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LAB3</w:t>
      </w:r>
    </w:p>
    <w:p>
      <w:pPr>
        <w:rPr>
          <w:rFonts w:hint="default"/>
          <w:lang w:val="en"/>
        </w:rPr>
      </w:pPr>
      <w:r>
        <w:rPr>
          <w:rFonts w:hint="default"/>
          <w:lang w:val="en"/>
        </w:rPr>
        <w:t>这个实验开始设计到用户态的东西了。</w:t>
      </w:r>
    </w:p>
    <w:p>
      <w:pPr>
        <w:rPr>
          <w:rFonts w:hint="default"/>
          <w:lang w:val="en"/>
        </w:rPr>
      </w:pPr>
      <w:r>
        <w:rPr>
          <w:rFonts w:hint="default"/>
          <w:lang w:val="en"/>
        </w:rPr>
        <w:t>注意，这个实验中的所有“环境”（env）相关的术语，就是和UNIX中的进程（proc）一一对应的，其实两者本质就是一个东西，但是因为提供的接口不同，所以在实验中给予区分。</w:t>
      </w:r>
    </w:p>
    <w:p>
      <w:pPr>
        <w:rPr>
          <w:rFonts w:hint="default"/>
          <w:lang w:val="en"/>
        </w:rPr>
      </w:pPr>
      <w:r>
        <w:rPr>
          <w:rFonts w:hint="default"/>
          <w:lang w:val="en"/>
        </w:rPr>
        <w:t>这个实验接下来的很多实现，和UNIX的很多实验都有不少区别，虽然可以找到某种对应关系。</w:t>
      </w:r>
    </w:p>
    <w:p>
      <w:pPr>
        <w:pStyle w:val="3"/>
        <w:bidi w:val="0"/>
        <w:rPr>
          <w:rFonts w:hint="default"/>
          <w:lang w:val="en"/>
        </w:rPr>
      </w:pPr>
      <w:r>
        <w:rPr>
          <w:rFonts w:hint="default"/>
          <w:lang w:val="en"/>
        </w:rPr>
        <w:t>Part A</w:t>
      </w:r>
    </w:p>
    <w:p>
      <w:pPr>
        <w:rPr>
          <w:rFonts w:hint="default"/>
          <w:lang w:val="en"/>
        </w:rPr>
      </w:pPr>
      <w:r>
        <w:rPr>
          <w:rFonts w:hint="default"/>
          <w:lang w:val="en"/>
        </w:rPr>
        <w:t>首先要阅读新增的头文件，inc/env.h，弄清楚相关的数据结构的含义。</w:t>
      </w:r>
    </w:p>
    <w:p>
      <w:pPr>
        <w:rPr>
          <w:rFonts w:hint="default"/>
          <w:lang w:val="en"/>
        </w:rPr>
      </w:pPr>
      <w:r>
        <w:rPr>
          <w:rFonts w:hint="default"/>
          <w:lang w:val="en"/>
        </w:rPr>
        <w:t>首先是结构体，env使用数组存放，数组的大小已经固定，所以整个系统中最多有NENV个进程运行（由宏可知为1024个）</w:t>
      </w:r>
    </w:p>
    <w:p>
      <w:r>
        <w:drawing>
          <wp:inline distT="0" distB="0" distL="114300" distR="114300">
            <wp:extent cx="4295775" cy="561975"/>
            <wp:effectExtent l="0" t="0" r="9525" b="9525"/>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
                    <pic:cNvPicPr>
                      <a:picLocks noChangeAspect="1"/>
                    </pic:cNvPicPr>
                  </pic:nvPicPr>
                  <pic:blipFill>
                    <a:blip r:embed="rId4"/>
                    <a:stretch>
                      <a:fillRect/>
                    </a:stretch>
                  </pic:blipFill>
                  <pic:spPr>
                    <a:xfrm>
                      <a:off x="0" y="0"/>
                      <a:ext cx="4295775" cy="561975"/>
                    </a:xfrm>
                    <a:prstGeom prst="rect">
                      <a:avLst/>
                    </a:prstGeom>
                    <a:noFill/>
                    <a:ln>
                      <a:noFill/>
                    </a:ln>
                  </pic:spPr>
                </pic:pic>
              </a:graphicData>
            </a:graphic>
          </wp:inline>
        </w:drawing>
      </w:r>
    </w:p>
    <w:p>
      <w:pPr>
        <w:rPr>
          <w:rFonts w:hint="default"/>
          <w:lang w:val="en"/>
        </w:rPr>
      </w:pPr>
      <w:r>
        <w:rPr>
          <w:rFonts w:hint="default"/>
          <w:lang w:val="en"/>
        </w:rPr>
        <w:t>数组中有些环境结构没有被分配出去，它们都处于env_free_list上。</w:t>
      </w:r>
    </w:p>
    <w:p>
      <w:pPr>
        <w:rPr>
          <w:rFonts w:hint="default"/>
          <w:lang w:val="en"/>
        </w:rPr>
      </w:pPr>
      <w:r>
        <w:rPr>
          <w:rFonts w:hint="default"/>
          <w:lang w:val="en"/>
        </w:rPr>
        <w:t>Curenv指针指向当前运行中的环境结构体变量。</w:t>
      </w:r>
    </w:p>
    <w:p>
      <w:pPr>
        <w:rPr>
          <w:rFonts w:hint="default"/>
          <w:lang w:val="en"/>
        </w:rPr>
      </w:pPr>
      <w:r>
        <w:rPr>
          <w:rFonts w:hint="default"/>
          <w:lang w:val="en"/>
        </w:rPr>
        <w:t>这个env数组，就对应于UNIX系统中的进程表，即proc结构数组（见《深入理解UNIX》2.3.4）</w:t>
      </w:r>
    </w:p>
    <w:p>
      <w:r>
        <w:drawing>
          <wp:inline distT="0" distB="0" distL="114300" distR="114300">
            <wp:extent cx="3619500" cy="1476375"/>
            <wp:effectExtent l="0" t="0" r="0" b="9525"/>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
                    <pic:cNvPicPr>
                      <a:picLocks noChangeAspect="1"/>
                    </pic:cNvPicPr>
                  </pic:nvPicPr>
                  <pic:blipFill>
                    <a:blip r:embed="rId5"/>
                    <a:stretch>
                      <a:fillRect/>
                    </a:stretch>
                  </pic:blipFill>
                  <pic:spPr>
                    <a:xfrm>
                      <a:off x="0" y="0"/>
                      <a:ext cx="3619500" cy="1476375"/>
                    </a:xfrm>
                    <a:prstGeom prst="rect">
                      <a:avLst/>
                    </a:prstGeom>
                    <a:noFill/>
                    <a:ln>
                      <a:noFill/>
                    </a:ln>
                  </pic:spPr>
                </pic:pic>
              </a:graphicData>
            </a:graphic>
          </wp:inline>
        </w:drawing>
      </w:r>
    </w:p>
    <w:p>
      <w:pPr>
        <w:rPr>
          <w:lang w:val="en"/>
        </w:rPr>
      </w:pPr>
      <w:r>
        <w:rPr>
          <w:lang w:val="en"/>
        </w:rPr>
        <w:t>这几个枚举值表示了进程的状态，可以和书本上进行对照。</w:t>
      </w:r>
    </w:p>
    <w:p>
      <w:pPr>
        <w:rPr>
          <w:rFonts w:hint="default"/>
          <w:lang w:val="en"/>
        </w:rPr>
      </w:pPr>
      <w:r>
        <w:drawing>
          <wp:inline distT="0" distB="0" distL="114300" distR="114300">
            <wp:extent cx="3286125" cy="2519680"/>
            <wp:effectExtent l="0" t="0" r="9525" b="1397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
                    <pic:cNvPicPr>
                      <a:picLocks noChangeAspect="1"/>
                    </pic:cNvPicPr>
                  </pic:nvPicPr>
                  <pic:blipFill>
                    <a:blip r:embed="rId6"/>
                    <a:stretch>
                      <a:fillRect/>
                    </a:stretch>
                  </pic:blipFill>
                  <pic:spPr>
                    <a:xfrm>
                      <a:off x="0" y="0"/>
                      <a:ext cx="3286125" cy="2519680"/>
                    </a:xfrm>
                    <a:prstGeom prst="rect">
                      <a:avLst/>
                    </a:prstGeom>
                    <a:noFill/>
                    <a:ln>
                      <a:noFill/>
                    </a:ln>
                  </pic:spPr>
                </pic:pic>
              </a:graphicData>
            </a:graphic>
          </wp:inline>
        </w:drawing>
      </w:r>
    </w:p>
    <w:p>
      <w:pPr>
        <w:rPr>
          <w:rFonts w:hint="default"/>
          <w:lang w:val="en"/>
        </w:rPr>
      </w:pPr>
      <w:r>
        <w:rPr>
          <w:rFonts w:hint="default"/>
          <w:lang w:val="en"/>
        </w:rPr>
        <w:t>其中僵死态dying，就是等待父进程的wait回收返回值和其他信息，回收完后进程就彻底消失了。</w:t>
      </w:r>
    </w:p>
    <w:p>
      <w:r>
        <w:drawing>
          <wp:inline distT="0" distB="0" distL="114300" distR="114300">
            <wp:extent cx="5269865" cy="1725295"/>
            <wp:effectExtent l="0" t="0" r="6985" b="8255"/>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4"/>
                    <pic:cNvPicPr>
                      <a:picLocks noChangeAspect="1"/>
                    </pic:cNvPicPr>
                  </pic:nvPicPr>
                  <pic:blipFill>
                    <a:blip r:embed="rId7"/>
                    <a:stretch>
                      <a:fillRect/>
                    </a:stretch>
                  </pic:blipFill>
                  <pic:spPr>
                    <a:xfrm>
                      <a:off x="0" y="0"/>
                      <a:ext cx="5269865" cy="1725295"/>
                    </a:xfrm>
                    <a:prstGeom prst="rect">
                      <a:avLst/>
                    </a:prstGeom>
                    <a:noFill/>
                    <a:ln>
                      <a:noFill/>
                    </a:ln>
                  </pic:spPr>
                </pic:pic>
              </a:graphicData>
            </a:graphic>
          </wp:inline>
        </w:drawing>
      </w:r>
    </w:p>
    <w:p>
      <w:pPr>
        <w:rPr>
          <w:rFonts w:hint="default"/>
          <w:lang w:val="en"/>
        </w:rPr>
      </w:pPr>
      <w:r>
        <w:rPr>
          <w:lang w:val="en"/>
        </w:rPr>
        <w:t>这里</w:t>
      </w:r>
      <w:r>
        <w:rPr>
          <w:rFonts w:hint="default"/>
          <w:lang w:val="en"/>
        </w:rPr>
        <w:t>env_tf里存放了寄存器等硬件信息，相当于描述线程。由于这里只有一个结构体变量，所以实现的系统只支持一个进程对应单个线程。而env_pgdir变量就对应虚拟地址空间的概念。</w:t>
      </w:r>
    </w:p>
    <w:p>
      <w:pPr>
        <w:rPr>
          <w:rFonts w:hint="default"/>
          <w:lang w:val="en"/>
        </w:rPr>
      </w:pPr>
      <w:r>
        <w:rPr>
          <w:rFonts w:hint="default"/>
          <w:lang w:val="en"/>
        </w:rPr>
        <w:t>在UNIX中每个进程都有对应的内核栈（kernel stack），但是在JOS中只有一个全局的kernel stack（注意区别于内核区的栈，这个栈是用于处理用户请求的）。因为JOS中同一时刻只会有一个进程处于执行状态，因此不需要考虑内核的可重入问题。</w:t>
      </w:r>
    </w:p>
    <w:p>
      <w:pPr>
        <w:pStyle w:val="4"/>
        <w:bidi w:val="0"/>
        <w:rPr>
          <w:rFonts w:hint="default"/>
          <w:lang w:val="en"/>
        </w:rPr>
      </w:pPr>
      <w:r>
        <w:rPr>
          <w:rFonts w:hint="default"/>
          <w:lang w:val="en"/>
        </w:rPr>
        <w:t>Exercise 1</w:t>
      </w:r>
    </w:p>
    <w:p>
      <w:pPr>
        <w:rPr>
          <w:rFonts w:hint="default"/>
          <w:lang w:val="en"/>
        </w:rPr>
      </w:pPr>
      <w:r>
        <w:rPr>
          <w:rFonts w:hint="default"/>
          <w:lang w:val="en"/>
        </w:rPr>
        <w:t>Modify mem_init() in kern/pmap.c to allocate and map the envs array. This array consists of exactly NENV instances of the Env structure allocated much like how you allocated the pages array. Also like the pages array, the memory backing envs should also be mapped user read-only at UENVS (defined in inc/memlayout.h) so user processes can read from this array.</w:t>
      </w:r>
    </w:p>
    <w:p>
      <w:pPr>
        <w:rPr>
          <w:rFonts w:hint="default"/>
          <w:lang w:val="en"/>
        </w:rPr>
      </w:pPr>
      <w:r>
        <w:rPr>
          <w:rFonts w:hint="default"/>
          <w:lang w:val="en"/>
        </w:rPr>
        <w:t>You should run your code and make sure check_kern_pgdir() succeed</w:t>
      </w:r>
    </w:p>
    <w:p>
      <w:pPr>
        <w:rPr>
          <w:rFonts w:hint="default"/>
          <w:lang w:val="en"/>
        </w:rPr>
      </w:pPr>
    </w:p>
    <w:p>
      <w:r>
        <w:drawing>
          <wp:inline distT="0" distB="0" distL="114300" distR="114300">
            <wp:extent cx="5269230" cy="675005"/>
            <wp:effectExtent l="0" t="0" r="7620" b="10795"/>
            <wp:docPr id="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5"/>
                    <pic:cNvPicPr>
                      <a:picLocks noChangeAspect="1"/>
                    </pic:cNvPicPr>
                  </pic:nvPicPr>
                  <pic:blipFill>
                    <a:blip r:embed="rId8"/>
                    <a:stretch>
                      <a:fillRect/>
                    </a:stretch>
                  </pic:blipFill>
                  <pic:spPr>
                    <a:xfrm>
                      <a:off x="0" y="0"/>
                      <a:ext cx="5269230" cy="675005"/>
                    </a:xfrm>
                    <a:prstGeom prst="rect">
                      <a:avLst/>
                    </a:prstGeom>
                    <a:noFill/>
                    <a:ln>
                      <a:noFill/>
                    </a:ln>
                  </pic:spPr>
                </pic:pic>
              </a:graphicData>
            </a:graphic>
          </wp:inline>
        </w:drawing>
      </w:r>
    </w:p>
    <w:p/>
    <w:p>
      <w:r>
        <w:drawing>
          <wp:inline distT="0" distB="0" distL="114300" distR="114300">
            <wp:extent cx="5271770" cy="1174750"/>
            <wp:effectExtent l="0" t="0" r="5080" b="6350"/>
            <wp:docPr id="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6"/>
                    <pic:cNvPicPr>
                      <a:picLocks noChangeAspect="1"/>
                    </pic:cNvPicPr>
                  </pic:nvPicPr>
                  <pic:blipFill>
                    <a:blip r:embed="rId9"/>
                    <a:stretch>
                      <a:fillRect/>
                    </a:stretch>
                  </pic:blipFill>
                  <pic:spPr>
                    <a:xfrm>
                      <a:off x="0" y="0"/>
                      <a:ext cx="5271770" cy="1174750"/>
                    </a:xfrm>
                    <a:prstGeom prst="rect">
                      <a:avLst/>
                    </a:prstGeom>
                    <a:noFill/>
                    <a:ln>
                      <a:noFill/>
                    </a:ln>
                  </pic:spPr>
                </pic:pic>
              </a:graphicData>
            </a:graphic>
          </wp:inline>
        </w:drawing>
      </w:r>
    </w:p>
    <w:p>
      <w:r>
        <w:drawing>
          <wp:inline distT="0" distB="0" distL="114300" distR="114300">
            <wp:extent cx="3371850" cy="1247775"/>
            <wp:effectExtent l="0" t="0" r="0" b="9525"/>
            <wp:docPr id="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7"/>
                    <pic:cNvPicPr>
                      <a:picLocks noChangeAspect="1"/>
                    </pic:cNvPicPr>
                  </pic:nvPicPr>
                  <pic:blipFill>
                    <a:blip r:embed="rId10"/>
                    <a:stretch>
                      <a:fillRect/>
                    </a:stretch>
                  </pic:blipFill>
                  <pic:spPr>
                    <a:xfrm>
                      <a:off x="0" y="0"/>
                      <a:ext cx="3371850" cy="1247775"/>
                    </a:xfrm>
                    <a:prstGeom prst="rect">
                      <a:avLst/>
                    </a:prstGeom>
                    <a:noFill/>
                    <a:ln>
                      <a:noFill/>
                    </a:ln>
                  </pic:spPr>
                </pic:pic>
              </a:graphicData>
            </a:graphic>
          </wp:inline>
        </w:drawing>
      </w:r>
    </w:p>
    <w:p>
      <w:pPr>
        <w:rPr>
          <w:lang w:val="en"/>
        </w:rPr>
      </w:pPr>
      <w:r>
        <w:rPr>
          <w:lang w:val="en"/>
        </w:rPr>
        <w:t>通过了测试！</w:t>
      </w:r>
    </w:p>
    <w:p>
      <w:pPr>
        <w:rPr>
          <w:rFonts w:hint="default"/>
          <w:lang w:val="en"/>
        </w:rPr>
      </w:pPr>
      <w:r>
        <w:rPr>
          <w:lang w:val="en"/>
        </w:rPr>
        <w:t>注意这里不需要初始化空闲进程链表，而是在</w:t>
      </w:r>
      <w:r>
        <w:rPr>
          <w:rFonts w:hint="default"/>
          <w:lang w:val="en"/>
        </w:rPr>
        <w:t>env.c中进行初始化。</w:t>
      </w:r>
    </w:p>
    <w:p>
      <w:pPr>
        <w:rPr>
          <w:rFonts w:hint="default"/>
          <w:lang w:val="en"/>
        </w:rPr>
      </w:pPr>
      <w:bookmarkStart w:id="0" w:name="_GoBack"/>
      <w:bookmarkEnd w:id="0"/>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E9A72"/>
    <w:rsid w:val="058F06D8"/>
    <w:rsid w:val="07D4181F"/>
    <w:rsid w:val="08FBB509"/>
    <w:rsid w:val="0AFDE612"/>
    <w:rsid w:val="0FD7E507"/>
    <w:rsid w:val="16FA63D4"/>
    <w:rsid w:val="1723CDC4"/>
    <w:rsid w:val="177B4DAD"/>
    <w:rsid w:val="17BB64BC"/>
    <w:rsid w:val="17FBCD1D"/>
    <w:rsid w:val="1EF7FC33"/>
    <w:rsid w:val="1FBE15D1"/>
    <w:rsid w:val="1FE932B1"/>
    <w:rsid w:val="1FF39969"/>
    <w:rsid w:val="1FF5F34F"/>
    <w:rsid w:val="26DF2241"/>
    <w:rsid w:val="27999E03"/>
    <w:rsid w:val="2BF19C2B"/>
    <w:rsid w:val="2DB06E97"/>
    <w:rsid w:val="2DCBD0D3"/>
    <w:rsid w:val="2EF38F67"/>
    <w:rsid w:val="33E73AE4"/>
    <w:rsid w:val="34FA107F"/>
    <w:rsid w:val="35450C0B"/>
    <w:rsid w:val="359BC648"/>
    <w:rsid w:val="377E07FB"/>
    <w:rsid w:val="377FFBAD"/>
    <w:rsid w:val="37FE6F8C"/>
    <w:rsid w:val="37FF32E3"/>
    <w:rsid w:val="39F1281C"/>
    <w:rsid w:val="3BF3730E"/>
    <w:rsid w:val="3BFDDEDE"/>
    <w:rsid w:val="3BFF53DB"/>
    <w:rsid w:val="3D7A9FE8"/>
    <w:rsid w:val="3D7B119D"/>
    <w:rsid w:val="3DF728F1"/>
    <w:rsid w:val="3DFF72E2"/>
    <w:rsid w:val="3EBE794B"/>
    <w:rsid w:val="3EFE3D84"/>
    <w:rsid w:val="3F5D8209"/>
    <w:rsid w:val="3FAF6DC3"/>
    <w:rsid w:val="3FBF46EF"/>
    <w:rsid w:val="3FEADFCE"/>
    <w:rsid w:val="3FFBB0F2"/>
    <w:rsid w:val="3FFC42E4"/>
    <w:rsid w:val="3FFF08EA"/>
    <w:rsid w:val="3FFF52A5"/>
    <w:rsid w:val="44FBEFDA"/>
    <w:rsid w:val="477C569E"/>
    <w:rsid w:val="47FDB010"/>
    <w:rsid w:val="47FFBDF5"/>
    <w:rsid w:val="4BB800D7"/>
    <w:rsid w:val="4CDE0746"/>
    <w:rsid w:val="4F71841E"/>
    <w:rsid w:val="4FDF3873"/>
    <w:rsid w:val="4FFB77FE"/>
    <w:rsid w:val="50C17F79"/>
    <w:rsid w:val="51EE459C"/>
    <w:rsid w:val="53EB6170"/>
    <w:rsid w:val="55FBC921"/>
    <w:rsid w:val="56FAC216"/>
    <w:rsid w:val="57677A47"/>
    <w:rsid w:val="595F5FEA"/>
    <w:rsid w:val="59B8715B"/>
    <w:rsid w:val="59CFE88E"/>
    <w:rsid w:val="59FA5DE7"/>
    <w:rsid w:val="5BDB0A7B"/>
    <w:rsid w:val="5BEF0266"/>
    <w:rsid w:val="5BF252E8"/>
    <w:rsid w:val="5BFB5AFD"/>
    <w:rsid w:val="5CFF1C60"/>
    <w:rsid w:val="5DBB1778"/>
    <w:rsid w:val="5DFB168E"/>
    <w:rsid w:val="5DFFDEA0"/>
    <w:rsid w:val="5E0F4AF6"/>
    <w:rsid w:val="5E5BE54D"/>
    <w:rsid w:val="5E7FD093"/>
    <w:rsid w:val="5EBB3D19"/>
    <w:rsid w:val="5EE7552A"/>
    <w:rsid w:val="5F3CF343"/>
    <w:rsid w:val="5F672BD5"/>
    <w:rsid w:val="5F7DA902"/>
    <w:rsid w:val="5FB3B973"/>
    <w:rsid w:val="5FFB97A7"/>
    <w:rsid w:val="5FFBE354"/>
    <w:rsid w:val="600FD058"/>
    <w:rsid w:val="61FD035E"/>
    <w:rsid w:val="63FFFC17"/>
    <w:rsid w:val="67BFFD85"/>
    <w:rsid w:val="67DB7849"/>
    <w:rsid w:val="6895FC93"/>
    <w:rsid w:val="6BFEA9A8"/>
    <w:rsid w:val="6CBF77C0"/>
    <w:rsid w:val="6DCE05E4"/>
    <w:rsid w:val="6DE55358"/>
    <w:rsid w:val="6DF9A0B8"/>
    <w:rsid w:val="6EE970C8"/>
    <w:rsid w:val="6F1C87B2"/>
    <w:rsid w:val="6F542406"/>
    <w:rsid w:val="6F678639"/>
    <w:rsid w:val="6F8F2932"/>
    <w:rsid w:val="6FC63D3F"/>
    <w:rsid w:val="6FEFFBFF"/>
    <w:rsid w:val="6FFD46C2"/>
    <w:rsid w:val="6FFE688E"/>
    <w:rsid w:val="735FA701"/>
    <w:rsid w:val="73FBC2F6"/>
    <w:rsid w:val="73FE8AB0"/>
    <w:rsid w:val="74D1E306"/>
    <w:rsid w:val="75B751D3"/>
    <w:rsid w:val="75FB7E85"/>
    <w:rsid w:val="75FFFC55"/>
    <w:rsid w:val="76BD705B"/>
    <w:rsid w:val="76DF3FCF"/>
    <w:rsid w:val="776FB384"/>
    <w:rsid w:val="77BA2655"/>
    <w:rsid w:val="77DB46BF"/>
    <w:rsid w:val="77DB6ABA"/>
    <w:rsid w:val="77EE3842"/>
    <w:rsid w:val="77F72290"/>
    <w:rsid w:val="77F76217"/>
    <w:rsid w:val="77FC1749"/>
    <w:rsid w:val="77FFB13D"/>
    <w:rsid w:val="78677463"/>
    <w:rsid w:val="787F2421"/>
    <w:rsid w:val="79EF9E8C"/>
    <w:rsid w:val="79F78F7E"/>
    <w:rsid w:val="79FB0743"/>
    <w:rsid w:val="79FB918A"/>
    <w:rsid w:val="79FF26B2"/>
    <w:rsid w:val="7A7BADB0"/>
    <w:rsid w:val="7AD707E6"/>
    <w:rsid w:val="7AFDAC3D"/>
    <w:rsid w:val="7B6F9F20"/>
    <w:rsid w:val="7B798FB3"/>
    <w:rsid w:val="7B7F033A"/>
    <w:rsid w:val="7BB39DA6"/>
    <w:rsid w:val="7BB56F99"/>
    <w:rsid w:val="7BB731C5"/>
    <w:rsid w:val="7BB79444"/>
    <w:rsid w:val="7BDF9635"/>
    <w:rsid w:val="7BEEF9E2"/>
    <w:rsid w:val="7BF33CB5"/>
    <w:rsid w:val="7BF774AE"/>
    <w:rsid w:val="7BFE333A"/>
    <w:rsid w:val="7CEFBED6"/>
    <w:rsid w:val="7CF5B87D"/>
    <w:rsid w:val="7D6B5021"/>
    <w:rsid w:val="7D6F923E"/>
    <w:rsid w:val="7D7F13E5"/>
    <w:rsid w:val="7DBBA9A6"/>
    <w:rsid w:val="7DD79A54"/>
    <w:rsid w:val="7DDE01EB"/>
    <w:rsid w:val="7DF77675"/>
    <w:rsid w:val="7E3CA0BF"/>
    <w:rsid w:val="7E5C06DB"/>
    <w:rsid w:val="7E6F3789"/>
    <w:rsid w:val="7E75FEBD"/>
    <w:rsid w:val="7EAFE4E5"/>
    <w:rsid w:val="7EF7BC2C"/>
    <w:rsid w:val="7EFF3E28"/>
    <w:rsid w:val="7F5143B2"/>
    <w:rsid w:val="7F777534"/>
    <w:rsid w:val="7F7DBB99"/>
    <w:rsid w:val="7F7F390F"/>
    <w:rsid w:val="7F7F4FE1"/>
    <w:rsid w:val="7F9576E0"/>
    <w:rsid w:val="7F9F41DF"/>
    <w:rsid w:val="7FA63E23"/>
    <w:rsid w:val="7FBF1BE5"/>
    <w:rsid w:val="7FD5CA1B"/>
    <w:rsid w:val="7FD7257F"/>
    <w:rsid w:val="7FD78CF4"/>
    <w:rsid w:val="7FDD7C57"/>
    <w:rsid w:val="7FE0632B"/>
    <w:rsid w:val="7FEE8A7F"/>
    <w:rsid w:val="7FEFFDCC"/>
    <w:rsid w:val="7FF75FD7"/>
    <w:rsid w:val="7FF7EE34"/>
    <w:rsid w:val="7FF871BF"/>
    <w:rsid w:val="7FFBC89B"/>
    <w:rsid w:val="7FFE3CA0"/>
    <w:rsid w:val="7FFF2E66"/>
    <w:rsid w:val="7FFFD5F5"/>
    <w:rsid w:val="8ADE1A32"/>
    <w:rsid w:val="8EAF701F"/>
    <w:rsid w:val="95DF4898"/>
    <w:rsid w:val="96E5EE61"/>
    <w:rsid w:val="9B7D3256"/>
    <w:rsid w:val="9BDD1C8F"/>
    <w:rsid w:val="9BF98DAB"/>
    <w:rsid w:val="9D7BBAA2"/>
    <w:rsid w:val="9DFA7877"/>
    <w:rsid w:val="9FFF9F4B"/>
    <w:rsid w:val="A3B7654E"/>
    <w:rsid w:val="A7A5F4D3"/>
    <w:rsid w:val="A9FFBE64"/>
    <w:rsid w:val="ABEF2CA0"/>
    <w:rsid w:val="AE7FD30B"/>
    <w:rsid w:val="AED735C8"/>
    <w:rsid w:val="AF4BEF24"/>
    <w:rsid w:val="AFA7945A"/>
    <w:rsid w:val="B17D7B62"/>
    <w:rsid w:val="B27960C8"/>
    <w:rsid w:val="B57E926E"/>
    <w:rsid w:val="B58F7F0C"/>
    <w:rsid w:val="B76F1EE5"/>
    <w:rsid w:val="B7B698A4"/>
    <w:rsid w:val="B7EBBAEC"/>
    <w:rsid w:val="B7EDAD81"/>
    <w:rsid w:val="B7F99BBA"/>
    <w:rsid w:val="B9F7EA5B"/>
    <w:rsid w:val="B9FFFFAA"/>
    <w:rsid w:val="BB6DFC5F"/>
    <w:rsid w:val="BB784456"/>
    <w:rsid w:val="BDECD9D4"/>
    <w:rsid w:val="BDFF4F45"/>
    <w:rsid w:val="BEAF8F47"/>
    <w:rsid w:val="BEFD8D24"/>
    <w:rsid w:val="BF7F4D63"/>
    <w:rsid w:val="BF8F7996"/>
    <w:rsid w:val="BFBF2B53"/>
    <w:rsid w:val="BFD323B2"/>
    <w:rsid w:val="BFFF444F"/>
    <w:rsid w:val="C1F91D78"/>
    <w:rsid w:val="C2534A49"/>
    <w:rsid w:val="CAFD34F5"/>
    <w:rsid w:val="CB3F3376"/>
    <w:rsid w:val="CBBEDAB2"/>
    <w:rsid w:val="CECB39C2"/>
    <w:rsid w:val="CF1D90F4"/>
    <w:rsid w:val="CFF7FE82"/>
    <w:rsid w:val="CFFB01B6"/>
    <w:rsid w:val="D5FFC0EF"/>
    <w:rsid w:val="D6FB4692"/>
    <w:rsid w:val="D7CD1F57"/>
    <w:rsid w:val="D8EC63D7"/>
    <w:rsid w:val="DBBBAFB1"/>
    <w:rsid w:val="DBF6E151"/>
    <w:rsid w:val="DBFE9AD3"/>
    <w:rsid w:val="DCEFF41C"/>
    <w:rsid w:val="DD35AC87"/>
    <w:rsid w:val="DDE72317"/>
    <w:rsid w:val="DDFAC9D3"/>
    <w:rsid w:val="DDFB1530"/>
    <w:rsid w:val="DE5D143A"/>
    <w:rsid w:val="DEFD05C8"/>
    <w:rsid w:val="DF0F4186"/>
    <w:rsid w:val="DFE45EED"/>
    <w:rsid w:val="DFFF2C0F"/>
    <w:rsid w:val="E2DF4007"/>
    <w:rsid w:val="E3BF830E"/>
    <w:rsid w:val="E3DDEC92"/>
    <w:rsid w:val="E3DF0F85"/>
    <w:rsid w:val="E55AE9A0"/>
    <w:rsid w:val="E76116C5"/>
    <w:rsid w:val="E7F9E225"/>
    <w:rsid w:val="E7FC88ED"/>
    <w:rsid w:val="E8DF2B8D"/>
    <w:rsid w:val="EBED9B53"/>
    <w:rsid w:val="ED115D04"/>
    <w:rsid w:val="ED79846C"/>
    <w:rsid w:val="EDD70D91"/>
    <w:rsid w:val="EDF7CC07"/>
    <w:rsid w:val="EE79D648"/>
    <w:rsid w:val="EF1B8F54"/>
    <w:rsid w:val="EF203DE4"/>
    <w:rsid w:val="EF2B4C4D"/>
    <w:rsid w:val="EF455978"/>
    <w:rsid w:val="EF7BEAFD"/>
    <w:rsid w:val="EFBE3951"/>
    <w:rsid w:val="EFC95CAB"/>
    <w:rsid w:val="EFD12FC7"/>
    <w:rsid w:val="EFEB6566"/>
    <w:rsid w:val="EFEF3078"/>
    <w:rsid w:val="EFF9459C"/>
    <w:rsid w:val="EFFB9D58"/>
    <w:rsid w:val="EFFBDEC0"/>
    <w:rsid w:val="EFFE9A72"/>
    <w:rsid w:val="F2E439F3"/>
    <w:rsid w:val="F31F0CDF"/>
    <w:rsid w:val="F3997D4E"/>
    <w:rsid w:val="F3A110E3"/>
    <w:rsid w:val="F3AFD063"/>
    <w:rsid w:val="F3E321B5"/>
    <w:rsid w:val="F3EF635D"/>
    <w:rsid w:val="F3FACFAF"/>
    <w:rsid w:val="F433ED18"/>
    <w:rsid w:val="F4CFEE3F"/>
    <w:rsid w:val="F5DD6339"/>
    <w:rsid w:val="F5EEE80E"/>
    <w:rsid w:val="F5FA3513"/>
    <w:rsid w:val="F6DFD51E"/>
    <w:rsid w:val="F6DFE2B0"/>
    <w:rsid w:val="F72D465F"/>
    <w:rsid w:val="F7573273"/>
    <w:rsid w:val="F75FF0BE"/>
    <w:rsid w:val="F77DBD42"/>
    <w:rsid w:val="F77F27F9"/>
    <w:rsid w:val="F7BA6222"/>
    <w:rsid w:val="F7BB4460"/>
    <w:rsid w:val="F7F96B66"/>
    <w:rsid w:val="F7FDF200"/>
    <w:rsid w:val="F7FF428D"/>
    <w:rsid w:val="F87FFA8F"/>
    <w:rsid w:val="F96B4667"/>
    <w:rsid w:val="F97F3BF2"/>
    <w:rsid w:val="F9BFC1C9"/>
    <w:rsid w:val="FB2FD2DF"/>
    <w:rsid w:val="FB779EFF"/>
    <w:rsid w:val="FB7F4769"/>
    <w:rsid w:val="FB7F8E26"/>
    <w:rsid w:val="FBAF3AEC"/>
    <w:rsid w:val="FBBD254D"/>
    <w:rsid w:val="FBDF8581"/>
    <w:rsid w:val="FBEE6A38"/>
    <w:rsid w:val="FCEFE111"/>
    <w:rsid w:val="FCF7063B"/>
    <w:rsid w:val="FCFFFA00"/>
    <w:rsid w:val="FD37850E"/>
    <w:rsid w:val="FD5F1ECC"/>
    <w:rsid w:val="FD764A8D"/>
    <w:rsid w:val="FDCB3990"/>
    <w:rsid w:val="FDE3202F"/>
    <w:rsid w:val="FDFB2C9A"/>
    <w:rsid w:val="FDFDA908"/>
    <w:rsid w:val="FDFFE6BB"/>
    <w:rsid w:val="FE6DE47C"/>
    <w:rsid w:val="FE79A6C5"/>
    <w:rsid w:val="FE9DBA6E"/>
    <w:rsid w:val="FEBD65F0"/>
    <w:rsid w:val="FEBF3D9F"/>
    <w:rsid w:val="FEBF6DFB"/>
    <w:rsid w:val="FEED2E22"/>
    <w:rsid w:val="FEFF8CF9"/>
    <w:rsid w:val="FF3EE026"/>
    <w:rsid w:val="FF7B45B5"/>
    <w:rsid w:val="FF8DE190"/>
    <w:rsid w:val="FF9E5F4E"/>
    <w:rsid w:val="FFA7327D"/>
    <w:rsid w:val="FFBF7378"/>
    <w:rsid w:val="FFCF0A64"/>
    <w:rsid w:val="FFDF4324"/>
    <w:rsid w:val="FFDFAFEE"/>
    <w:rsid w:val="FFEE5C7A"/>
    <w:rsid w:val="FFF788A5"/>
    <w:rsid w:val="FFF7C248"/>
    <w:rsid w:val="FFFA71BD"/>
    <w:rsid w:val="FFFD8CB1"/>
    <w:rsid w:val="FFFFD500"/>
    <w:rsid w:val="FFFFEA6A"/>
    <w:rsid w:val="FFFFF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TML Keyboard"/>
    <w:basedOn w:val="7"/>
    <w:uiPriority w:val="0"/>
    <w:rPr>
      <w:rFonts w:ascii="Courier New" w:hAnsi="Courier New" w:cs="Courier New"/>
      <w:sz w:val="20"/>
      <w:szCs w:val="20"/>
    </w:rPr>
  </w:style>
  <w:style w:type="character" w:styleId="10">
    <w:name w:val="HTML Typewriter"/>
    <w:basedOn w:val="7"/>
    <w:uiPriority w:val="0"/>
    <w:rPr>
      <w:rFonts w:ascii="Courier New" w:hAnsi="Courier New" w:cs="Courier New"/>
      <w:sz w:val="20"/>
      <w:szCs w:val="20"/>
    </w:rPr>
  </w:style>
  <w:style w:type="character" w:styleId="11">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2020-01-29T02:54:00Z</dcterms:created>
  <dc:creator>平儿</dc:creator>
  <cp:lastModifiedBy>平儿</cp:lastModifiedBy>
  <dcterms:modified xsi:type="dcterms:W3CDTF">2020-02-03T22:07:14Z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