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2254" w14:textId="48EE1AAC" w:rsidR="007C6A07" w:rsidRDefault="008D7A25">
      <w:r>
        <w:rPr>
          <w:rFonts w:hint="eastAsia"/>
        </w:rPr>
        <w:t>常见的实时流架构：</w:t>
      </w:r>
    </w:p>
    <w:p w14:paraId="71821086" w14:textId="18C7C1B0" w:rsidR="008D7A25" w:rsidRDefault="008D7A25">
      <w:r>
        <w:rPr>
          <w:noProof/>
        </w:rPr>
        <w:drawing>
          <wp:inline distT="0" distB="0" distL="0" distR="0" wp14:anchorId="6645C587" wp14:editId="1C54BE8C">
            <wp:extent cx="5274310" cy="369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322D" w14:textId="32B7B124" w:rsidR="0061186C" w:rsidRDefault="0061186C"/>
    <w:p w14:paraId="4C138A7E" w14:textId="24B4EA81" w:rsidR="0061186C" w:rsidRDefault="0061186C"/>
    <w:p w14:paraId="4B950B76" w14:textId="260E5725" w:rsidR="0061186C" w:rsidRDefault="0061186C">
      <w:r>
        <w:rPr>
          <w:rFonts w:hint="eastAsia"/>
        </w:rPr>
        <w:t>技术选型的考虑：</w:t>
      </w:r>
    </w:p>
    <w:p w14:paraId="0F31FD10" w14:textId="7672997B" w:rsidR="0061186C" w:rsidRDefault="0061186C">
      <w:pPr>
        <w:rPr>
          <w:rFonts w:hint="eastAsia"/>
        </w:rPr>
      </w:pPr>
      <w:r>
        <w:rPr>
          <w:noProof/>
        </w:rPr>
        <w:drawing>
          <wp:inline distT="0" distB="0" distL="0" distR="0" wp14:anchorId="2576F4AD" wp14:editId="0D64081F">
            <wp:extent cx="5274310" cy="2786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07"/>
    <w:rsid w:val="0061186C"/>
    <w:rsid w:val="006962EF"/>
    <w:rsid w:val="007C6A07"/>
    <w:rsid w:val="008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2EB7"/>
  <w15:chartTrackingRefBased/>
  <w15:docId w15:val="{29BB8627-81C2-482F-B624-906FB8BD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2018-05-12T06:51:00Z</dcterms:created>
  <dcterms:modified xsi:type="dcterms:W3CDTF">2018-05-12T09:14:00Z</dcterms:modified>
</cp:coreProperties>
</file>