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ckTitle"/>
        <w:jc w:val="center"/>
      </w:pPr>
      <w:r>
        <w:t>1-s2.0-S152661252600277X-main</w:t>
      </w:r>
    </w:p>
    <w:p>
      <w:pPr>
        <w:pStyle w:val="PackSubtitle"/>
        <w:jc w:val="center"/>
      </w:pPr>
      <w:r>
        <w:t>期刊级文献多模态证据聚合交付稿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分析目标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Conclusion Extraction</w:t>
            </w:r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产出时间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2026-04-13 00:52</w:t>
            </w:r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来源文件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数据契约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v3.academic-synthesis</w:t>
            </w:r>
          </w:p>
        </w:tc>
      </w:tr>
    </w:tbl>
    <w:p>
      <w:pPr>
        <w:pStyle w:val="Heading1"/>
        <w:spacing w:before="240"/>
      </w:pPr>
      <w:r>
        <w:t>1. discussion</w:t>
      </w:r>
    </w:p>
    <w:p>
      <w:pPr>
        <w:spacing w:after="0"/>
      </w:pPr>
      <w:r>
        <w:t>本主题围绕“discussion”展开论述，整合了 9 个关键写作点。核心论点包括：Journal of Manufacturing Processes 166 (2026) 135–151；Contents lists available at ScienceDirect。</w:t>
      </w:r>
    </w:p>
    <w:p>
      <w:pPr>
        <w:pStyle w:val="Heading1"/>
        <w:spacing w:before="240"/>
      </w:pPr>
      <w:r>
        <w:t>2. result</w:t>
      </w:r>
    </w:p>
    <w:p>
      <w:pPr>
        <w:spacing w:after="0"/>
      </w:pPr>
      <w:r>
        <w:t>本主题围绕“result”展开论述，整合了 2 个关键写作点。核心论点包括：• An energy density optimization for laser superposition regions improved keyho…；As a result, a conventional Gaussian beam can be transformed into a customized…。</w:t>
      </w:r>
    </w:p>
    <w:p>
      <w:pPr>
        <w:pStyle w:val="Heading1"/>
        <w:spacing w:before="240"/>
      </w:pPr>
      <w:r>
        <w:t>3. mechanism</w:t>
      </w:r>
    </w:p>
    <w:p>
      <w:pPr>
        <w:spacing w:after="0"/>
      </w:pPr>
      <w:r>
        <w:t>本主题围绕“mechanism”展开论述，整合了 1 个关键写作点。核心论点包括：As a result, welding defects such as porosity and cracking are effectively supp…。</w:t>
      </w:r>
    </w:p>
    <w:p>
      <w:pPr>
        <w:pStyle w:val="Heading1"/>
      </w:pPr>
      <w:r>
        <w:t>Appendix: Original Evidence Trace</w:t>
      </w:r>
    </w:p>
    <w:p>
      <w:r>
        <w:br w:type="page"/>
      </w:r>
    </w:p>
    <w:p>
      <w:pPr>
        <w:pStyle w:val="PackHeading1"/>
      </w:pPr>
      <w:r>
        <w:t>核心写作点</w:t>
      </w:r>
    </w:p>
    <w:p>
      <w:bookmarkStart w:id="0" w:name="wp_wp001"/>
      <w:pPr>
        <w:pStyle w:val="PackHeading2"/>
      </w:pPr>
      <w:r>
        <w:t>写作点 01 | discussion</w:t>
      </w:r>
      <w:bookmarkEnd w:id="0"/>
    </w:p>
    <w:p>
      <w:r>
        <w:rPr>
          <w:b/>
        </w:rPr>
        <w:t>Journal of Manufacturing Processes 166 (2026) 135–151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Journal of Manufacturing Processes 166 (2026) 135–151</w:t>
      </w:r>
    </w:p>
    <w:p>
      <w:bookmarkStart w:id="1" w:name="wp_wp002"/>
      <w:pPr>
        <w:pStyle w:val="PackHeading2"/>
      </w:pPr>
      <w:r>
        <w:t>写作点 02 | discussion</w:t>
      </w:r>
      <w:bookmarkEnd w:id="1"/>
    </w:p>
    <w:p>
      <w:r>
        <w:rPr>
          <w:b/>
        </w:rPr>
        <w:t>Contents lists available at ScienceDirect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Contents lists available at ScienceDirect</w:t>
      </w:r>
    </w:p>
    <w:p>
      <w:bookmarkStart w:id="2" w:name="wp_wp004"/>
      <w:pPr>
        <w:pStyle w:val="PackHeading2"/>
      </w:pPr>
      <w:r>
        <w:t>写作点 03 | discussion</w:t>
      </w:r>
      <w:bookmarkEnd w:id="2"/>
    </w:p>
    <w:p>
      <w:r>
        <w:rPr>
          <w:b/>
        </w:rPr>
        <w:t>journal homepage: www.elsevier.com/locate/manpro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journal homepage: www.elsevier.com/locate/manpro</w:t>
      </w:r>
    </w:p>
    <w:p>
      <w:bookmarkStart w:id="3" w:name="wp_wp005"/>
      <w:pPr>
        <w:pStyle w:val="PackHeading2"/>
      </w:pPr>
      <w:r>
        <w:t>写作点 04 | discussion</w:t>
      </w:r>
      <w:bookmarkEnd w:id="3"/>
    </w:p>
    <w:p>
      <w:r>
        <w:rPr>
          <w:b/>
        </w:rPr>
        <w:t>Dynamics and stability of the keyhole in full-field power-modulated laser welding unveiled by in-situ X-ray imaging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Dynamics and stability of the keyhole in full-field power-modulated laser welding unveiled by in-situ X-ray imaging</w:t>
      </w:r>
    </w:p>
    <w:p>
      <w:bookmarkStart w:id="4" w:name="wp_wp006"/>
      <w:pPr>
        <w:pStyle w:val="PackHeading2"/>
      </w:pPr>
      <w:r>
        <w:t>写作点 05 | discussion</w:t>
      </w:r>
      <w:bookmarkEnd w:id="4"/>
    </w:p>
    <w:p>
      <w:r>
        <w:rPr>
          <w:b/>
        </w:rPr>
        <w:t>Chunkai Li a,b,*, Zhongbo Zhao a, Yu Shi a,b, Yu Pan 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Chunkai Li a,b,*, Zhongbo Zhao a, Yu Shi a,b, Yu Pan a</w:t>
      </w:r>
    </w:p>
    <w:p>
      <w:bookmarkStart w:id="5" w:name="wp_wp007"/>
      <w:pPr>
        <w:pStyle w:val="PackHeading2"/>
      </w:pPr>
      <w:r>
        <w:t>写作点 06 | discussion</w:t>
      </w:r>
      <w:bookmarkEnd w:id="5"/>
    </w:p>
    <w:p>
      <w:r>
        <w:rPr>
          <w:b/>
        </w:rPr>
        <w:t>a State Key Laboratory of Advanced Processing and Recycling Non-ferrous Metals, Lanzhou University of Technology, Lanzhou, 730050, PR China b Key Laboratory of Non-ferrous Metal Alloys and Processing Ministry of Education, Lanzhou University of Technology, Lanzhou, 730050, PR China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a State Key Laboratory of Advanced Processing and Recycling Non-ferrous Metals, Lanzhou University of Technology, Lanzhou, 730050, PR China b Key Laboratory of Non-ferrous Metal Alloys and Processing Ministry of Education, Lanzhou University of Technology, La…</w:t>
      </w:r>
    </w:p>
    <w:p>
      <w:bookmarkStart w:id="6" w:name="wp_wp009"/>
      <w:pPr>
        <w:pStyle w:val="PackHeading2"/>
      </w:pPr>
      <w:r>
        <w:t>写作点 07 | result</w:t>
      </w:r>
      <w:bookmarkEnd w:id="6"/>
    </w:p>
    <w:p>
      <w:r>
        <w:rPr>
          <w:b/>
        </w:rPr>
        <w:t>• An energy density optimization for laser superposition regions improved keyhole stability and eliminated porosity.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• Revealed keyhole dynamics during full-field power-modulated galvanometer laser welding using in-situ microfocus real-time X-ray imaging. • Key geometric features of the keyhole were extracted to quantitatively characterize its dynamic stability. • Mechanism…</w:t>
      </w:r>
    </w:p>
    <w:p>
      <w:bookmarkStart w:id="7" w:name="wp_wp012"/>
      <w:pPr>
        <w:pStyle w:val="PackHeading2"/>
      </w:pPr>
      <w:r>
        <w:t>写作点 08 | discussion</w:t>
      </w:r>
      <w:bookmarkEnd w:id="7"/>
    </w:p>
    <w:p>
      <w:r>
        <w:rPr>
          <w:b/>
        </w:rPr>
        <w:t>Keywords: Full-field power-modulated laser Weld pool Keyhole In-situ X-ray imaging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Keywords: Full-field power-modulated laser Weld pool Keyhole In-situ X-ray imaging</w:t>
      </w:r>
    </w:p>
    <w:p>
      <w:bookmarkStart w:id="8" w:name="wp_wp013"/>
      <w:pPr>
        <w:pStyle w:val="PackHeading2"/>
      </w:pPr>
      <w:r>
        <w:t>写作点 09 | mechanism</w:t>
      </w:r>
      <w:bookmarkEnd w:id="8"/>
    </w:p>
    <w:p>
      <w:r>
        <w:rPr>
          <w:b/>
        </w:rPr>
        <w:t>As a result, welding defects such as porosity and cracking are effectively suppressed.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Full-field power-modulated laser welding is an emerging laser welding technology. It stabilizes the dynamic behavior of the keyhole by precisely regulating the spatiotemporal distribution of laser power. As a result, welding defects such as porosity and crack…</w:t>
      </w:r>
    </w:p>
    <w:p>
      <w:bookmarkStart w:id="9" w:name="wp_wp015"/>
      <w:pPr>
        <w:pStyle w:val="PackHeading2"/>
      </w:pPr>
      <w:r>
        <w:t>写作点 10 | result</w:t>
      </w:r>
      <w:bookmarkEnd w:id="9"/>
    </w:p>
    <w:p>
      <w:r>
        <w:rPr>
          <w:b/>
        </w:rPr>
        <w:t>As a result, a conventional Gaussian beam can be transformed into a customized beam that is tailored to meet diverse and complex welding requirements [1,2].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Beam shaping is an emerging laser welding technology. It enables the modulation of the laser beam amplitude, phase, polarization state, and spot geometry through optical systems. As a result, a conventional Gaussian beam can be transformed into a customized b…</w:t>
      </w:r>
    </w:p>
    <w:p>
      <w:bookmarkStart w:id="10" w:name="wp_wp016"/>
      <w:pPr>
        <w:pStyle w:val="PackHeading2"/>
      </w:pPr>
      <w:r>
        <w:t>写作点 11 | discussion</w:t>
      </w:r>
      <w:bookmarkEnd w:id="10"/>
    </w:p>
    <w:p>
      <w:r>
        <w:rPr>
          <w:b/>
        </w:rPr>
        <w:t>field of laser welding, typical beam shaping strategies include oscillation laser welding, annular beam configurations, and full-field power- modulated lasers [3–5].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field of laser welding, typical beam shaping strategies include oscillation laser welding, annular beam configurations, and full-field power- modulated lasers [3–5]. Such customized beam profiles demonstrate significant potential for overcoming technological…</w:t>
      </w:r>
    </w:p>
    <w:p>
      <w:bookmarkStart w:id="11" w:name="wp_wp017"/>
      <w:pPr>
        <w:pStyle w:val="PackHeading2"/>
      </w:pPr>
      <w:r>
        <w:t>写作点 12 | discussion</w:t>
      </w:r>
      <w:bookmarkEnd w:id="11"/>
    </w:p>
    <w:p>
      <w:r>
        <w:rPr>
          <w:b/>
        </w:rPr>
        <w:t>* Corresponding author at: State Key Laboratory of Advanced Processing and Recycling Non-ferrous Metals, Lanzhou University of Technology, Lanzhou, 730050, PR China.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* Corresponding author at: State Key Laboratory of Advanced Processing and Recycling Non-ferrous Metals, Lanzhou University of Technology, Lanzhou, 730050, PR China.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  <w:jc w:val="both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ckTitle">
    <w:name w:val="Pack Title"/>
    <w:basedOn w:val="Title"/>
    <w:rPr>
      <w:rFonts w:ascii="Times New Roman" w:hAnsi="Times New Roman" w:eastAsia="宋体"/>
      <w:b/>
      <w:color w:val="000000"/>
      <w:sz w:val="36"/>
    </w:rPr>
  </w:style>
  <w:style w:type="paragraph" w:customStyle="1" w:styleId="PackSubtitle">
    <w:name w:val="Pack Subtitle"/>
    <w:basedOn w:val="Subtitle"/>
    <w:rPr>
      <w:rFonts w:ascii="Times New Roman" w:hAnsi="Times New Roman" w:eastAsia="宋体"/>
      <w:b w:val="0"/>
      <w:color w:val="323232"/>
      <w:sz w:val="20"/>
    </w:rPr>
  </w:style>
  <w:style w:type="paragraph" w:customStyle="1" w:styleId="PackHeading1">
    <w:name w:val="Pack Heading 1"/>
    <w:basedOn w:val="Heading1"/>
    <w:rPr>
      <w:rFonts w:ascii="Times New Roman" w:hAnsi="Times New Roman" w:eastAsia="宋体"/>
      <w:b/>
      <w:color w:val="000000"/>
      <w:sz w:val="24"/>
    </w:rPr>
  </w:style>
  <w:style w:type="paragraph" w:customStyle="1" w:styleId="PackHeading2">
    <w:name w:val="Pack Heading 2"/>
    <w:basedOn w:val="Heading2"/>
    <w:rPr>
      <w:rFonts w:ascii="Times New Roman" w:hAnsi="Times New Roman" w:eastAsia="宋体"/>
      <w:b/>
      <w:color w:val="000000"/>
      <w:sz w:val="22"/>
    </w:rPr>
  </w:style>
  <w:style w:type="paragraph" w:customStyle="1" w:styleId="PackNote">
    <w:name w:val="Pack Note"/>
    <w:basedOn w:val="Normal"/>
    <w:rPr>
      <w:rFonts w:ascii="Times New Roman" w:hAnsi="Times New Roman" w:eastAsia="宋体"/>
      <w:b w:val="0"/>
      <w:color w:val="000000"/>
      <w:sz w:val="18"/>
    </w:rPr>
  </w:style>
  <w:style w:type="paragraph" w:customStyle="1" w:styleId="PackCaption">
    <w:name w:val="Pack Caption"/>
    <w:basedOn w:val="Normal"/>
    <w:rPr>
      <w:rFonts w:ascii="Times New Roman" w:hAnsi="Times New Roman" w:eastAsia="宋体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