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ckTitle"/>
        <w:jc w:val="center"/>
      </w:pPr>
      <w:r>
        <w:t>Dice_Pyramid_Rules</w:t>
      </w:r>
    </w:p>
    <w:p>
      <w:pPr>
        <w:pStyle w:val="PackSubtitle"/>
        <w:jc w:val="center"/>
      </w:pPr>
      <w:r>
        <w:t>期刊级文献多模态证据聚合交付稿</w:t>
      </w:r>
    </w:p>
    <w:p/>
    <w:tbl>
      <w:tblPr>
        <w:tblW w:type="auto" w:w="0"/>
        <w:jc w:val="center"/>
        <w:tblLayout w:type="fixed"/>
        <w:tblLook w:firstColumn="1" w:firstRow="1" w:lastColumn="0" w:lastRow="0" w:noHBand="0" w:noVBand="1" w:val="04A0"/>
      </w:tblPr>
      <w:tblGrid>
        <w:gridCol w:w="4873"/>
        <w:gridCol w:w="4873"/>
      </w:tblGrid>
      <w:tr>
        <w:tc>
          <w:tcPr>
            <w:tcW w:type="dxa" w:w="2268"/>
            <w:shd w:fill="F2F2F2"/>
            <w:tcMar>
              <w:top w:w="80" w:type="dxa"/>
              <w:start w:w="100" w:type="dxa"/>
              <w:bottom w:w="80" w:type="dxa"/>
              <w:end w:w="100" w:type="dxa"/>
            </w:tcMar>
            <w:vAlign w:val="center"/>
          </w:tcPr>
          <w:p>
            <w:r>
              <w:t>分析目标</w:t>
            </w:r>
          </w:p>
        </w:tc>
        <w:tc>
          <w:tcPr>
            <w:tcW w:type="dxa" w:w="5669"/>
            <w:tcMar>
              <w:top w:w="80" w:type="dxa"/>
              <w:start w:w="100" w:type="dxa"/>
              <w:bottom w:w="80" w:type="dxa"/>
              <w:end w:w="100" w:type="dxa"/>
            </w:tcMar>
            <w:vAlign w:val="center"/>
          </w:tcPr>
          <w:p>
            <w:r>
              <w:t>Conclusion Extraction</w:t>
            </w:r>
          </w:p>
        </w:tc>
      </w:tr>
      <w:tr>
        <w:tc>
          <w:tcPr>
            <w:tcW w:type="dxa" w:w="2268"/>
            <w:shd w:fill="F2F2F2"/>
            <w:tcMar>
              <w:top w:w="80" w:type="dxa"/>
              <w:start w:w="100" w:type="dxa"/>
              <w:bottom w:w="80" w:type="dxa"/>
              <w:end w:w="100" w:type="dxa"/>
            </w:tcMar>
            <w:vAlign w:val="center"/>
          </w:tcPr>
          <w:p>
            <w:r>
              <w:t>产出时间</w:t>
            </w:r>
          </w:p>
        </w:tc>
        <w:tc>
          <w:tcPr>
            <w:tcW w:type="dxa" w:w="5669"/>
            <w:tcMar>
              <w:top w:w="80" w:type="dxa"/>
              <w:start w:w="100" w:type="dxa"/>
              <w:bottom w:w="80" w:type="dxa"/>
              <w:end w:w="100" w:type="dxa"/>
            </w:tcMar>
            <w:vAlign w:val="center"/>
          </w:tcPr>
          <w:p>
            <w:r>
              <w:t>2026-04-13 00:52</w:t>
            </w:r>
          </w:p>
        </w:tc>
      </w:tr>
      <w:tr>
        <w:tc>
          <w:tcPr>
            <w:tcW w:type="dxa" w:w="2268"/>
            <w:shd w:fill="F2F2F2"/>
            <w:tcMar>
              <w:top w:w="80" w:type="dxa"/>
              <w:start w:w="100" w:type="dxa"/>
              <w:bottom w:w="80" w:type="dxa"/>
              <w:end w:w="100" w:type="dxa"/>
            </w:tcMar>
            <w:vAlign w:val="center"/>
          </w:tcPr>
          <w:p>
            <w:r>
              <w:t>来源文件</w:t>
            </w:r>
          </w:p>
        </w:tc>
        <w:tc>
          <w:tcPr>
            <w:tcW w:type="dxa" w:w="5669"/>
            <w:tcMar>
              <w:top w:w="80" w:type="dxa"/>
              <w:start w:w="100" w:type="dxa"/>
              <w:bottom w:w="80" w:type="dxa"/>
              <w:end w:w="100" w:type="dxa"/>
            </w:tcMar>
            <w:vAlign w:val="center"/>
          </w:tcPr>
          <w:p>
            <w:r/>
          </w:p>
        </w:tc>
      </w:tr>
      <w:tr>
        <w:tc>
          <w:tcPr>
            <w:tcW w:type="dxa" w:w="2268"/>
            <w:shd w:fill="F2F2F2"/>
            <w:tcMar>
              <w:top w:w="80" w:type="dxa"/>
              <w:start w:w="100" w:type="dxa"/>
              <w:bottom w:w="80" w:type="dxa"/>
              <w:end w:w="100" w:type="dxa"/>
            </w:tcMar>
            <w:vAlign w:val="center"/>
          </w:tcPr>
          <w:p>
            <w:r>
              <w:t>数据契约</w:t>
            </w:r>
          </w:p>
        </w:tc>
        <w:tc>
          <w:tcPr>
            <w:tcW w:type="dxa" w:w="5669"/>
            <w:tcMar>
              <w:top w:w="80" w:type="dxa"/>
              <w:start w:w="100" w:type="dxa"/>
              <w:bottom w:w="80" w:type="dxa"/>
              <w:end w:w="100" w:type="dxa"/>
            </w:tcMar>
            <w:vAlign w:val="center"/>
          </w:tcPr>
          <w:p>
            <w:r>
              <w:t>v3.academic-synthesis</w:t>
            </w:r>
          </w:p>
        </w:tc>
      </w:tr>
    </w:tbl>
    <w:p>
      <w:pPr>
        <w:pStyle w:val="Heading1"/>
        <w:spacing w:before="240"/>
      </w:pPr>
      <w:r>
        <w:t>1. discussion</w:t>
      </w:r>
    </w:p>
    <w:p>
      <w:pPr>
        <w:spacing w:after="0"/>
      </w:pPr>
      <w:r>
        <w:t>本主题围绕“discussion”展开论述，整合了 9 个关键写作点。核心论点包括：Welcome to Dice Pyramid, a solo game of exploration and skill!；Roll the dice and match the challenges you face, from Unstable Stairways to Hal…。</w:t>
      </w:r>
    </w:p>
    <w:p>
      <w:pPr>
        <w:pStyle w:val="Heading1"/>
        <w:spacing w:before="240"/>
      </w:pPr>
      <w:r>
        <w:t>2. background</w:t>
      </w:r>
    </w:p>
    <w:p>
      <w:pPr>
        <w:spacing w:after="0"/>
      </w:pPr>
      <w:r>
        <w:t>本主题围绕“background”展开论述，整合了 3 个关键写作点。核心论点包括：Journey deep into the heart of an ancient Egyptian pyramid, where each room doe…；Are you ready to accept the challenge and conquer the pyramid?。</w:t>
      </w:r>
    </w:p>
    <w:p>
      <w:pPr>
        <w:pStyle w:val="Heading1"/>
      </w:pPr>
      <w:r>
        <w:t>Appendix: Original Evidence Trace</w:t>
      </w:r>
    </w:p>
    <w:p>
      <w:r>
        <w:br w:type="page"/>
      </w:r>
    </w:p>
    <w:p>
      <w:pPr>
        <w:pStyle w:val="PackHeading1"/>
      </w:pPr>
      <w:r>
        <w:t>核心写作点</w:t>
      </w:r>
    </w:p>
    <w:p>
      <w:bookmarkStart w:id="0" w:name="wp_wp001"/>
      <w:pPr>
        <w:pStyle w:val="PackHeading2"/>
      </w:pPr>
      <w:r>
        <w:t>写作点 01 | discussion</w:t>
      </w:r>
      <w:bookmarkEnd w:id="0"/>
    </w:p>
    <w:p>
      <w:r>
        <w:rPr>
          <w:b/>
        </w:rPr>
        <w:t>Welcome to Dice Pyramid, a solo game of exploration and skill!</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Welcome to Dice Pyramid, a solo game of exploration and skill!</w:t>
      </w:r>
    </w:p>
    <w:p>
      <w:bookmarkStart w:id="1" w:name="wp_wp002"/>
      <w:pPr>
        <w:pStyle w:val="PackHeading2"/>
      </w:pPr>
      <w:r>
        <w:t>写作点 02 | background</w:t>
      </w:r>
      <w:bookmarkEnd w:id="1"/>
    </w:p>
    <w:p>
      <w:r>
        <w:rPr>
          <w:b/>
        </w:rPr>
        <w:t>Journey deep into the heart of an ancient Egyptian pyramid, where each room does present a new challenge that will test your luck and strategy.</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Journey deep into the heart of an ancient Egyptian pyramid, where each room does present a new challenge that will test your luck and strategy.</w:t>
      </w:r>
    </w:p>
    <w:p>
      <w:bookmarkStart w:id="2" w:name="wp_wp003"/>
      <w:pPr>
        <w:pStyle w:val="PackHeading2"/>
      </w:pPr>
      <w:r>
        <w:t>写作点 03 | discussion</w:t>
      </w:r>
      <w:bookmarkEnd w:id="2"/>
    </w:p>
    <w:p>
      <w:r>
        <w:rPr>
          <w:b/>
        </w:rPr>
        <w:t>Roll the dice and match the challenges you face, from Unstable Stairways to Hall of Hieroglyphics, get powerful relics as you complete rooms and climb your way to the top of the pyramid and the ultimate prize: the Treasure Chamber containing the final riddle.</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Roll the dice and match the challenges you face, from Unstable Stairways to Hall of Hieroglyphics, get powerful relics as you complete rooms and climb your way to the top of the pyramid and the ultimate prize: the Treasure Chamber containing the final riddle.</w:t>
      </w:r>
    </w:p>
    <w:p>
      <w:bookmarkStart w:id="3" w:name="wp_wp004"/>
      <w:pPr>
        <w:pStyle w:val="PackHeading2"/>
      </w:pPr>
      <w:r>
        <w:t>写作点 04 | background</w:t>
      </w:r>
      <w:bookmarkEnd w:id="3"/>
    </w:p>
    <w:p>
      <w:r>
        <w:rPr>
          <w:b/>
        </w:rPr>
        <w:t>Are you ready to accept the challenge and conquer the pyramid?</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Are you ready to accept the challenge and conquer the pyramid?</w:t>
      </w:r>
    </w:p>
    <w:p>
      <w:bookmarkStart w:id="4" w:name="wp_wp009"/>
      <w:pPr>
        <w:pStyle w:val="PackHeading2"/>
      </w:pPr>
      <w:r>
        <w:t>写作点 05 | discussion</w:t>
      </w:r>
      <w:bookmarkEnd w:id="4"/>
    </w:p>
    <w:p>
      <w:r>
        <w:rPr>
          <w:b/>
        </w:rPr>
        <w:t>Each card is split into two parts: a room and a relic.</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Each card is split into two parts: a room and a relic. Only one part -the one on top- is active at a time.</w:t>
      </w:r>
    </w:p>
    <w:p>
      <w:bookmarkStart w:id="5" w:name="wp_wp010"/>
      <w:pPr>
        <w:pStyle w:val="PackHeading2"/>
      </w:pPr>
      <w:r>
        <w:t>写作点 06 | discussion</w:t>
      </w:r>
      <w:bookmarkEnd w:id="5"/>
    </w:p>
    <w:p>
      <w:r>
        <w:rPr>
          <w:b/>
        </w:rPr>
        <w:t>The cards are placed in the pyramid as rooms.</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The cards are placed in the pyramid as rooms. When you complete a room, you place it on your side and rotate the card, so the relic side is on top.</w:t>
      </w:r>
    </w:p>
    <w:p>
      <w:bookmarkStart w:id="6" w:name="wp_wp011"/>
      <w:pPr>
        <w:pStyle w:val="PackHeading2"/>
      </w:pPr>
      <w:r>
        <w:t>写作点 07 | background</w:t>
      </w:r>
      <w:bookmarkEnd w:id="6"/>
    </w:p>
    <w:p>
      <w:r>
        <w:rPr>
          <w:b/>
        </w:rPr>
        <w:t>Room side A room has 3 sections: name, challenge and description.</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Room side A room has 3 sections: name, challenge and description.</w:t>
      </w:r>
    </w:p>
    <w:p>
      <w:bookmarkStart w:id="7" w:name="wp_wp012"/>
      <w:pPr>
        <w:pStyle w:val="PackHeading2"/>
      </w:pPr>
      <w:r>
        <w:t>写作点 08 | discussion</w:t>
      </w:r>
      <w:bookmarkEnd w:id="7"/>
    </w:p>
    <w:p>
      <w:r>
        <w:rPr>
          <w:b/>
        </w:rPr>
        <w:t>The challenge is what you need to do to complete the room.</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The challenge is what you need to do to complete the room. It is displayed using images (see “Reading the cards” for details). The description is a readable version of the challenge</w:t>
      </w:r>
    </w:p>
    <w:p>
      <w:bookmarkStart w:id="8" w:name="wp_wp013"/>
      <w:pPr>
        <w:pStyle w:val="PackHeading2"/>
      </w:pPr>
      <w:r>
        <w:t>写作点 09 | discussion</w:t>
      </w:r>
      <w:bookmarkEnd w:id="8"/>
    </w:p>
    <w:p>
      <w:r>
        <w:rPr>
          <w:b/>
        </w:rPr>
        <w:t>Relic side A relic also has 3 sections: name, ability and description.</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Relic side A relic also has 3 sections: name, ability and description.</w:t>
      </w:r>
    </w:p>
    <w:p>
      <w:bookmarkStart w:id="9" w:name="wp_wp014"/>
      <w:pPr>
        <w:pStyle w:val="PackHeading2"/>
      </w:pPr>
      <w:r>
        <w:t>写作点 10 | discussion</w:t>
      </w:r>
      <w:bookmarkEnd w:id="9"/>
    </w:p>
    <w:p>
      <w:r>
        <w:rPr>
          <w:b/>
        </w:rPr>
        <w:t>The ability is the effect that this relic provides.</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The ability is the effect that this relic provides. It is displayed using images (see “Reading the cards” for details). The description is a readable version of the ability</w:t>
      </w:r>
    </w:p>
    <w:p>
      <w:bookmarkStart w:id="10" w:name="wp_wp016"/>
      <w:pPr>
        <w:pStyle w:val="PackHeading2"/>
      </w:pPr>
      <w:r>
        <w:t>写作点 11 | discussion</w:t>
      </w:r>
      <w:bookmarkEnd w:id="10"/>
    </w:p>
    <w:p>
      <w:r>
        <w:rPr>
          <w:b/>
        </w:rPr>
        <w:t>Take out the Treasure Chamber and Entrance rooms.</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Take out the Treasure Chamber and Entrance rooms. Shuffle the remaining cards.</w:t>
      </w:r>
    </w:p>
    <w:p>
      <w:bookmarkStart w:id="11" w:name="wp_wp017"/>
      <w:pPr>
        <w:pStyle w:val="PackHeading2"/>
      </w:pPr>
      <w:r>
        <w:t>写作点 12 | discussion</w:t>
      </w:r>
      <w:bookmarkEnd w:id="11"/>
    </w:p>
    <w:p>
      <w:r>
        <w:rPr>
          <w:b/>
        </w:rPr>
        <w:t>Build 2 rows under it with 2 and 3 cards respectively in the shape of a pyramid like this:</w:t>
      </w:r>
    </w:p>
    <w:tbl>
      <w:tblPr>
        <w:tblW w:type="auto" w:w="0"/>
        <w:tblLayout w:type="fixed"/>
        <w:tblLook w:firstColumn="1" w:firstRow="1" w:lastColumn="0" w:lastRow="0" w:noHBand="0" w:noVBand="1" w:val="04A0"/>
      </w:tblPr>
      <w:tblGrid>
        <w:gridCol w:w="4873"/>
        <w:gridCol w:w="4873"/>
      </w:tblGrid>
      <w:tr>
        <w:tc>
          <w:tcPr>
            <w:tcW w:type="dxa" w:w="1984"/>
            <w:shd w:fill="F2F2F2"/>
            <w:tcMar>
              <w:top w:w="80" w:type="dxa"/>
              <w:start w:w="100" w:type="dxa"/>
              <w:bottom w:w="80" w:type="dxa"/>
              <w:end w:w="100" w:type="dxa"/>
            </w:tcMar>
          </w:tcPr>
          <w:p>
            <w:r>
              <w:t>关联证据</w:t>
            </w:r>
          </w:p>
        </w:tc>
        <w:tc>
          <w:tcPr>
            <w:tcW w:type="dxa" w:w="6520"/>
            <w:tcMar>
              <w:top w:w="80" w:type="dxa"/>
              <w:start w:w="100" w:type="dxa"/>
              <w:bottom w:w="80" w:type="dxa"/>
              <w:end w:w="100" w:type="dxa"/>
            </w:tcMar>
          </w:tcPr>
          <w:p>
            <w:r>
              <w:t>0 图 / 0 表 / 0 参数 / 0 结果 / 0 引用</w:t>
            </w:r>
          </w:p>
        </w:tc>
      </w:tr>
      <w:tr>
        <w:tc>
          <w:tcPr>
            <w:tcW w:type="dxa" w:w="1984"/>
            <w:shd w:fill="F2F2F2"/>
            <w:tcMar>
              <w:top w:w="80" w:type="dxa"/>
              <w:start w:w="100" w:type="dxa"/>
              <w:bottom w:w="80" w:type="dxa"/>
              <w:end w:w="100" w:type="dxa"/>
            </w:tcMar>
          </w:tcPr>
          <w:p>
            <w:r>
              <w:t>所处页码</w:t>
            </w:r>
          </w:p>
        </w:tc>
        <w:tc>
          <w:tcPr>
            <w:tcW w:type="dxa" w:w="6520"/>
            <w:tcMar>
              <w:top w:w="80" w:type="dxa"/>
              <w:start w:w="100" w:type="dxa"/>
              <w:bottom w:w="80" w:type="dxa"/>
              <w:end w:w="100" w:type="dxa"/>
            </w:tcMar>
          </w:tcPr>
          <w:p>
            <w:r>
              <w:t>[]</w:t>
            </w:r>
          </w:p>
        </w:tc>
      </w:tr>
    </w:tbl>
    <w:p>
      <w:pPr>
        <w:pStyle w:val="PackNote"/>
      </w:pPr>
      <w:r>
        <w:rPr>
          <w:b/>
        </w:rPr>
        <w:t>原文背景：</w:t>
      </w:r>
      <w:r>
        <w:t>Place the Treasure Chamber on the table, face down. Build 2 rows under it with 2 and 3 cards respectively in the shape of a pyramid like this:</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ckTitle">
    <w:name w:val="Pack Title"/>
    <w:basedOn w:val="Title"/>
    <w:rPr>
      <w:rFonts w:ascii="Times New Roman" w:hAnsi="Times New Roman" w:eastAsia="宋体"/>
      <w:b/>
      <w:color w:val="000000"/>
      <w:sz w:val="36"/>
    </w:rPr>
  </w:style>
  <w:style w:type="paragraph" w:customStyle="1" w:styleId="PackSubtitle">
    <w:name w:val="Pack Subtitle"/>
    <w:basedOn w:val="Subtitle"/>
    <w:rPr>
      <w:rFonts w:ascii="Times New Roman" w:hAnsi="Times New Roman" w:eastAsia="宋体"/>
      <w:b w:val="0"/>
      <w:color w:val="323232"/>
      <w:sz w:val="20"/>
    </w:rPr>
  </w:style>
  <w:style w:type="paragraph" w:customStyle="1" w:styleId="PackHeading1">
    <w:name w:val="Pack Heading 1"/>
    <w:basedOn w:val="Heading1"/>
    <w:rPr>
      <w:rFonts w:ascii="Times New Roman" w:hAnsi="Times New Roman" w:eastAsia="宋体"/>
      <w:b/>
      <w:color w:val="000000"/>
      <w:sz w:val="24"/>
    </w:rPr>
  </w:style>
  <w:style w:type="paragraph" w:customStyle="1" w:styleId="PackHeading2">
    <w:name w:val="Pack Heading 2"/>
    <w:basedOn w:val="Heading2"/>
    <w:rPr>
      <w:rFonts w:ascii="Times New Roman" w:hAnsi="Times New Roman" w:eastAsia="宋体"/>
      <w:b/>
      <w:color w:val="000000"/>
      <w:sz w:val="22"/>
    </w:rPr>
  </w:style>
  <w:style w:type="paragraph" w:customStyle="1" w:styleId="PackNote">
    <w:name w:val="Pack Note"/>
    <w:basedOn w:val="Normal"/>
    <w:rPr>
      <w:rFonts w:ascii="Times New Roman" w:hAnsi="Times New Roman" w:eastAsia="宋体"/>
      <w:b w:val="0"/>
      <w:color w:val="000000"/>
      <w:sz w:val="18"/>
    </w:rPr>
  </w:style>
  <w:style w:type="paragraph" w:customStyle="1" w:styleId="PackCaption">
    <w:name w:val="Pack Caption"/>
    <w:basedOn w:val="Normal"/>
    <w:rPr>
      <w:rFonts w:ascii="Times New Roman" w:hAnsi="Times New Roman" w:eastAsia="宋体"/>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