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ckTitle"/>
        <w:jc w:val="center"/>
      </w:pPr>
      <w:r>
        <w:t>IJHMT2025 I 华中科技大学 I 激光焊接过程中三维...</w:t>
      </w:r>
    </w:p>
    <w:p>
      <w:pPr>
        <w:pStyle w:val="PackSubtitle"/>
        <w:jc w:val="center"/>
      </w:pPr>
      <w:r>
        <w:t>期刊级文献多模态证据聚合交付稿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分析目标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Conclusion Extraction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产出时间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2026-04-13 00:52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来源文件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数据契约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v3.academic-synthesis</w:t>
            </w:r>
          </w:p>
        </w:tc>
      </w:tr>
    </w:tbl>
    <w:p>
      <w:pPr>
        <w:pStyle w:val="Heading1"/>
        <w:spacing w:before="240"/>
      </w:pPr>
      <w:r>
        <w:t>1. discussion</w:t>
      </w:r>
    </w:p>
    <w:p>
      <w:pPr>
        <w:spacing w:after="0"/>
      </w:pPr>
      <w:r>
        <w:t>本主题围绕“discussion”展开论述，整合了 12 个关键写作点。核心论点包括：IJHMT2025 I 华中科技大学 I 激光焊接过程中三维晶粒演化多尺度多 物理场模拟！；International Journal of Heat and Mass Transfer｜5.7｜中科院2区｜ Q1｜。</w:t>
      </w:r>
    </w:p>
    <w:p>
      <w:pPr>
        <w:pStyle w:val="Heading1"/>
      </w:pPr>
      <w:r>
        <w:t>Appendix: Original Evidence Trace</w:t>
      </w:r>
    </w:p>
    <w:p>
      <w:r>
        <w:br w:type="page"/>
      </w:r>
    </w:p>
    <w:p>
      <w:pPr>
        <w:pStyle w:val="PackHeading1"/>
      </w:pPr>
      <w:r>
        <w:t>核心写作点</w:t>
      </w:r>
    </w:p>
    <w:p>
      <w:bookmarkStart w:id="0" w:name="wp_wp001"/>
      <w:pPr>
        <w:pStyle w:val="PackHeading2"/>
      </w:pPr>
      <w:r>
        <w:t>写作点 01 | discussion</w:t>
      </w:r>
      <w:bookmarkEnd w:id="0"/>
    </w:p>
    <w:p>
      <w:r>
        <w:rPr>
          <w:b/>
        </w:rPr>
        <w:t>IJHMT2025 I 华中科技大学 I 激光焊接过程中三维晶粒演化多尺度多 物理场模拟！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IJHMT2025 I 华中科技大学 I 激光焊接过程中三维晶粒演化多尺度多 物理场模拟！</w:t>
      </w:r>
    </w:p>
    <w:p>
      <w:bookmarkStart w:id="1" w:name="wp_wp003"/>
      <w:pPr>
        <w:pStyle w:val="PackHeading2"/>
      </w:pPr>
      <w:r>
        <w:t>写作点 02 | discussion</w:t>
      </w:r>
      <w:bookmarkEnd w:id="1"/>
    </w:p>
    <w:p>
      <w:r>
        <w:rPr>
          <w:b/>
        </w:rPr>
        <w:t>International Journal of Heat and Mass Transfer｜5.7｜中科院2区｜ Q1｜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International Journal of Heat and Mass Transfer｜5.7｜中科院2区｜ Q1｜</w:t>
      </w:r>
    </w:p>
    <w:p>
      <w:bookmarkStart w:id="2" w:name="wp_wp010"/>
      <w:pPr>
        <w:pStyle w:val="PackHeading2"/>
      </w:pPr>
      <w:r>
        <w:t>写作点 03 | discussion</w:t>
      </w:r>
      <w:bookmarkEnd w:id="2"/>
    </w:p>
    <w:p>
      <w:r>
        <w:rPr>
          <w:b/>
        </w:rPr>
        <w:t>形貌方面，柱状晶区比例随截面高度上升从66.3%降至8.8%。三维晶粒的最大拓扑棱边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形貌方面，柱状晶区比例随截面高度上升从66.3%降至8.8%。三维晶粒的最大拓扑棱边</w:t>
      </w:r>
    </w:p>
    <w:p>
      <w:bookmarkStart w:id="3" w:name="wp_wp011"/>
      <w:pPr>
        <w:pStyle w:val="PackHeading2"/>
      </w:pPr>
      <w:r>
        <w:t>写作点 04 | discussion</w:t>
      </w:r>
      <w:bookmarkEnd w:id="3"/>
    </w:p>
    <w:p>
      <w:r>
        <w:rPr>
          <w:b/>
        </w:rPr>
        <w:t>数介于14至16之间，其特征受等温体系内的分布规律支配。该模型能够高精度预测激光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数介于14至16之间，其特征受等温体系内的分布规律支配。该模型能够高精度预测激光</w:t>
      </w:r>
    </w:p>
    <w:p>
      <w:bookmarkStart w:id="4" w:name="wp_wp012"/>
      <w:pPr>
        <w:pStyle w:val="PackHeading2"/>
      </w:pPr>
      <w:r>
        <w:t>写作点 05 | discussion</w:t>
      </w:r>
      <w:bookmarkEnd w:id="4"/>
    </w:p>
    <w:p>
      <w:r>
        <w:rPr>
          <w:b/>
        </w:rPr>
        <w:t>焊接、增材制造及其他凝固过程中的三维晶粒演变与分布规律，为揭示工艺-组织-性能关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焊接、增材制造及其他凝固过程中的三维晶粒演变与分布规律，为揭示工艺-组织-性能关</w:t>
      </w:r>
    </w:p>
    <w:p>
      <w:bookmarkStart w:id="5" w:name="wp_wp013"/>
      <w:pPr>
        <w:pStyle w:val="PackHeading2"/>
      </w:pPr>
      <w:r>
        <w:t>写作点 06 | discussion</w:t>
      </w:r>
      <w:bookmarkEnd w:id="5"/>
    </w:p>
    <w:p>
      <w:r>
        <w:rPr>
          <w:b/>
        </w:rPr>
        <w:t>图1.微尺度 MPF 模型中采用的三种加速方法：(a)机器学习方法。该方法用于高效准确地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图1.微尺度 MPF 模型中采用的三种加速方法：(a)机器学习方法。该方法用于高效准确地</w:t>
      </w:r>
    </w:p>
    <w:p>
      <w:bookmarkStart w:id="6" w:name="wp_wp014"/>
      <w:pPr>
        <w:pStyle w:val="PackHeading2"/>
      </w:pPr>
      <w:r>
        <w:t>写作点 07 | discussion</w:t>
      </w:r>
      <w:bookmarkEnd w:id="6"/>
    </w:p>
    <w:p>
      <w:r>
        <w:rPr>
          <w:b/>
        </w:rPr>
        <w:t>求解准平衡态。(b)多CPU并行计算算法。该方法将整个计算域划分为多个子域进行并行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求解准平衡态。(b)多CPU并行计算算法。该方法将整个计算域划分为多个子域进行并行</w:t>
      </w:r>
    </w:p>
    <w:p>
      <w:bookmarkStart w:id="7" w:name="wp_wp016"/>
      <w:pPr>
        <w:pStyle w:val="PackHeading2"/>
      </w:pPr>
      <w:r>
        <w:t>写作点 08 | discussion</w:t>
      </w:r>
      <w:bookmarkEnd w:id="7"/>
    </w:p>
    <w:p>
      <w:r>
        <w:rPr>
          <w:b/>
        </w:rPr>
        <w:t>图2.实验与模拟结果的对比验证：(a)金相实验观察与宏观尺度模拟所得焊缝横截面形貌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图2.实验与模拟结果的对比验证：(a)金相实验观察与宏观尺度模拟所得焊缝横截面形貌</w:t>
      </w:r>
    </w:p>
    <w:p>
      <w:bookmarkStart w:id="8" w:name="wp_wp017"/>
      <w:pPr>
        <w:pStyle w:val="PackHeading2"/>
      </w:pPr>
      <w:r>
        <w:t>写作点 09 | discussion</w:t>
      </w:r>
      <w:bookmarkEnd w:id="8"/>
    </w:p>
    <w:p>
      <w:r>
        <w:rPr>
          <w:b/>
        </w:rPr>
        <w:t>对比；(b)不同位置特征尺寸的定量对比；(c) EBSD 测试与微观尺度模拟所得晶粒形貌对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对比；(b)不同位置特征尺寸的定量对比；(c) EBSD 测试与微观尺度模拟所得晶粒形貌对</w:t>
      </w:r>
    </w:p>
    <w:p>
      <w:bookmarkStart w:id="9" w:name="wp_wp019"/>
      <w:pPr>
        <w:pStyle w:val="PackHeading2"/>
      </w:pPr>
      <w:r>
        <w:t>写作点 10 | discussion</w:t>
      </w:r>
      <w:bookmarkEnd w:id="9"/>
    </w:p>
    <w:p>
      <w:r>
        <w:rPr>
          <w:b/>
        </w:rPr>
        <w:t>图3.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图3. 宏观尺度热流模拟结果：(a) 温度分布及对应焊缝形貌。(b) 焦孔、熔池与糊状区随</w:t>
      </w:r>
    </w:p>
    <w:p>
      <w:bookmarkStart w:id="10" w:name="wp_wp021"/>
      <w:pPr>
        <w:pStyle w:val="PackHeading2"/>
      </w:pPr>
      <w:r>
        <w:t>写作点 11 | discussion</w:t>
      </w:r>
      <w:bookmarkEnd w:id="10"/>
    </w:p>
    <w:p>
      <w:r>
        <w:rPr>
          <w:b/>
        </w:rPr>
        <w:t>过固相线温度），两区域之间的区域即为糊状区。(c) 熔池、糊状区及焦孔面积随时间变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过固相线温度），两区域之间的区域即为糊状区。(c) 熔池、糊状区及焦孔面积随时间变</w:t>
      </w:r>
    </w:p>
    <w:p>
      <w:bookmarkStart w:id="11" w:name="wp_wp023"/>
      <w:pPr>
        <w:pStyle w:val="PackHeading2"/>
      </w:pPr>
      <w:r>
        <w:t>写作点 12 | discussion</w:t>
      </w:r>
      <w:bookmarkEnd w:id="11"/>
    </w:p>
    <w:p>
      <w:r>
        <w:rPr>
          <w:b/>
        </w:rPr>
        <w:t>图5.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图5. 不同水平面上凝固参数及其组合形式的分布情况：(a) 温度梯度G；(b) 凝固速率R；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Title">
    <w:name w:val="Pack Title"/>
    <w:basedOn w:val="Title"/>
    <w:rPr>
      <w:rFonts w:ascii="Times New Roman" w:hAnsi="Times New Roman" w:eastAsia="宋体"/>
      <w:b/>
      <w:color w:val="000000"/>
      <w:sz w:val="36"/>
    </w:rPr>
  </w:style>
  <w:style w:type="paragraph" w:customStyle="1" w:styleId="PackSubtitle">
    <w:name w:val="Pack Subtitle"/>
    <w:basedOn w:val="Subtitle"/>
    <w:rPr>
      <w:rFonts w:ascii="Times New Roman" w:hAnsi="Times New Roman" w:eastAsia="宋体"/>
      <w:b w:val="0"/>
      <w:color w:val="323232"/>
      <w:sz w:val="20"/>
    </w:rPr>
  </w:style>
  <w:style w:type="paragraph" w:customStyle="1" w:styleId="PackHeading1">
    <w:name w:val="Pack Heading 1"/>
    <w:basedOn w:val="Heading1"/>
    <w:rPr>
      <w:rFonts w:ascii="Times New Roman" w:hAnsi="Times New Roman" w:eastAsia="宋体"/>
      <w:b/>
      <w:color w:val="000000"/>
      <w:sz w:val="24"/>
    </w:rPr>
  </w:style>
  <w:style w:type="paragraph" w:customStyle="1" w:styleId="PackHeading2">
    <w:name w:val="Pack Heading 2"/>
    <w:basedOn w:val="Heading2"/>
    <w:rPr>
      <w:rFonts w:ascii="Times New Roman" w:hAnsi="Times New Roman" w:eastAsia="宋体"/>
      <w:b/>
      <w:color w:val="000000"/>
      <w:sz w:val="22"/>
    </w:rPr>
  </w:style>
  <w:style w:type="paragraph" w:customStyle="1" w:styleId="PackNote">
    <w:name w:val="Pack Note"/>
    <w:basedOn w:val="Normal"/>
    <w:rPr>
      <w:rFonts w:ascii="Times New Roman" w:hAnsi="Times New Roman" w:eastAsia="宋体"/>
      <w:b w:val="0"/>
      <w:color w:val="000000"/>
      <w:sz w:val="18"/>
    </w:rPr>
  </w:style>
  <w:style w:type="paragraph" w:customStyle="1" w:styleId="PackCaption">
    <w:name w:val="Pack Caption"/>
    <w:basedOn w:val="Normal"/>
    <w:rPr>
      <w:rFonts w:ascii="Times New Roman" w:hAnsi="Times New Roman" w:eastAsia="宋体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