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ckTitle"/>
        <w:jc w:val="center"/>
      </w:pPr>
      <w:r>
        <w:t>materials-19-01104</w:t>
      </w:r>
    </w:p>
    <w:p>
      <w:pPr>
        <w:pStyle w:val="PackSubtitle"/>
        <w:jc w:val="center"/>
      </w:pPr>
      <w:r>
        <w:t>期刊级文献多模态证据聚合交付稿</w:t>
      </w:r>
    </w:p>
    <w:p/>
    <w:tbl>
      <w:tblPr>
        <w:tblW w:type="auto" w:w="0"/>
        <w:jc w:val="center"/>
        <w:tblLayout w:type="fixed"/>
        <w:tblLook w:firstColumn="1" w:firstRow="1" w:lastColumn="0" w:lastRow="0" w:noHBand="0" w:noVBand="1" w:val="04A0"/>
      </w:tblPr>
      <w:tblGrid>
        <w:gridCol w:w="4873"/>
        <w:gridCol w:w="4873"/>
      </w:tblGrid>
      <w:tr>
        <w:tc>
          <w:tcPr>
            <w:tcW w:type="dxa" w:w="2268"/>
            <w:shd w:fill="F2F2F2"/>
            <w:tcMar>
              <w:top w:w="80" w:type="dxa"/>
              <w:start w:w="100" w:type="dxa"/>
              <w:bottom w:w="80" w:type="dxa"/>
              <w:end w:w="100" w:type="dxa"/>
            </w:tcMar>
            <w:vAlign w:val="center"/>
          </w:tcPr>
          <w:p>
            <w:r>
              <w:t>分析目标</w:t>
            </w:r>
          </w:p>
        </w:tc>
        <w:tc>
          <w:tcPr>
            <w:tcW w:type="dxa" w:w="5669"/>
            <w:tcMar>
              <w:top w:w="80" w:type="dxa"/>
              <w:start w:w="100" w:type="dxa"/>
              <w:bottom w:w="80" w:type="dxa"/>
              <w:end w:w="100" w:type="dxa"/>
            </w:tcMar>
            <w:vAlign w:val="center"/>
          </w:tcPr>
          <w:p>
            <w:r>
              <w:t>Conclusion Extraction</w:t>
            </w:r>
          </w:p>
        </w:tc>
      </w:tr>
      <w:tr>
        <w:tc>
          <w:tcPr>
            <w:tcW w:type="dxa" w:w="2268"/>
            <w:shd w:fill="F2F2F2"/>
            <w:tcMar>
              <w:top w:w="80" w:type="dxa"/>
              <w:start w:w="100" w:type="dxa"/>
              <w:bottom w:w="80" w:type="dxa"/>
              <w:end w:w="100" w:type="dxa"/>
            </w:tcMar>
            <w:vAlign w:val="center"/>
          </w:tcPr>
          <w:p>
            <w:r>
              <w:t>产出时间</w:t>
            </w:r>
          </w:p>
        </w:tc>
        <w:tc>
          <w:tcPr>
            <w:tcW w:type="dxa" w:w="5669"/>
            <w:tcMar>
              <w:top w:w="80" w:type="dxa"/>
              <w:start w:w="100" w:type="dxa"/>
              <w:bottom w:w="80" w:type="dxa"/>
              <w:end w:w="100" w:type="dxa"/>
            </w:tcMar>
            <w:vAlign w:val="center"/>
          </w:tcPr>
          <w:p>
            <w:r>
              <w:t>2026-04-13 00:52</w:t>
            </w:r>
          </w:p>
        </w:tc>
      </w:tr>
      <w:tr>
        <w:tc>
          <w:tcPr>
            <w:tcW w:type="dxa" w:w="2268"/>
            <w:shd w:fill="F2F2F2"/>
            <w:tcMar>
              <w:top w:w="80" w:type="dxa"/>
              <w:start w:w="100" w:type="dxa"/>
              <w:bottom w:w="80" w:type="dxa"/>
              <w:end w:w="100" w:type="dxa"/>
            </w:tcMar>
            <w:vAlign w:val="center"/>
          </w:tcPr>
          <w:p>
            <w:r>
              <w:t>来源文件</w:t>
            </w:r>
          </w:p>
        </w:tc>
        <w:tc>
          <w:tcPr>
            <w:tcW w:type="dxa" w:w="5669"/>
            <w:tcMar>
              <w:top w:w="80" w:type="dxa"/>
              <w:start w:w="100" w:type="dxa"/>
              <w:bottom w:w="80" w:type="dxa"/>
              <w:end w:w="100" w:type="dxa"/>
            </w:tcMar>
            <w:vAlign w:val="center"/>
          </w:tcPr>
          <w:p>
            <w:r/>
          </w:p>
        </w:tc>
      </w:tr>
      <w:tr>
        <w:tc>
          <w:tcPr>
            <w:tcW w:type="dxa" w:w="2268"/>
            <w:shd w:fill="F2F2F2"/>
            <w:tcMar>
              <w:top w:w="80" w:type="dxa"/>
              <w:start w:w="100" w:type="dxa"/>
              <w:bottom w:w="80" w:type="dxa"/>
              <w:end w:w="100" w:type="dxa"/>
            </w:tcMar>
            <w:vAlign w:val="center"/>
          </w:tcPr>
          <w:p>
            <w:r>
              <w:t>数据契约</w:t>
            </w:r>
          </w:p>
        </w:tc>
        <w:tc>
          <w:tcPr>
            <w:tcW w:type="dxa" w:w="5669"/>
            <w:tcMar>
              <w:top w:w="80" w:type="dxa"/>
              <w:start w:w="100" w:type="dxa"/>
              <w:bottom w:w="80" w:type="dxa"/>
              <w:end w:w="100" w:type="dxa"/>
            </w:tcMar>
            <w:vAlign w:val="center"/>
          </w:tcPr>
          <w:p>
            <w:r>
              <w:t>v3.academic-synthesis</w:t>
            </w:r>
          </w:p>
        </w:tc>
      </w:tr>
    </w:tbl>
    <w:p>
      <w:pPr>
        <w:pStyle w:val="Heading1"/>
        <w:spacing w:before="240"/>
      </w:pPr>
      <w:r>
        <w:t>1. discussion</w:t>
      </w:r>
    </w:p>
    <w:p>
      <w:pPr>
        <w:spacing w:after="0"/>
      </w:pPr>
      <w:r>
        <w:t>本主题围绕“discussion”展开论述，整合了 8 个关键写作点。核心论点包括：Article Laser Wire Directed Energy Deposition of 5356 Aluminum Alloy: Process P…；Xiangfei Zhang, Yujia Mei, Huomu Yang * and Shouhuan Zhou。</w:t>
      </w:r>
    </w:p>
    <w:p>
      <w:pPr>
        <w:pStyle w:val="Heading1"/>
        <w:spacing w:before="240"/>
      </w:pPr>
      <w:r>
        <w:t>2. result</w:t>
      </w:r>
    </w:p>
    <w:p>
      <w:pPr>
        <w:spacing w:after="0"/>
      </w:pPr>
      <w:r>
        <w:t>本主题围绕“result”展开论述，整合了 2 个关键写作点。核心论点包括：Among them, the SVR model exhibited the best predictive performance, achieving…；Range analysis and variance analysis are combined to reveal multi-parameter int…。</w:t>
      </w:r>
    </w:p>
    <w:p>
      <w:pPr>
        <w:pStyle w:val="Heading1"/>
        <w:spacing w:before="240"/>
      </w:pPr>
      <w:r>
        <w:t>3. mechanism</w:t>
      </w:r>
    </w:p>
    <w:p>
      <w:pPr>
        <w:spacing w:after="0"/>
      </w:pPr>
      <w:r>
        <w:t>本主题围绕“mechanism”展开论述，整合了 2 个关键写作点。核心论点包括：Research shows that pores can be reduced by optimizing process parameters, but…；Therefore, the wire feed angle is fixed at 45◦.。</w:t>
      </w:r>
    </w:p>
    <w:p>
      <w:pPr>
        <w:pStyle w:val="Heading1"/>
      </w:pPr>
      <w:r>
        <w:t>Appendix: Original Evidence Trace</w:t>
      </w:r>
    </w:p>
    <w:p>
      <w:r>
        <w:br w:type="page"/>
      </w:r>
    </w:p>
    <w:p>
      <w:pPr>
        <w:pStyle w:val="PackHeading1"/>
      </w:pPr>
      <w:r>
        <w:t>核心写作点</w:t>
      </w:r>
    </w:p>
    <w:p>
      <w:bookmarkStart w:id="0" w:name="wp_wp001"/>
      <w:pPr>
        <w:pStyle w:val="PackHeading2"/>
      </w:pPr>
      <w:r>
        <w:t>写作点 01 | discussion</w:t>
      </w:r>
      <w:bookmarkEnd w:id="0"/>
    </w:p>
    <w:p>
      <w:r>
        <w:rPr>
          <w:b/>
        </w:rPr>
        <w:t>Article Laser Wire Directed Energy Deposition of 5356 Aluminum Alloy: Process Parameter Optimization and Porosity Prediction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Article Laser Wire Directed Energy Deposition of 5356 Aluminum Alloy: Process Parameter Optimization and Porosity Prediction</w:t>
      </w:r>
    </w:p>
    <w:p>
      <w:bookmarkStart w:id="1" w:name="wp_wp002"/>
      <w:pPr>
        <w:pStyle w:val="PackHeading2"/>
      </w:pPr>
      <w:r>
        <w:t>写作点 02 | discussion</w:t>
      </w:r>
      <w:bookmarkEnd w:id="1"/>
    </w:p>
    <w:p>
      <w:r>
        <w:rPr>
          <w:b/>
        </w:rPr>
        <w:t>Xiangfei Zhang, Yujia Mei, Huomu Yang * and Shouhuan Zhou</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Xiangfei Zhang, Yujia Mei, Huomu Yang * and Shouhuan Zhou</w:t>
      </w:r>
    </w:p>
    <w:p>
      <w:bookmarkStart w:id="2" w:name="wp_wp003"/>
      <w:pPr>
        <w:pStyle w:val="PackHeading2"/>
      </w:pPr>
      <w:r>
        <w:t>写作点 03 | discussion</w:t>
      </w:r>
      <w:bookmarkEnd w:id="2"/>
    </w:p>
    <w:p>
      <w:r>
        <w:rPr>
          <w:b/>
        </w:rPr>
        <w:t>18202883187@163.com (X.Z.);</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College of Electronics and Information Engineering, Sichuan University, Chengdu 610065, China; 18202883187@163.com (X.Z.); 17802379558@163.com (Y.M.); zhoush@scu.edu.cn (S.Z.) * Correspondence: scuyhm@163.com</w:t>
      </w:r>
    </w:p>
    <w:p>
      <w:bookmarkStart w:id="3" w:name="wp_wp004"/>
      <w:pPr>
        <w:pStyle w:val="PackHeading2"/>
      </w:pPr>
      <w:r>
        <w:t>写作点 04 | result</w:t>
      </w:r>
      <w:bookmarkEnd w:id="3"/>
    </w:p>
    <w:p>
      <w:r>
        <w:rPr>
          <w:b/>
        </w:rPr>
        <w:t>Among them, the SVR model exhibited the best predictive performance, achieving an R2 of 0.8960, an RMSE of 0.19, and an MAE of 0.15, outperforming the other three models.</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Laser wire directed energy deposition (LWDED) has garnered significant attention for the fabrication of large metallic components. However, the complex coupling effects among its process parameters pose challenges for porosity control. Optimizing parameter co…</w:t>
      </w:r>
    </w:p>
    <w:p>
      <w:bookmarkStart w:id="4" w:name="wp_wp005"/>
      <w:pPr>
        <w:pStyle w:val="PackHeading2"/>
      </w:pPr>
      <w:r>
        <w:t>写作点 05 | discussion</w:t>
      </w:r>
      <w:bookmarkEnd w:id="4"/>
    </w:p>
    <w:p>
      <w:r>
        <w:rPr>
          <w:b/>
        </w:rPr>
        <w:t>5356 aluminum alloy;</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Keywords: laser wire directional energy deposition; 5356 aluminum alloy; porosity; machine learning</w:t>
      </w:r>
    </w:p>
    <w:p>
      <w:bookmarkStart w:id="5" w:name="wp_wp018"/>
      <w:pPr>
        <w:pStyle w:val="PackHeading2"/>
      </w:pPr>
      <w:r>
        <w:t>写作点 06 | discussion</w:t>
      </w:r>
      <w:bookmarkEnd w:id="5"/>
    </w:p>
    <w:p>
      <w:r>
        <w:rPr>
          <w:b/>
        </w:rPr>
        <w:t>5356 aluminum alloy, a representative aluminum-magnesium alloy, is characterized by low density, high strength, and excellent corrosion resistance [1], making it an ideal candidate for the fabrication of large, lightweight, and geometrically complex components [2].</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Currently, industries such as aerospace, automotive manufacturing, and rail transit are undergoing rapid technological advancement, driving an increasing demand for large metallic components that offer both lightweight and high-strength properties. 5356 alumi…</w:t>
      </w:r>
    </w:p>
    <w:p>
      <w:bookmarkStart w:id="6" w:name="wp_wp019"/>
      <w:pPr>
        <w:pStyle w:val="PackHeading2"/>
      </w:pPr>
      <w:r>
        <w:t>写作点 07 | discussion</w:t>
      </w:r>
      <w:bookmarkEnd w:id="6"/>
    </w:p>
    <w:p>
      <w:r>
        <w:rPr>
          <w:b/>
        </w:rPr>
        <w:t>Materials 2026, 19, 1104 https://doi.org/10.3390/ma19061104</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Materials 2026, 19, 1104 https://doi.org/10.3390/ma19061104</w:t>
      </w:r>
    </w:p>
    <w:p>
      <w:bookmarkStart w:id="7" w:name="wp_wp021"/>
      <w:pPr>
        <w:pStyle w:val="PackHeading2"/>
      </w:pPr>
      <w:r>
        <w:t>写作点 08 | mechanism</w:t>
      </w:r>
      <w:bookmarkEnd w:id="7"/>
    </w:p>
    <w:p>
      <w:r>
        <w:rPr>
          <w:b/>
        </w:rPr>
        <w:t>Research shows that pores can be reduced by optimizing process parameters, but the mechanism by which the LWDED process parameters control pore formation is complex [8].</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LWDED in the production of high-performance large aluminum alloy parts has emerged as a research focus within the field of additive manufacturing. LWDED technology for fabricating 5356 aluminum alloy components is prone to producing metallurgical pores and pr…</w:t>
      </w:r>
    </w:p>
    <w:p>
      <w:bookmarkStart w:id="8" w:name="wp_wp024"/>
      <w:pPr>
        <w:pStyle w:val="PackHeading2"/>
      </w:pPr>
      <w:r>
        <w:t>写作点 09 | result</w:t>
      </w:r>
      <w:bookmarkEnd w:id="8"/>
    </w:p>
    <w:p>
      <w:r>
        <w:rPr>
          <w:b/>
        </w:rPr>
        <w:t>Range analysis and variance analysis are combined to reveal multi-parameter interaction mechanisms and clarify the dominant role of laser power and the significance of key interaction terms.</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Furthermore, contour plots and 3D surface visualizations have enabled researchers to intuitively reveal the interactions among multiple parameters. Combined with heuristic search methods such as PSO, self-adaptive harmony search (SAHS), and genetic algorithms…</w:t>
      </w:r>
    </w:p>
    <w:p>
      <w:bookmarkStart w:id="9" w:name="wp_wp026"/>
      <w:pPr>
        <w:pStyle w:val="PackHeading2"/>
      </w:pPr>
      <w:r>
        <w:t>写作点 10 | mechanism</w:t>
      </w:r>
      <w:bookmarkEnd w:id="9"/>
    </w:p>
    <w:p>
      <w:r>
        <w:rPr>
          <w:b/>
        </w:rPr>
        <w:t>Therefore, the wire feed angle is fixed at 45◦.</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As mentioned above, the four process parameters of laser power, scanning speed, wire feeding speed, and air pressure are particularly important for their effects on pores. Besides these core parameters, process parameters such as wire feed angle and defocusin…</w:t>
      </w:r>
    </w:p>
    <w:p>
      <w:bookmarkStart w:id="10" w:name="wp_wp028"/>
      <w:pPr>
        <w:pStyle w:val="PackHeading2"/>
      </w:pPr>
      <w:r>
        <w:t>写作点 11 | discussion</w:t>
      </w:r>
      <w:bookmarkEnd w:id="10"/>
    </w:p>
    <w:p>
      <w:r>
        <w:rPr>
          <w:b/>
        </w:rPr>
        <w:t>The substrate is a 5356 aluminum alloy plate with dimensions of 100 mm × 50 mm × 5 mm.</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1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The LWDED equipment (Han’s Laser, Shenzhen, China) used in the experiment is shown in Figure 1. It mainly consists of the LWDED system, wire feeder, and shielding gas system. The LWDED system includes a fiber laser (output wavelength 1070 nm) and a three-dime…</w:t>
      </w:r>
    </w:p>
    <w:p>
      <w:bookmarkStart w:id="11" w:name="wp_wp031"/>
      <w:pPr>
        <w:pStyle w:val="PackHeading2"/>
      </w:pPr>
      <w:r>
        <w:t>写作点 12 | discussion</w:t>
      </w:r>
      <w:bookmarkEnd w:id="11"/>
    </w:p>
    <w:p>
      <w:r>
        <w:rPr>
          <w:b/>
        </w:rPr>
        <w:t>To avoid damage to the laser head from aluminum alloy reflecting the laser, the laser beam is focused on the substrate surface at a 45◦inclination angle to form a molten pool.</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shown in Table 1 [30]. Before the experiment, anhydrous ethanol was used to clean oil and moisture from the substrate surface to avoid impurities being drawn into the molten pool during deposition to form pores. The wire is fed into the molten pool through of…</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Title">
    <w:name w:val="Pack Title"/>
    <w:basedOn w:val="Title"/>
    <w:rPr>
      <w:rFonts w:ascii="Times New Roman" w:hAnsi="Times New Roman" w:eastAsia="宋体"/>
      <w:b/>
      <w:color w:val="000000"/>
      <w:sz w:val="36"/>
    </w:rPr>
  </w:style>
  <w:style w:type="paragraph" w:customStyle="1" w:styleId="PackSubtitle">
    <w:name w:val="Pack Subtitle"/>
    <w:basedOn w:val="Subtitle"/>
    <w:rPr>
      <w:rFonts w:ascii="Times New Roman" w:hAnsi="Times New Roman" w:eastAsia="宋体"/>
      <w:b w:val="0"/>
      <w:color w:val="323232"/>
      <w:sz w:val="20"/>
    </w:rPr>
  </w:style>
  <w:style w:type="paragraph" w:customStyle="1" w:styleId="PackHeading1">
    <w:name w:val="Pack Heading 1"/>
    <w:basedOn w:val="Heading1"/>
    <w:rPr>
      <w:rFonts w:ascii="Times New Roman" w:hAnsi="Times New Roman" w:eastAsia="宋体"/>
      <w:b/>
      <w:color w:val="000000"/>
      <w:sz w:val="24"/>
    </w:rPr>
  </w:style>
  <w:style w:type="paragraph" w:customStyle="1" w:styleId="PackHeading2">
    <w:name w:val="Pack Heading 2"/>
    <w:basedOn w:val="Heading2"/>
    <w:rPr>
      <w:rFonts w:ascii="Times New Roman" w:hAnsi="Times New Roman" w:eastAsia="宋体"/>
      <w:b/>
      <w:color w:val="000000"/>
      <w:sz w:val="22"/>
    </w:rPr>
  </w:style>
  <w:style w:type="paragraph" w:customStyle="1" w:styleId="PackNote">
    <w:name w:val="Pack Note"/>
    <w:basedOn w:val="Normal"/>
    <w:rPr>
      <w:rFonts w:ascii="Times New Roman" w:hAnsi="Times New Roman" w:eastAsia="宋体"/>
      <w:b w:val="0"/>
      <w:color w:val="000000"/>
      <w:sz w:val="18"/>
    </w:rPr>
  </w:style>
  <w:style w:type="paragraph" w:customStyle="1" w:styleId="PackCaption">
    <w:name w:val="Pack Caption"/>
    <w:basedOn w:val="Normal"/>
    <w:rPr>
      <w:rFonts w:ascii="Times New Roman" w:hAnsi="Times New Roman" w:eastAsia="宋体"/>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