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olt2026文献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8 个关键写作点。核心论点包括：Optics &amp; Laser Technology 200 (2026) 115100；Contents lists available at ScienceDirect。</w:t>
      </w:r>
    </w:p>
    <w:p>
      <w:pPr>
        <w:pStyle w:val="Heading1"/>
        <w:spacing w:before="240"/>
      </w:pPr>
      <w:r>
        <w:t>2. mechanism</w:t>
      </w:r>
    </w:p>
    <w:p>
      <w:pPr>
        <w:spacing w:after="0"/>
      </w:pPr>
      <w:r>
        <w:t>本主题围绕“mechanism”展开论述，整合了 3 个关键写作点。核心论点包括：This leads to a lower temperature gradient in the molten pool, a wider equiaxed…；Due to its excellent corrosion resistance, self-healing proper­ ties, and super…。</w:t>
      </w:r>
    </w:p>
    <w:p>
      <w:pPr>
        <w:pStyle w:val="Heading1"/>
        <w:spacing w:before="240"/>
      </w:pPr>
      <w:r>
        <w:t>3. background</w:t>
      </w:r>
    </w:p>
    <w:p>
      <w:pPr>
        <w:spacing w:after="0"/>
      </w:pPr>
      <w:r>
        <w:t>本主题围绕“background”展开论述，整合了 1 个关键写作点。核心论点包括：However, due to the structural characteristics of the Zn-Al-Mg coating, the mat…。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Optics &amp; Laser Technology 200 (2026) 115100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Optics &amp; Laser Technology 200 (2026) 115100</w:t>
      </w:r>
    </w:p>
    <w:p>
      <w:bookmarkStart w:id="1" w:name="wp_wp002"/>
      <w:pPr>
        <w:pStyle w:val="PackHeading2"/>
      </w:pPr>
      <w:r>
        <w:t>写作点 02 | discussion</w:t>
      </w:r>
      <w:bookmarkEnd w:id="1"/>
    </w:p>
    <w:p>
      <w:r>
        <w:rPr>
          <w:b/>
        </w:rPr>
        <w:t>Contents lists available at ScienceDirect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Contents lists available at ScienceDirect</w:t>
      </w:r>
    </w:p>
    <w:p>
      <w:bookmarkStart w:id="2" w:name="wp_wp004"/>
      <w:pPr>
        <w:pStyle w:val="PackHeading2"/>
      </w:pPr>
      <w:r>
        <w:t>写作点 03 | discussion</w:t>
      </w:r>
      <w:bookmarkEnd w:id="2"/>
    </w:p>
    <w:p>
      <w:r>
        <w:rPr>
          <w:b/>
        </w:rPr>
        <w:t>journal homepage: www.elsevier.com/locate/optlastec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journal homepage: www.elsevier.com/locate/optlastec</w:t>
      </w:r>
    </w:p>
    <w:p>
      <w:bookmarkStart w:id="3" w:name="wp_wp006"/>
      <w:pPr>
        <w:pStyle w:val="PackHeading2"/>
      </w:pPr>
      <w:r>
        <w:t>写作点 04 | discussion</w:t>
      </w:r>
      <w:bookmarkEnd w:id="3"/>
    </w:p>
    <w:p>
      <w:r>
        <w:rPr>
          <w:b/>
        </w:rPr>
        <w:t>Spatio-temporal beam shaping for optimized weld formation and microstructural control in laser tailor welding of Zn-Al-Mg coated steel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Spatio-temporal beam shaping for optimized weld formation and microstructural control in laser tailor welding of Zn-Al-Mg coated steel</w:t>
      </w:r>
    </w:p>
    <w:p>
      <w:bookmarkStart w:id="4" w:name="wp_wp009"/>
      <w:pPr>
        <w:pStyle w:val="PackHeading2"/>
      </w:pPr>
      <w:r>
        <w:t>写作点 05 | discussion</w:t>
      </w:r>
      <w:bookmarkEnd w:id="4"/>
    </w:p>
    <w:p>
      <w:r>
        <w:rPr>
          <w:b/>
        </w:rPr>
        <w:t>State Key Laboratory of Advanced Processing and Recycling Non-ferrous Metals, Lanzhou University of Technology, Lanzhou 730050, PR China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State Key Laboratory of Advanced Processing and Recycling Non-ferrous Metals, Lanzhou University of Technology, Lanzhou 730050, PR China</w:t>
      </w:r>
    </w:p>
    <w:p>
      <w:bookmarkStart w:id="5" w:name="wp_wp012"/>
      <w:pPr>
        <w:pStyle w:val="PackHeading2"/>
      </w:pPr>
      <w:r>
        <w:t>写作点 06 | discussion</w:t>
      </w:r>
      <w:bookmarkEnd w:id="5"/>
    </w:p>
    <w:p>
      <w:r>
        <w:rPr>
          <w:b/>
        </w:rPr>
        <w:t>Keywords: Zn-Al-Mg coated steel Laser welding Beam shaping Weld seam formation Weld microstructure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Keywords: Zn-Al-Mg coated steel Laser welding Beam shaping Weld seam formation Weld microstructure</w:t>
      </w:r>
    </w:p>
    <w:p>
      <w:bookmarkStart w:id="6" w:name="wp_wp013"/>
      <w:pPr>
        <w:pStyle w:val="PackHeading2"/>
      </w:pPr>
      <w:r>
        <w:t>写作点 07 | mechanism</w:t>
      </w:r>
      <w:bookmarkEnd w:id="6"/>
    </w:p>
    <w:p>
      <w:r>
        <w:rPr>
          <w:b/>
        </w:rPr>
        <w:t>This leads to a lower temperature gradient in the molten pool, a wider equiaxed grain zone, and refined grain structures.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Zinc-Aluminum-Magnesium (Zn-Al-Mg) coated steel is an emerging environmentally friendly material with excellent corrosion resistance and self-repairing corrosion protection property. However, the presence of the Zn- Al-Mg coating poses significant challenges…</w:t>
      </w:r>
    </w:p>
    <w:p>
      <w:bookmarkStart w:id="7" w:name="wp_wp015"/>
      <w:pPr>
        <w:pStyle w:val="PackHeading2"/>
      </w:pPr>
      <w:r>
        <w:t>写作点 08 | background</w:t>
      </w:r>
      <w:bookmarkEnd w:id="7"/>
    </w:p>
    <w:p>
      <w:r>
        <w:rPr>
          <w:b/>
        </w:rPr>
        <w:t>However, due to the structural characteristics of the Zn-Al-Mg coating, the material is challenging to weld [3,4].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damaged area [2]. However, due to the structural characteristics of the Zn-Al-Mg coating, the material is challenging to weld [3,4]. Currently, it is primarily used in the form of prefabricated profiles, which cannot meet the production demands of large-scale…</w:t>
      </w:r>
    </w:p>
    <w:p>
      <w:bookmarkStart w:id="8" w:name="wp_wp016"/>
      <w:pPr>
        <w:pStyle w:val="PackHeading2"/>
      </w:pPr>
      <w:r>
        <w:t>写作点 09 | mechanism</w:t>
      </w:r>
      <w:bookmarkEnd w:id="8"/>
    </w:p>
    <w:p>
      <w:r>
        <w:rPr>
          <w:b/>
        </w:rPr>
        <w:t>Due to its excellent corrosion resistance, self-healing proper­ ties, and superior anti-rust performance, it has gradually replaced some stainless steels and aluminum alloys in various engineering applications, including photovoltaic brackets, rail transportation, and construction sectors [1,2].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Zn-Al-Mg coated steel is a novel environmentally friendly coating material. Due to its excellent corrosion resistance, self-healing proper­ ties, and superior anti-rust performance, it has gradually replaced some stainless steels and aluminum alloys in variou…</w:t>
      </w:r>
    </w:p>
    <w:p>
      <w:bookmarkStart w:id="9" w:name="wp_wp017"/>
      <w:pPr>
        <w:pStyle w:val="PackHeading2"/>
      </w:pPr>
      <w:r>
        <w:t>写作点 10 | mechanism</w:t>
      </w:r>
      <w:bookmarkEnd w:id="9"/>
    </w:p>
    <w:p>
      <w:r>
        <w:rPr>
          <w:b/>
        </w:rPr>
        <w:t>This leads to welding defects such as spatter, undercutting, and porosity, severely compromising joint formation quality [5,6].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The welding of Zn-Al-Mg coated steel faces three major challenges. First, low-boiling-point elements such as zinc (Zn) and magnesium (Mg) evaporate intensely during laser welding, generating high-pressure metal vapor that violently disrupts the molten pool an…</w:t>
      </w:r>
    </w:p>
    <w:p>
      <w:bookmarkStart w:id="10" w:name="wp_wp018"/>
      <w:pPr>
        <w:pStyle w:val="PackHeading2"/>
      </w:pPr>
      <w:r>
        <w:t>写作点 11 | discussion</w:t>
      </w:r>
      <w:bookmarkEnd w:id="10"/>
    </w:p>
    <w:p>
      <w:r>
        <w:rPr>
          <w:b/>
        </w:rPr>
        <w:t>* Corresponding author.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* Corresponding author. E-mail address: shiyu@lut.edu.cn (Y. Shi).</w:t>
      </w:r>
    </w:p>
    <w:p>
      <w:bookmarkStart w:id="11" w:name="wp_wp019"/>
      <w:pPr>
        <w:pStyle w:val="PackHeading2"/>
      </w:pPr>
      <w:r>
        <w:t>写作点 12 | discussion</w:t>
      </w:r>
      <w:bookmarkEnd w:id="11"/>
    </w:p>
    <w:p>
      <w:r>
        <w:rPr>
          <w:b/>
        </w:rPr>
        <w:t>https://doi.org/10.1016/j.optlastec.2026.115100 Received 19 August 2025;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https://doi.org/10.1016/j.optlastec.2026.115100 Received 19 August 2025; Received in revised form 3 March 2026; Accepted 8 March 2026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