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1-s2.0-S0924013625003887-main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2026-04-16 02:29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9 个关键写作点。核心论点包括：346 (2025) 119098；Contents lists available at ScienceDirect。</w:t>
      </w:r>
    </w:p>
    <w:p>
      <w:pPr>
        <w:pStyle w:val="Heading1"/>
        <w:spacing w:before="240"/>
      </w:pPr>
      <w:r>
        <w:t>2. mechanism</w:t>
      </w:r>
    </w:p>
    <w:p>
      <w:pPr>
        <w:spacing w:after="0"/>
      </w:pPr>
      <w:r>
        <w:t>本主题围绕“mechanism”展开论述，整合了 2 个关键写作点。核心论点包括：With decreasing cooling rate, the MC carbides coarsened, while the γ′ fraction…；complex microstructures and intrinsic anisotropy may lead to distinct behaviors…。</w:t>
      </w:r>
    </w:p>
    <w:p>
      <w:pPr>
        <w:pStyle w:val="Heading1"/>
        <w:spacing w:before="240"/>
      </w:pPr>
      <w:r>
        <w:t>3. result</w:t>
      </w:r>
    </w:p>
    <w:p>
      <w:pPr>
        <w:spacing w:after="0"/>
      </w:pPr>
      <w:r>
        <w:t>本主题围绕“result”展开论述，整合了 1 个关键写作点。核心论点包括：These charac­ teristics enhance the strength [8,9] and high-temperature perform…。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346 (2025) 119098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of Materials Processing Tech. 346 (2025) 119098</w:t>
      </w:r>
    </w:p>
    <w:p>
      <w:bookmarkStart w:id="1" w:name="wp_wp002"/>
      <w:pPr>
        <w:pStyle w:val="PackHeading2"/>
      </w:pPr>
      <w:r>
        <w:t>写作点 02 | discussion</w:t>
      </w:r>
      <w:bookmarkEnd w:id="1"/>
    </w:p>
    <w:p>
      <w:r>
        <w:rPr>
          <w:b/>
        </w:rPr>
        <w:t>Contents lists available at ScienceDirect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Contents lists available at ScienceDirect</w:t>
      </w:r>
    </w:p>
    <w:p>
      <w:bookmarkStart w:id="2" w:name="wp_wp004"/>
      <w:pPr>
        <w:pStyle w:val="PackHeading2"/>
      </w:pPr>
      <w:r>
        <w:t>写作点 03 | discussion</w:t>
      </w:r>
      <w:bookmarkEnd w:id="2"/>
    </w:p>
    <w:p>
      <w:r>
        <w:rPr>
          <w:b/>
        </w:rPr>
        <w:t>journal homepage: www.elsevier.com/locate/jmatprotec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homepage: www.elsevier.com/locate/jmatprotec</w:t>
      </w:r>
    </w:p>
    <w:p>
      <w:bookmarkStart w:id="3" w:name="wp_wp006"/>
      <w:pPr>
        <w:pStyle w:val="PackHeading2"/>
      </w:pPr>
      <w:r>
        <w:t>写作点 04 | discussion</w:t>
      </w:r>
      <w:bookmarkEnd w:id="3"/>
    </w:p>
    <w:p>
      <w:r>
        <w:rPr>
          <w:b/>
        </w:rPr>
        <w:t>Microstructural evolution and strengthening mechanisms of gas tungsten arc welded nickel-based superalloy joints processed by laser powder bed fusion: Effects of welding direction and heat input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Microstructural evolution and strengthening mechanisms of gas tungsten arc welded nickel-based superalloy joints processed by laser powder bed fusion: Effects of welding direction and heat input</w:t>
      </w:r>
    </w:p>
    <w:p>
      <w:bookmarkStart w:id="4" w:name="wp_wp009"/>
      <w:pPr>
        <w:pStyle w:val="PackHeading2"/>
      </w:pPr>
      <w:r>
        <w:t>写作点 05 | discussion</w:t>
      </w:r>
      <w:bookmarkEnd w:id="4"/>
    </w:p>
    <w:p>
      <w:r>
        <w:rPr>
          <w:b/>
        </w:rPr>
        <w:t>a State Key Laboratory of Precision Welding &amp; Joining of Materials and Structures, Harbin Institute of Technology, Harbin 150001, China b Suzhou Laboratory, No.388, Ruoshui Street, SIP, Jiangsu 215123, China c Shanghai Key Laboratory of Advanced High-Temperature Materials and Precision Forming, School of Materials Science and Engineering, Shanghai Jiao Tong University, Shanghai 200240, China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 State Key Laboratory of Precision Welding &amp; Joining of Materials and Structures, Harbin Institute of Technology, Harbin 150001, China b Suzhou Laboratory, No.388, Ruoshui Street, SIP, Jiangsu 215123, China c Shanghai Key Laboratory of Advanced High-Temperat…</w:t>
      </w:r>
    </w:p>
    <w:p>
      <w:bookmarkStart w:id="5" w:name="wp_wp012"/>
      <w:pPr>
        <w:pStyle w:val="PackHeading2"/>
      </w:pPr>
      <w:r>
        <w:t>写作点 06 | discussion</w:t>
      </w:r>
      <w:bookmarkEnd w:id="5"/>
    </w:p>
    <w:p>
      <w:r>
        <w:rPr>
          <w:b/>
        </w:rPr>
        <w:t>Keywords: Nickel-based superalloy Laser powder bed fusion Gas tungsten arc welding Microstructure evolution Mechanical properties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Keywords: Nickel-based superalloy Laser powder bed fusion Gas tungsten arc welding Microstructure evolution Mechanical properties</w:t>
      </w:r>
    </w:p>
    <w:p>
      <w:bookmarkStart w:id="6" w:name="wp_wp013"/>
      <w:pPr>
        <w:pStyle w:val="PackHeading2"/>
      </w:pPr>
      <w:r>
        <w:t>写作点 07 | mechanism</w:t>
      </w:r>
      <w:bookmarkEnd w:id="6"/>
    </w:p>
    <w:p>
      <w:r>
        <w:rPr>
          <w:b/>
        </w:rPr>
        <w:t>With decreasing cooling rate, the MC carbides coarsened, while the γ′ fraction increased from 14 % to 33 %, shifting the dominant strengthening mechanism from grain refinement to dislocation strengthening.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Laser powder bed fusion (LPBF) imparts nickel-based superalloys with unique non-equilibrium microstructural features; however, their influence on the welding microstructure evolution and mechanical performance remains insufficiently understood. In this study,…</w:t>
      </w:r>
    </w:p>
    <w:p>
      <w:bookmarkStart w:id="7" w:name="wp_wp015"/>
      <w:pPr>
        <w:pStyle w:val="PackHeading2"/>
      </w:pPr>
      <w:r>
        <w:t>写作点 08 | mechanism</w:t>
      </w:r>
      <w:bookmarkEnd w:id="7"/>
    </w:p>
    <w:p>
      <w:r>
        <w:rPr>
          <w:b/>
        </w:rPr>
        <w:t>complex microstructures and intrinsic anisotropy may lead to distinct behaviors during subsequent welding and service compared with con­ ventional cast-and-wrought alloys, and a systematic understanding of their weldability remains limited.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complex microstructures and intrinsic anisotropy may lead to distinct behaviors during subsequent welding and service compared with con­ ventional cast-and-wrought alloys, and a systematic understanding of their weldability remains limited.</w:t>
      </w:r>
    </w:p>
    <w:p>
      <w:bookmarkStart w:id="8" w:name="wp_wp016"/>
      <w:pPr>
        <w:pStyle w:val="PackHeading2"/>
      </w:pPr>
      <w:r>
        <w:t>写作点 09 | result</w:t>
      </w:r>
      <w:bookmarkEnd w:id="8"/>
    </w:p>
    <w:p>
      <w:r>
        <w:rPr>
          <w:b/>
        </w:rPr>
        <w:t>These charac­ teristics enhance the strength [8,9] and high-temperature performance [10] of nickel-based superalloys, extending their potential applications in aerospace [11] and power generation sectors [12,13].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Laser powder bed fusion (LPBF [1]), a representative technique of metal additive manufacturing, enables the fabrication of complex structures with high precision owing to its high energy density, rapid solidification, and layer-by-layer deposition [2,3]. The…</w:t>
      </w:r>
    </w:p>
    <w:p>
      <w:bookmarkStart w:id="9" w:name="wp_wp017"/>
      <w:pPr>
        <w:pStyle w:val="PackHeading2"/>
      </w:pPr>
      <w:r>
        <w:t>写作点 10 | discussion</w:t>
      </w:r>
      <w:bookmarkEnd w:id="9"/>
    </w:p>
    <w:p>
      <w:r>
        <w:rPr>
          <w:b/>
        </w:rPr>
        <w:t>Precipitation-strengthened super­ alloys rely on γ′ (Ni3(Al, Ti, Ta)) as the primary strengthening phase [15], which provides excellent creep resistance and long-term stability under elevated temperatures [16].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Nickel-based superalloys [14] are important high-temperature structural materials with extensive applications in aerospace, power generation, chemical processing, etc. Precipitation-strengthened super­ alloys rely on γ′ (Ni3(Al, Ti, Ta)) as the primary streng…</w:t>
      </w:r>
    </w:p>
    <w:p>
      <w:bookmarkStart w:id="10" w:name="wp_wp018"/>
      <w:pPr>
        <w:pStyle w:val="PackHeading2"/>
      </w:pPr>
      <w:r>
        <w:t>写作点 11 | discussion</w:t>
      </w:r>
      <w:bookmarkEnd w:id="10"/>
    </w:p>
    <w:p>
      <w:r>
        <w:rPr>
          <w:b/>
        </w:rPr>
        <w:t>* Corresponding author at: Shanghai Key Laboratory of Advanced High-Temperature Materials and Precision Forming, School of Materials Science and Engi­ neering, Shanghai Jiao Tong University, Shanghai 200240, China.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 Corresponding author at: Shanghai Key Laboratory of Advanced High-Temperature Materials and Precision Forming, School of Materials Science and Engi­ neering, Shanghai Jiao Tong University, Shanghai 200240, China.</w:t>
      </w:r>
    </w:p>
    <w:p>
      <w:bookmarkStart w:id="11" w:name="wp_wp019"/>
      <w:pPr>
        <w:pStyle w:val="PackHeading2"/>
      </w:pPr>
      <w:r>
        <w:t>写作点 12 | discussion</w:t>
      </w:r>
      <w:bookmarkEnd w:id="11"/>
    </w:p>
    <w:p>
      <w:r>
        <w:rPr>
          <w:b/>
        </w:rPr>
        <w:t>** Corresponding author.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** Corresponding author. E-mail addresses: glzhu@sjtu.edu.cn (G. Zhu), sblin@hit.edu.cn (S. Lin).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