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BCD9E" w14:textId="202DEA9D" w:rsidR="002361CF" w:rsidRDefault="002361CF" w:rsidP="002361CF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題</w:t>
      </w:r>
    </w:p>
    <w:p w14:paraId="2E817946" w14:textId="4A9E3FFF" w:rsidR="002361CF" w:rsidRPr="002361CF" w:rsidRDefault="002361CF" w:rsidP="002361CF">
      <w:pPr>
        <w:spacing w:after="0"/>
        <w:rPr>
          <w:sz w:val="20"/>
          <w:szCs w:val="20"/>
        </w:rPr>
      </w:pPr>
      <w:r w:rsidRPr="002361CF">
        <w:rPr>
          <w:rFonts w:hint="eastAsia"/>
          <w:sz w:val="20"/>
          <w:szCs w:val="20"/>
        </w:rPr>
        <w:t>在本實驗中，我選擇了兩個超參數：學習率（</w:t>
      </w:r>
      <w:r w:rsidRPr="002361CF">
        <w:rPr>
          <w:rFonts w:hint="eastAsia"/>
          <w:sz w:val="20"/>
          <w:szCs w:val="20"/>
        </w:rPr>
        <w:t>learning rate</w:t>
      </w:r>
      <w:r w:rsidRPr="002361CF">
        <w:rPr>
          <w:rFonts w:hint="eastAsia"/>
          <w:sz w:val="20"/>
          <w:szCs w:val="20"/>
        </w:rPr>
        <w:t>）與隱藏層神經元數量（</w:t>
      </w:r>
      <w:r w:rsidRPr="002361CF">
        <w:rPr>
          <w:rFonts w:hint="eastAsia"/>
          <w:sz w:val="20"/>
          <w:szCs w:val="20"/>
        </w:rPr>
        <w:t>hidden size</w:t>
      </w:r>
      <w:r w:rsidRPr="002361CF">
        <w:rPr>
          <w:rFonts w:hint="eastAsia"/>
          <w:sz w:val="20"/>
          <w:szCs w:val="20"/>
        </w:rPr>
        <w:t>）。其中學習率設為</w:t>
      </w:r>
      <w:r w:rsidRPr="002361CF">
        <w:rPr>
          <w:rFonts w:hint="eastAsia"/>
          <w:sz w:val="20"/>
          <w:szCs w:val="20"/>
        </w:rPr>
        <w:t xml:space="preserve"> 0.01</w:t>
      </w:r>
      <w:r w:rsidRPr="002361CF">
        <w:rPr>
          <w:rFonts w:hint="eastAsia"/>
          <w:sz w:val="20"/>
          <w:szCs w:val="20"/>
        </w:rPr>
        <w:t>、</w:t>
      </w:r>
      <w:r w:rsidRPr="002361CF">
        <w:rPr>
          <w:rFonts w:hint="eastAsia"/>
          <w:sz w:val="20"/>
          <w:szCs w:val="20"/>
        </w:rPr>
        <w:t>0.001</w:t>
      </w:r>
      <w:r w:rsidRPr="002361CF">
        <w:rPr>
          <w:rFonts w:hint="eastAsia"/>
          <w:sz w:val="20"/>
          <w:szCs w:val="20"/>
        </w:rPr>
        <w:t>、</w:t>
      </w:r>
      <w:r w:rsidRPr="002361CF">
        <w:rPr>
          <w:rFonts w:hint="eastAsia"/>
          <w:sz w:val="20"/>
          <w:szCs w:val="20"/>
        </w:rPr>
        <w:t>0.0001</w:t>
      </w:r>
      <w:r w:rsidRPr="002361CF">
        <w:rPr>
          <w:rFonts w:hint="eastAsia"/>
          <w:sz w:val="20"/>
          <w:szCs w:val="20"/>
        </w:rPr>
        <w:t>，</w:t>
      </w:r>
      <w:r w:rsidRPr="002361CF">
        <w:rPr>
          <w:rFonts w:hint="eastAsia"/>
          <w:sz w:val="20"/>
          <w:szCs w:val="20"/>
        </w:rPr>
        <w:t xml:space="preserve">hidden size </w:t>
      </w:r>
      <w:r w:rsidRPr="002361CF">
        <w:rPr>
          <w:rFonts w:hint="eastAsia"/>
          <w:sz w:val="20"/>
          <w:szCs w:val="20"/>
        </w:rPr>
        <w:t>分別為</w:t>
      </w:r>
      <w:r w:rsidRPr="002361CF">
        <w:rPr>
          <w:rFonts w:hint="eastAsia"/>
          <w:sz w:val="20"/>
          <w:szCs w:val="20"/>
        </w:rPr>
        <w:t xml:space="preserve"> 128</w:t>
      </w:r>
      <w:r w:rsidRPr="002361CF">
        <w:rPr>
          <w:rFonts w:hint="eastAsia"/>
          <w:sz w:val="20"/>
          <w:szCs w:val="20"/>
        </w:rPr>
        <w:t>、</w:t>
      </w:r>
      <w:r w:rsidRPr="002361CF">
        <w:rPr>
          <w:rFonts w:hint="eastAsia"/>
          <w:sz w:val="20"/>
          <w:szCs w:val="20"/>
        </w:rPr>
        <w:t>256</w:t>
      </w:r>
      <w:r w:rsidRPr="002361CF">
        <w:rPr>
          <w:rFonts w:hint="eastAsia"/>
          <w:sz w:val="20"/>
          <w:szCs w:val="20"/>
        </w:rPr>
        <w:t>、</w:t>
      </w:r>
      <w:r w:rsidRPr="002361CF">
        <w:rPr>
          <w:rFonts w:hint="eastAsia"/>
          <w:sz w:val="20"/>
          <w:szCs w:val="20"/>
        </w:rPr>
        <w:t>512</w:t>
      </w:r>
      <w:r w:rsidRPr="002361CF">
        <w:rPr>
          <w:rFonts w:hint="eastAsia"/>
          <w:sz w:val="20"/>
          <w:szCs w:val="20"/>
        </w:rPr>
        <w:t>，總共測試</w:t>
      </w:r>
      <w:r w:rsidRPr="002361CF">
        <w:rPr>
          <w:rFonts w:hint="eastAsia"/>
          <w:sz w:val="20"/>
          <w:szCs w:val="20"/>
        </w:rPr>
        <w:t xml:space="preserve"> 9 </w:t>
      </w:r>
      <w:r w:rsidRPr="002361CF">
        <w:rPr>
          <w:rFonts w:hint="eastAsia"/>
          <w:sz w:val="20"/>
          <w:szCs w:val="20"/>
        </w:rPr>
        <w:t>組組合。每組訓練皆記錄了訓練、驗證與測試的</w:t>
      </w:r>
      <w:r w:rsidRPr="002361CF">
        <w:rPr>
          <w:rFonts w:hint="eastAsia"/>
          <w:sz w:val="20"/>
          <w:szCs w:val="20"/>
        </w:rPr>
        <w:t xml:space="preserve"> loss </w:t>
      </w:r>
      <w:r w:rsidRPr="002361CF">
        <w:rPr>
          <w:rFonts w:hint="eastAsia"/>
          <w:sz w:val="20"/>
          <w:szCs w:val="20"/>
        </w:rPr>
        <w:t>與</w:t>
      </w:r>
      <w:r w:rsidRPr="002361CF">
        <w:rPr>
          <w:rFonts w:hint="eastAsia"/>
          <w:sz w:val="20"/>
          <w:szCs w:val="20"/>
        </w:rPr>
        <w:t xml:space="preserve"> accuracy</w:t>
      </w:r>
      <w:r w:rsidRPr="002361CF">
        <w:rPr>
          <w:rFonts w:hint="eastAsia"/>
          <w:sz w:val="20"/>
          <w:szCs w:val="20"/>
        </w:rPr>
        <w:t>，並繪製對應曲線圖與統整表格。結果顯示，當學習率為</w:t>
      </w:r>
      <w:r w:rsidRPr="002361CF">
        <w:rPr>
          <w:rFonts w:hint="eastAsia"/>
          <w:sz w:val="20"/>
          <w:szCs w:val="20"/>
        </w:rPr>
        <w:t xml:space="preserve"> 0.001 </w:t>
      </w:r>
      <w:r w:rsidRPr="002361CF">
        <w:rPr>
          <w:rFonts w:hint="eastAsia"/>
          <w:sz w:val="20"/>
          <w:szCs w:val="20"/>
        </w:rPr>
        <w:t>且</w:t>
      </w:r>
      <w:r w:rsidRPr="002361CF">
        <w:rPr>
          <w:rFonts w:hint="eastAsia"/>
          <w:sz w:val="20"/>
          <w:szCs w:val="20"/>
        </w:rPr>
        <w:t xml:space="preserve"> hidden size </w:t>
      </w:r>
      <w:r w:rsidRPr="002361CF">
        <w:rPr>
          <w:rFonts w:hint="eastAsia"/>
          <w:sz w:val="20"/>
          <w:szCs w:val="20"/>
        </w:rPr>
        <w:t>為</w:t>
      </w:r>
      <w:r w:rsidRPr="002361CF">
        <w:rPr>
          <w:rFonts w:hint="eastAsia"/>
          <w:sz w:val="20"/>
          <w:szCs w:val="20"/>
        </w:rPr>
        <w:t xml:space="preserve"> 256 </w:t>
      </w:r>
      <w:r w:rsidRPr="002361CF">
        <w:rPr>
          <w:rFonts w:hint="eastAsia"/>
          <w:sz w:val="20"/>
          <w:szCs w:val="20"/>
        </w:rPr>
        <w:t>時，模型在各項指標上皆表現最佳（驗證準確率</w:t>
      </w:r>
      <w:r w:rsidRPr="002361CF">
        <w:rPr>
          <w:rFonts w:hint="eastAsia"/>
          <w:sz w:val="20"/>
          <w:szCs w:val="20"/>
        </w:rPr>
        <w:t xml:space="preserve"> 90.12%</w:t>
      </w:r>
      <w:r w:rsidRPr="002361CF">
        <w:rPr>
          <w:rFonts w:hint="eastAsia"/>
          <w:sz w:val="20"/>
          <w:szCs w:val="20"/>
        </w:rPr>
        <w:t>、測試準確率</w:t>
      </w:r>
      <w:r w:rsidRPr="002361CF">
        <w:rPr>
          <w:rFonts w:hint="eastAsia"/>
          <w:sz w:val="20"/>
          <w:szCs w:val="20"/>
        </w:rPr>
        <w:t xml:space="preserve"> 87.10%</w:t>
      </w:r>
      <w:r w:rsidRPr="002361CF">
        <w:rPr>
          <w:rFonts w:hint="eastAsia"/>
          <w:sz w:val="20"/>
          <w:szCs w:val="20"/>
        </w:rPr>
        <w:t>），驗證</w:t>
      </w:r>
      <w:r w:rsidRPr="002361CF">
        <w:rPr>
          <w:rFonts w:hint="eastAsia"/>
          <w:sz w:val="20"/>
          <w:szCs w:val="20"/>
        </w:rPr>
        <w:t xml:space="preserve"> loss </w:t>
      </w:r>
      <w:r w:rsidRPr="002361CF">
        <w:rPr>
          <w:rFonts w:hint="eastAsia"/>
          <w:sz w:val="20"/>
          <w:szCs w:val="20"/>
        </w:rPr>
        <w:t>最低、收斂穩定，具良好泛化能力。</w:t>
      </w:r>
    </w:p>
    <w:p w14:paraId="3CBDEDA5" w14:textId="646269CB" w:rsidR="002361CF" w:rsidRDefault="002361CF">
      <w:r w:rsidRPr="002361CF">
        <w:drawing>
          <wp:inline distT="0" distB="0" distL="0" distR="0" wp14:anchorId="78BD5098" wp14:editId="5148AC09">
            <wp:extent cx="5274310" cy="1877060"/>
            <wp:effectExtent l="0" t="0" r="2540" b="8890"/>
            <wp:docPr id="3840538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3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CF">
        <w:drawing>
          <wp:inline distT="0" distB="0" distL="0" distR="0" wp14:anchorId="48E188DC" wp14:editId="2FB16A8D">
            <wp:extent cx="5274310" cy="1877060"/>
            <wp:effectExtent l="0" t="0" r="2540" b="8890"/>
            <wp:docPr id="2108237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3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CF">
        <w:drawing>
          <wp:inline distT="0" distB="0" distL="0" distR="0" wp14:anchorId="6B30B6F5" wp14:editId="10FA2119">
            <wp:extent cx="5274310" cy="1877060"/>
            <wp:effectExtent l="0" t="0" r="2540" b="8890"/>
            <wp:docPr id="19400951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5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4C93" w14:textId="08A4A192" w:rsidR="002361CF" w:rsidRDefault="002361CF">
      <w:pPr>
        <w:rPr>
          <w:rFonts w:hint="eastAsia"/>
        </w:rPr>
      </w:pPr>
      <w:r w:rsidRPr="002361CF">
        <w:rPr>
          <w:rFonts w:hint="eastAsia"/>
        </w:rPr>
        <w:lastRenderedPageBreak/>
        <w:drawing>
          <wp:inline distT="0" distB="0" distL="0" distR="0" wp14:anchorId="5042E2D7" wp14:editId="7D14B845">
            <wp:extent cx="5274310" cy="622935"/>
            <wp:effectExtent l="0" t="0" r="2540" b="5715"/>
            <wp:docPr id="16808613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995D" w14:textId="308307B0" w:rsidR="002361CF" w:rsidRDefault="002361CF">
      <w:pPr>
        <w:widowControl/>
      </w:pPr>
    </w:p>
    <w:p w14:paraId="01E1EEEE" w14:textId="53247426" w:rsidR="002361CF" w:rsidRDefault="002361CF">
      <w:r w:rsidRPr="002361CF">
        <w:drawing>
          <wp:inline distT="0" distB="0" distL="0" distR="0" wp14:anchorId="77F7572F" wp14:editId="49607A73">
            <wp:extent cx="5274310" cy="1877060"/>
            <wp:effectExtent l="0" t="0" r="2540" b="8890"/>
            <wp:docPr id="3779339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3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CF">
        <w:drawing>
          <wp:inline distT="0" distB="0" distL="0" distR="0" wp14:anchorId="7F2593D6" wp14:editId="57CBBAF7">
            <wp:extent cx="5274310" cy="1877060"/>
            <wp:effectExtent l="0" t="0" r="2540" b="8890"/>
            <wp:docPr id="3349835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83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CF">
        <w:drawing>
          <wp:inline distT="0" distB="0" distL="0" distR="0" wp14:anchorId="565387BE" wp14:editId="15240FF9">
            <wp:extent cx="5274310" cy="1877060"/>
            <wp:effectExtent l="0" t="0" r="2540" b="8890"/>
            <wp:docPr id="19352531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53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6D9B" w14:textId="65D1D77F" w:rsidR="002361CF" w:rsidRDefault="002361CF">
      <w:pPr>
        <w:rPr>
          <w:rFonts w:hint="eastAsia"/>
        </w:rPr>
      </w:pPr>
      <w:r w:rsidRPr="002361CF">
        <w:rPr>
          <w:rFonts w:hint="eastAsia"/>
        </w:rPr>
        <w:drawing>
          <wp:inline distT="0" distB="0" distL="0" distR="0" wp14:anchorId="1138E3CD" wp14:editId="665E073B">
            <wp:extent cx="5274310" cy="622935"/>
            <wp:effectExtent l="0" t="0" r="2540" b="5715"/>
            <wp:docPr id="7446430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C167" w14:textId="77777777" w:rsidR="002361CF" w:rsidRDefault="002361CF">
      <w:pPr>
        <w:widowControl/>
      </w:pPr>
      <w:r>
        <w:br w:type="page"/>
      </w:r>
    </w:p>
    <w:p w14:paraId="51EB8399" w14:textId="5559011D" w:rsidR="000F64D0" w:rsidRDefault="002361CF">
      <w:r w:rsidRPr="002361CF">
        <w:lastRenderedPageBreak/>
        <w:drawing>
          <wp:inline distT="0" distB="0" distL="0" distR="0" wp14:anchorId="642554D7" wp14:editId="6872D28A">
            <wp:extent cx="5274310" cy="1875790"/>
            <wp:effectExtent l="0" t="0" r="2540" b="0"/>
            <wp:docPr id="14089315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1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CF">
        <w:drawing>
          <wp:inline distT="0" distB="0" distL="0" distR="0" wp14:anchorId="4BC45E54" wp14:editId="35EA9C87">
            <wp:extent cx="5274310" cy="1875790"/>
            <wp:effectExtent l="0" t="0" r="2540" b="0"/>
            <wp:docPr id="8650916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91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CF">
        <w:drawing>
          <wp:inline distT="0" distB="0" distL="0" distR="0" wp14:anchorId="528C8E79" wp14:editId="5F8277E4">
            <wp:extent cx="5274310" cy="1877060"/>
            <wp:effectExtent l="0" t="0" r="2540" b="8890"/>
            <wp:docPr id="18570612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61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1C32" w14:textId="52DCF0F3" w:rsidR="002361CF" w:rsidRDefault="002361CF">
      <w:r w:rsidRPr="002361CF">
        <w:rPr>
          <w:rFonts w:hint="eastAsia"/>
        </w:rPr>
        <w:drawing>
          <wp:inline distT="0" distB="0" distL="0" distR="0" wp14:anchorId="2B9CE4C2" wp14:editId="1294753D">
            <wp:extent cx="5274310" cy="622935"/>
            <wp:effectExtent l="0" t="0" r="2540" b="5715"/>
            <wp:docPr id="134286337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DC8C" w14:textId="586D2F2E" w:rsidR="002361CF" w:rsidRDefault="002361CF" w:rsidP="002361CF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題</w:t>
      </w:r>
    </w:p>
    <w:p w14:paraId="541A586D" w14:textId="19A40EDE" w:rsidR="002361CF" w:rsidRDefault="002361CF">
      <w:pPr>
        <w:rPr>
          <w:sz w:val="20"/>
          <w:szCs w:val="20"/>
        </w:rPr>
      </w:pPr>
      <w:r w:rsidRPr="002361CF">
        <w:rPr>
          <w:rFonts w:hint="eastAsia"/>
          <w:sz w:val="20"/>
          <w:szCs w:val="20"/>
        </w:rPr>
        <w:t>由圖表與表格可知，學習率與</w:t>
      </w:r>
      <w:r w:rsidRPr="002361CF">
        <w:rPr>
          <w:rFonts w:hint="eastAsia"/>
          <w:sz w:val="20"/>
          <w:szCs w:val="20"/>
        </w:rPr>
        <w:t xml:space="preserve"> hidden size </w:t>
      </w:r>
      <w:r w:rsidRPr="002361CF">
        <w:rPr>
          <w:rFonts w:hint="eastAsia"/>
          <w:sz w:val="20"/>
          <w:szCs w:val="20"/>
        </w:rPr>
        <w:t>對模型性能影響顯著。學習率</w:t>
      </w:r>
      <w:r w:rsidRPr="002361CF">
        <w:rPr>
          <w:rFonts w:hint="eastAsia"/>
          <w:sz w:val="20"/>
          <w:szCs w:val="20"/>
        </w:rPr>
        <w:t xml:space="preserve"> 0.01 </w:t>
      </w:r>
      <w:r w:rsidRPr="002361CF">
        <w:rPr>
          <w:rFonts w:hint="eastAsia"/>
          <w:sz w:val="20"/>
          <w:szCs w:val="20"/>
        </w:rPr>
        <w:t>收斂速度快，但</w:t>
      </w:r>
      <w:proofErr w:type="gramStart"/>
      <w:r w:rsidRPr="002361CF">
        <w:rPr>
          <w:rFonts w:hint="eastAsia"/>
          <w:sz w:val="20"/>
          <w:szCs w:val="20"/>
        </w:rPr>
        <w:t>容易過擬合</w:t>
      </w:r>
      <w:proofErr w:type="gramEnd"/>
      <w:r w:rsidRPr="002361CF">
        <w:rPr>
          <w:rFonts w:hint="eastAsia"/>
          <w:sz w:val="20"/>
          <w:szCs w:val="20"/>
        </w:rPr>
        <w:t>，驗證</w:t>
      </w:r>
      <w:r w:rsidRPr="002361CF">
        <w:rPr>
          <w:rFonts w:hint="eastAsia"/>
          <w:sz w:val="20"/>
          <w:szCs w:val="20"/>
        </w:rPr>
        <w:t xml:space="preserve"> loss </w:t>
      </w:r>
      <w:r w:rsidRPr="002361CF">
        <w:rPr>
          <w:rFonts w:hint="eastAsia"/>
          <w:sz w:val="20"/>
          <w:szCs w:val="20"/>
        </w:rPr>
        <w:t>明顯波動；而</w:t>
      </w:r>
      <w:r w:rsidRPr="002361CF">
        <w:rPr>
          <w:rFonts w:hint="eastAsia"/>
          <w:sz w:val="20"/>
          <w:szCs w:val="20"/>
        </w:rPr>
        <w:t xml:space="preserve"> 0.0001 </w:t>
      </w:r>
      <w:r w:rsidRPr="002361CF">
        <w:rPr>
          <w:rFonts w:hint="eastAsia"/>
          <w:sz w:val="20"/>
          <w:szCs w:val="20"/>
        </w:rPr>
        <w:t>則學習太慢，導致</w:t>
      </w:r>
      <w:r w:rsidRPr="002361CF">
        <w:rPr>
          <w:rFonts w:hint="eastAsia"/>
          <w:sz w:val="20"/>
          <w:szCs w:val="20"/>
        </w:rPr>
        <w:t xml:space="preserve"> underfitting</w:t>
      </w:r>
      <w:r w:rsidRPr="002361CF">
        <w:rPr>
          <w:rFonts w:hint="eastAsia"/>
          <w:sz w:val="20"/>
          <w:szCs w:val="20"/>
        </w:rPr>
        <w:t>。相較之下，</w:t>
      </w:r>
      <w:r w:rsidRPr="002361CF">
        <w:rPr>
          <w:rFonts w:hint="eastAsia"/>
          <w:sz w:val="20"/>
          <w:szCs w:val="20"/>
        </w:rPr>
        <w:t xml:space="preserve">0.001 </w:t>
      </w:r>
      <w:r w:rsidRPr="002361CF">
        <w:rPr>
          <w:rFonts w:hint="eastAsia"/>
          <w:sz w:val="20"/>
          <w:szCs w:val="20"/>
        </w:rPr>
        <w:t>為最適中設定，在多數</w:t>
      </w:r>
      <w:r w:rsidRPr="002361CF">
        <w:rPr>
          <w:rFonts w:hint="eastAsia"/>
          <w:sz w:val="20"/>
          <w:szCs w:val="20"/>
        </w:rPr>
        <w:t xml:space="preserve"> hidden size </w:t>
      </w:r>
      <w:r w:rsidRPr="002361CF">
        <w:rPr>
          <w:rFonts w:hint="eastAsia"/>
          <w:sz w:val="20"/>
          <w:szCs w:val="20"/>
        </w:rPr>
        <w:t>組合中能穩定訓練並有效泛化。</w:t>
      </w:r>
      <w:r w:rsidRPr="002361CF">
        <w:rPr>
          <w:rFonts w:hint="eastAsia"/>
          <w:sz w:val="20"/>
          <w:szCs w:val="20"/>
        </w:rPr>
        <w:t xml:space="preserve">hidden size </w:t>
      </w:r>
      <w:r w:rsidRPr="002361CF">
        <w:rPr>
          <w:rFonts w:hint="eastAsia"/>
          <w:sz w:val="20"/>
          <w:szCs w:val="20"/>
        </w:rPr>
        <w:t>過小模型能力不足、過大則</w:t>
      </w:r>
      <w:proofErr w:type="gramStart"/>
      <w:r w:rsidRPr="002361CF">
        <w:rPr>
          <w:rFonts w:hint="eastAsia"/>
          <w:sz w:val="20"/>
          <w:szCs w:val="20"/>
        </w:rPr>
        <w:t>易過擬</w:t>
      </w:r>
      <w:proofErr w:type="gramEnd"/>
      <w:r w:rsidRPr="002361CF">
        <w:rPr>
          <w:rFonts w:hint="eastAsia"/>
          <w:sz w:val="20"/>
          <w:szCs w:val="20"/>
        </w:rPr>
        <w:t>合，以</w:t>
      </w:r>
      <w:r w:rsidRPr="002361CF">
        <w:rPr>
          <w:rFonts w:hint="eastAsia"/>
          <w:sz w:val="20"/>
          <w:szCs w:val="20"/>
        </w:rPr>
        <w:t xml:space="preserve"> 256 </w:t>
      </w:r>
      <w:r w:rsidRPr="002361CF">
        <w:rPr>
          <w:rFonts w:hint="eastAsia"/>
          <w:sz w:val="20"/>
          <w:szCs w:val="20"/>
        </w:rPr>
        <w:t>最為平衡。調整這兩</w:t>
      </w:r>
      <w:proofErr w:type="gramStart"/>
      <w:r w:rsidRPr="002361CF">
        <w:rPr>
          <w:rFonts w:hint="eastAsia"/>
          <w:sz w:val="20"/>
          <w:szCs w:val="20"/>
        </w:rPr>
        <w:t>個</w:t>
      </w:r>
      <w:proofErr w:type="gramEnd"/>
      <w:r w:rsidRPr="002361CF">
        <w:rPr>
          <w:rFonts w:hint="eastAsia"/>
          <w:sz w:val="20"/>
          <w:szCs w:val="20"/>
        </w:rPr>
        <w:t>超參數成功提升模型效能，最佳組合在訓練與驗證皆具高準確率且</w:t>
      </w:r>
      <w:r w:rsidRPr="002361CF">
        <w:rPr>
          <w:rFonts w:hint="eastAsia"/>
          <w:sz w:val="20"/>
          <w:szCs w:val="20"/>
        </w:rPr>
        <w:t xml:space="preserve"> loss </w:t>
      </w:r>
      <w:r w:rsidRPr="002361CF">
        <w:rPr>
          <w:rFonts w:hint="eastAsia"/>
          <w:sz w:val="20"/>
          <w:szCs w:val="20"/>
        </w:rPr>
        <w:t>曲線平滑，顯示訓練穩定，且泛化良好。</w:t>
      </w:r>
    </w:p>
    <w:p w14:paraId="3FB12C4A" w14:textId="609C51FC" w:rsidR="002361CF" w:rsidRDefault="002361CF" w:rsidP="002361CF">
      <w:pPr>
        <w:rPr>
          <w:rFonts w:hint="eastAsia"/>
        </w:rPr>
      </w:pPr>
      <w:r>
        <w:rPr>
          <w:rFonts w:hint="eastAsia"/>
        </w:rPr>
        <w:lastRenderedPageBreak/>
        <w:t>第</w:t>
      </w:r>
      <w:r>
        <w:rPr>
          <w:rFonts w:hint="eastAsia"/>
        </w:rPr>
        <w:t xml:space="preserve"> </w:t>
      </w:r>
      <w:r w:rsidR="002C3003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題</w:t>
      </w:r>
    </w:p>
    <w:p w14:paraId="0AFCE8FB" w14:textId="0D23D553" w:rsidR="002361CF" w:rsidRDefault="002C3003" w:rsidP="002361CF">
      <w:pPr>
        <w:rPr>
          <w:sz w:val="20"/>
          <w:szCs w:val="20"/>
        </w:rPr>
      </w:pPr>
      <w:r w:rsidRPr="002C3003">
        <w:rPr>
          <w:rFonts w:hint="eastAsia"/>
          <w:sz w:val="20"/>
          <w:szCs w:val="20"/>
        </w:rPr>
        <w:t>準確率的差異主要是來自於模型</w:t>
      </w:r>
      <w:proofErr w:type="gramStart"/>
      <w:r w:rsidRPr="002C3003">
        <w:rPr>
          <w:rFonts w:hint="eastAsia"/>
          <w:sz w:val="20"/>
          <w:szCs w:val="20"/>
        </w:rPr>
        <w:t>的過擬合</w:t>
      </w:r>
      <w:proofErr w:type="gramEnd"/>
      <w:r w:rsidRPr="002C3003">
        <w:rPr>
          <w:rFonts w:hint="eastAsia"/>
          <w:sz w:val="20"/>
          <w:szCs w:val="20"/>
        </w:rPr>
        <w:t>與資料分布不一致。在部分組合中，模型在訓練集上達到</w:t>
      </w:r>
      <w:r w:rsidRPr="002C3003">
        <w:rPr>
          <w:rFonts w:hint="eastAsia"/>
          <w:sz w:val="20"/>
          <w:szCs w:val="20"/>
        </w:rPr>
        <w:t xml:space="preserve"> 90% </w:t>
      </w:r>
      <w:r w:rsidRPr="002C3003">
        <w:rPr>
          <w:rFonts w:hint="eastAsia"/>
          <w:sz w:val="20"/>
          <w:szCs w:val="20"/>
        </w:rPr>
        <w:t>以上的準確率，但在</w:t>
      </w:r>
      <w:proofErr w:type="gramStart"/>
      <w:r w:rsidRPr="002C3003">
        <w:rPr>
          <w:rFonts w:hint="eastAsia"/>
          <w:sz w:val="20"/>
          <w:szCs w:val="20"/>
        </w:rPr>
        <w:t>測試集卻下</w:t>
      </w:r>
      <w:proofErr w:type="gramEnd"/>
      <w:r w:rsidRPr="002C3003">
        <w:rPr>
          <w:rFonts w:hint="eastAsia"/>
          <w:sz w:val="20"/>
          <w:szCs w:val="20"/>
        </w:rPr>
        <w:t>降至</w:t>
      </w:r>
      <w:r w:rsidRPr="002C3003">
        <w:rPr>
          <w:rFonts w:hint="eastAsia"/>
          <w:sz w:val="20"/>
          <w:szCs w:val="20"/>
        </w:rPr>
        <w:t xml:space="preserve"> 74%</w:t>
      </w:r>
      <w:r w:rsidRPr="002C3003">
        <w:rPr>
          <w:rFonts w:hint="eastAsia"/>
          <w:sz w:val="20"/>
          <w:szCs w:val="20"/>
        </w:rPr>
        <w:t>，顯示模型可能過度學習了訓練資料的特定模式或雜訊，缺乏泛化能力。</w:t>
      </w:r>
      <w:proofErr w:type="gramStart"/>
      <w:r w:rsidRPr="002C3003">
        <w:rPr>
          <w:rFonts w:hint="eastAsia"/>
          <w:sz w:val="20"/>
          <w:szCs w:val="20"/>
        </w:rPr>
        <w:t>此外，</w:t>
      </w:r>
      <w:proofErr w:type="gramEnd"/>
      <w:r w:rsidRPr="002C3003">
        <w:rPr>
          <w:rFonts w:hint="eastAsia"/>
          <w:sz w:val="20"/>
          <w:szCs w:val="20"/>
        </w:rPr>
        <w:t>若訓練與測試資料在特徵分布上略有差異，也可能導致測試準確率下降。本次實驗中，我加入了</w:t>
      </w:r>
      <w:r w:rsidRPr="002C3003">
        <w:rPr>
          <w:rFonts w:hint="eastAsia"/>
          <w:sz w:val="20"/>
          <w:szCs w:val="20"/>
        </w:rPr>
        <w:t xml:space="preserve"> Dropout</w:t>
      </w:r>
      <w:r w:rsidRPr="002C3003">
        <w:rPr>
          <w:rFonts w:hint="eastAsia"/>
          <w:sz w:val="20"/>
          <w:szCs w:val="20"/>
        </w:rPr>
        <w:t>、</w:t>
      </w:r>
      <w:r w:rsidRPr="002C3003">
        <w:rPr>
          <w:rFonts w:hint="eastAsia"/>
          <w:sz w:val="20"/>
          <w:szCs w:val="20"/>
        </w:rPr>
        <w:t xml:space="preserve">Early Stopping </w:t>
      </w:r>
      <w:r w:rsidRPr="002C3003">
        <w:rPr>
          <w:rFonts w:hint="eastAsia"/>
          <w:sz w:val="20"/>
          <w:szCs w:val="20"/>
        </w:rPr>
        <w:t>以及</w:t>
      </w:r>
      <w:r w:rsidRPr="002C3003">
        <w:rPr>
          <w:rFonts w:hint="eastAsia"/>
          <w:sz w:val="20"/>
          <w:szCs w:val="20"/>
        </w:rPr>
        <w:t xml:space="preserve"> Batch Normalization</w:t>
      </w:r>
      <w:r w:rsidRPr="002C3003">
        <w:rPr>
          <w:rFonts w:hint="eastAsia"/>
          <w:sz w:val="20"/>
          <w:szCs w:val="20"/>
        </w:rPr>
        <w:t>，以</w:t>
      </w:r>
      <w:proofErr w:type="gramStart"/>
      <w:r w:rsidRPr="002C3003">
        <w:rPr>
          <w:rFonts w:hint="eastAsia"/>
          <w:sz w:val="20"/>
          <w:szCs w:val="20"/>
        </w:rPr>
        <w:t>抑制過擬合</w:t>
      </w:r>
      <w:proofErr w:type="gramEnd"/>
      <w:r w:rsidRPr="002C3003">
        <w:rPr>
          <w:rFonts w:hint="eastAsia"/>
          <w:sz w:val="20"/>
          <w:szCs w:val="20"/>
        </w:rPr>
        <w:t>並改善模型的泛化表現</w:t>
      </w:r>
      <w:r w:rsidR="002361CF" w:rsidRPr="002361CF">
        <w:rPr>
          <w:rFonts w:hint="eastAsia"/>
          <w:sz w:val="20"/>
          <w:szCs w:val="20"/>
        </w:rPr>
        <w:t>。</w:t>
      </w:r>
    </w:p>
    <w:p w14:paraId="23828D59" w14:textId="32A87A61" w:rsidR="002361CF" w:rsidRDefault="002361CF" w:rsidP="002361CF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 xml:space="preserve"> </w:t>
      </w:r>
      <w:r w:rsidR="002C3003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題</w:t>
      </w:r>
    </w:p>
    <w:p w14:paraId="62755098" w14:textId="29C61A42" w:rsidR="002361CF" w:rsidRDefault="002C3003" w:rsidP="002361CF">
      <w:pPr>
        <w:rPr>
          <w:sz w:val="20"/>
          <w:szCs w:val="20"/>
        </w:rPr>
      </w:pPr>
      <w:r w:rsidRPr="002C3003">
        <w:rPr>
          <w:rFonts w:hint="eastAsia"/>
          <w:sz w:val="20"/>
          <w:szCs w:val="20"/>
        </w:rPr>
        <w:t>特徵選擇是表格型資料中提升模型效能的重要步驟，可透過多種方法進行，例如：計算特徵與目標的相關係數（如皮爾森相關）、使用隨機森林或</w:t>
      </w:r>
      <w:r w:rsidRPr="002C3003">
        <w:rPr>
          <w:rFonts w:hint="eastAsia"/>
          <w:sz w:val="20"/>
          <w:szCs w:val="20"/>
        </w:rPr>
        <w:t xml:space="preserve"> </w:t>
      </w:r>
      <w:proofErr w:type="spellStart"/>
      <w:r w:rsidRPr="002C3003">
        <w:rPr>
          <w:rFonts w:hint="eastAsia"/>
          <w:sz w:val="20"/>
          <w:szCs w:val="20"/>
        </w:rPr>
        <w:t>XGBoost</w:t>
      </w:r>
      <w:proofErr w:type="spellEnd"/>
      <w:r w:rsidRPr="002C3003">
        <w:rPr>
          <w:rFonts w:hint="eastAsia"/>
          <w:sz w:val="20"/>
          <w:szCs w:val="20"/>
        </w:rPr>
        <w:t xml:space="preserve"> </w:t>
      </w:r>
      <w:r w:rsidRPr="002C3003">
        <w:rPr>
          <w:rFonts w:hint="eastAsia"/>
          <w:sz w:val="20"/>
          <w:szCs w:val="20"/>
        </w:rPr>
        <w:t>評估特徵重要性，或進行遞迴式特徵消除（</w:t>
      </w:r>
      <w:r w:rsidRPr="002C3003">
        <w:rPr>
          <w:rFonts w:hint="eastAsia"/>
          <w:sz w:val="20"/>
          <w:szCs w:val="20"/>
        </w:rPr>
        <w:t>RFE</w:t>
      </w:r>
      <w:r w:rsidRPr="002C3003">
        <w:rPr>
          <w:rFonts w:hint="eastAsia"/>
          <w:sz w:val="20"/>
          <w:szCs w:val="20"/>
        </w:rPr>
        <w:t>）。這些方法有助於刪除冗餘、無效</w:t>
      </w:r>
      <w:proofErr w:type="gramStart"/>
      <w:r w:rsidRPr="002C3003">
        <w:rPr>
          <w:rFonts w:hint="eastAsia"/>
          <w:sz w:val="20"/>
          <w:szCs w:val="20"/>
        </w:rPr>
        <w:t>或噪聲特徵</w:t>
      </w:r>
      <w:proofErr w:type="gramEnd"/>
      <w:r w:rsidRPr="002C3003">
        <w:rPr>
          <w:rFonts w:hint="eastAsia"/>
          <w:sz w:val="20"/>
          <w:szCs w:val="20"/>
        </w:rPr>
        <w:t>，提升模型準確率與訓練效率。本實驗雖使用全部特徵，但搭配標準化與</w:t>
      </w:r>
      <w:r w:rsidRPr="002C3003">
        <w:rPr>
          <w:rFonts w:hint="eastAsia"/>
          <w:sz w:val="20"/>
          <w:szCs w:val="20"/>
        </w:rPr>
        <w:t xml:space="preserve"> </w:t>
      </w:r>
      <w:proofErr w:type="spellStart"/>
      <w:r w:rsidRPr="002C3003">
        <w:rPr>
          <w:rFonts w:hint="eastAsia"/>
          <w:sz w:val="20"/>
          <w:szCs w:val="20"/>
        </w:rPr>
        <w:t>BatchNorm</w:t>
      </w:r>
      <w:proofErr w:type="spellEnd"/>
      <w:r w:rsidRPr="002C3003">
        <w:rPr>
          <w:rFonts w:hint="eastAsia"/>
          <w:sz w:val="20"/>
          <w:szCs w:val="20"/>
        </w:rPr>
        <w:t xml:space="preserve"> </w:t>
      </w:r>
      <w:r w:rsidRPr="002C3003">
        <w:rPr>
          <w:rFonts w:hint="eastAsia"/>
          <w:sz w:val="20"/>
          <w:szCs w:val="20"/>
        </w:rPr>
        <w:t>可減少特徵尺度不一的問題，間接達到類似效果。良好的特徵選擇能有效</w:t>
      </w:r>
      <w:proofErr w:type="gramStart"/>
      <w:r w:rsidRPr="002C3003">
        <w:rPr>
          <w:rFonts w:hint="eastAsia"/>
          <w:sz w:val="20"/>
          <w:szCs w:val="20"/>
        </w:rPr>
        <w:t>減少過擬合</w:t>
      </w:r>
      <w:proofErr w:type="gramEnd"/>
      <w:r w:rsidRPr="002C3003">
        <w:rPr>
          <w:rFonts w:hint="eastAsia"/>
          <w:sz w:val="20"/>
          <w:szCs w:val="20"/>
        </w:rPr>
        <w:t>與訓練時間，是提升模型品質的關鍵</w:t>
      </w:r>
      <w:r w:rsidR="002361CF" w:rsidRPr="002361CF">
        <w:rPr>
          <w:rFonts w:hint="eastAsia"/>
          <w:sz w:val="20"/>
          <w:szCs w:val="20"/>
        </w:rPr>
        <w:t>。</w:t>
      </w:r>
    </w:p>
    <w:p w14:paraId="7CA5B500" w14:textId="64B09C3D" w:rsidR="002C3003" w:rsidRDefault="002C3003" w:rsidP="002C3003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 xml:space="preserve"> 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題</w:t>
      </w:r>
    </w:p>
    <w:p w14:paraId="02999232" w14:textId="56B6E6C7" w:rsidR="002361CF" w:rsidRPr="002C3003" w:rsidRDefault="002C3003">
      <w:pPr>
        <w:rPr>
          <w:rFonts w:hint="eastAsia"/>
        </w:rPr>
      </w:pPr>
      <w:r w:rsidRPr="002C3003">
        <w:rPr>
          <w:rFonts w:hint="eastAsia"/>
          <w:sz w:val="20"/>
          <w:szCs w:val="20"/>
        </w:rPr>
        <w:t>對於表格型資料，</w:t>
      </w:r>
      <w:proofErr w:type="spellStart"/>
      <w:r w:rsidRPr="002C3003">
        <w:rPr>
          <w:rFonts w:hint="eastAsia"/>
          <w:sz w:val="20"/>
          <w:szCs w:val="20"/>
        </w:rPr>
        <w:t>TabNet</w:t>
      </w:r>
      <w:proofErr w:type="spellEnd"/>
      <w:r w:rsidRPr="002C3003">
        <w:rPr>
          <w:rFonts w:hint="eastAsia"/>
          <w:sz w:val="20"/>
          <w:szCs w:val="20"/>
        </w:rPr>
        <w:t xml:space="preserve"> </w:t>
      </w:r>
      <w:r w:rsidRPr="002C3003">
        <w:rPr>
          <w:rFonts w:hint="eastAsia"/>
          <w:sz w:val="20"/>
          <w:szCs w:val="20"/>
        </w:rPr>
        <w:t>是近年發展出來更適合的深度學習模型。相較於傳統</w:t>
      </w:r>
      <w:r w:rsidRPr="002C3003">
        <w:rPr>
          <w:rFonts w:hint="eastAsia"/>
          <w:sz w:val="20"/>
          <w:szCs w:val="20"/>
        </w:rPr>
        <w:t xml:space="preserve"> ANN</w:t>
      </w:r>
      <w:r w:rsidRPr="002C3003">
        <w:rPr>
          <w:rFonts w:hint="eastAsia"/>
          <w:sz w:val="20"/>
          <w:szCs w:val="20"/>
        </w:rPr>
        <w:t>，</w:t>
      </w:r>
      <w:proofErr w:type="spellStart"/>
      <w:r w:rsidRPr="002C3003">
        <w:rPr>
          <w:rFonts w:hint="eastAsia"/>
          <w:sz w:val="20"/>
          <w:szCs w:val="20"/>
        </w:rPr>
        <w:t>TabNet</w:t>
      </w:r>
      <w:proofErr w:type="spellEnd"/>
      <w:r w:rsidRPr="002C3003">
        <w:rPr>
          <w:rFonts w:hint="eastAsia"/>
          <w:sz w:val="20"/>
          <w:szCs w:val="20"/>
        </w:rPr>
        <w:t xml:space="preserve"> </w:t>
      </w:r>
      <w:r w:rsidRPr="002C3003">
        <w:rPr>
          <w:rFonts w:hint="eastAsia"/>
          <w:sz w:val="20"/>
          <w:szCs w:val="20"/>
        </w:rPr>
        <w:t>採用</w:t>
      </w:r>
      <w:r w:rsidRPr="002C3003">
        <w:rPr>
          <w:rFonts w:hint="eastAsia"/>
          <w:sz w:val="20"/>
          <w:szCs w:val="20"/>
        </w:rPr>
        <w:t xml:space="preserve"> </w:t>
      </w:r>
      <w:r w:rsidRPr="002C3003">
        <w:rPr>
          <w:rFonts w:hint="eastAsia"/>
          <w:sz w:val="20"/>
          <w:szCs w:val="20"/>
        </w:rPr>
        <w:t>順序式注意力機制（</w:t>
      </w:r>
      <w:r w:rsidRPr="002C3003">
        <w:rPr>
          <w:rFonts w:hint="eastAsia"/>
          <w:sz w:val="20"/>
          <w:szCs w:val="20"/>
        </w:rPr>
        <w:t>sequential attention</w:t>
      </w:r>
      <w:r w:rsidRPr="002C3003">
        <w:rPr>
          <w:rFonts w:hint="eastAsia"/>
          <w:sz w:val="20"/>
          <w:szCs w:val="20"/>
        </w:rPr>
        <w:t>），模型會自動選擇在每一層應使用的特徵子集合，類似於決策樹的分支行為。這樣設計能保留</w:t>
      </w:r>
      <w:proofErr w:type="gramStart"/>
      <w:r w:rsidRPr="002C3003">
        <w:rPr>
          <w:rFonts w:hint="eastAsia"/>
          <w:sz w:val="20"/>
          <w:szCs w:val="20"/>
        </w:rPr>
        <w:t>特徵間的結構</w:t>
      </w:r>
      <w:proofErr w:type="gramEnd"/>
      <w:r w:rsidRPr="002C3003">
        <w:rPr>
          <w:rFonts w:hint="eastAsia"/>
          <w:sz w:val="20"/>
          <w:szCs w:val="20"/>
        </w:rPr>
        <w:t>資訊，並強化模型解釋能力。同時，</w:t>
      </w:r>
      <w:proofErr w:type="spellStart"/>
      <w:r w:rsidRPr="002C3003">
        <w:rPr>
          <w:rFonts w:hint="eastAsia"/>
          <w:sz w:val="20"/>
          <w:szCs w:val="20"/>
        </w:rPr>
        <w:t>TabNet</w:t>
      </w:r>
      <w:proofErr w:type="spellEnd"/>
      <w:r w:rsidRPr="002C3003">
        <w:rPr>
          <w:rFonts w:hint="eastAsia"/>
          <w:sz w:val="20"/>
          <w:szCs w:val="20"/>
        </w:rPr>
        <w:t xml:space="preserve"> </w:t>
      </w:r>
      <w:r w:rsidRPr="002C3003">
        <w:rPr>
          <w:rFonts w:hint="eastAsia"/>
          <w:sz w:val="20"/>
          <w:szCs w:val="20"/>
        </w:rPr>
        <w:t>還具備稀疏性</w:t>
      </w:r>
      <w:proofErr w:type="gramStart"/>
      <w:r w:rsidRPr="002C3003">
        <w:rPr>
          <w:rFonts w:hint="eastAsia"/>
          <w:sz w:val="20"/>
          <w:szCs w:val="20"/>
        </w:rPr>
        <w:t>正則化與</w:t>
      </w:r>
      <w:proofErr w:type="gramEnd"/>
      <w:r w:rsidRPr="002C3003">
        <w:rPr>
          <w:rFonts w:hint="eastAsia"/>
          <w:sz w:val="20"/>
          <w:szCs w:val="20"/>
        </w:rPr>
        <w:t>特徵遮罩策略，可有效</w:t>
      </w:r>
      <w:proofErr w:type="gramStart"/>
      <w:r w:rsidRPr="002C3003">
        <w:rPr>
          <w:rFonts w:hint="eastAsia"/>
          <w:sz w:val="20"/>
          <w:szCs w:val="20"/>
        </w:rPr>
        <w:t>避免過擬合</w:t>
      </w:r>
      <w:proofErr w:type="gramEnd"/>
      <w:r w:rsidRPr="002C3003">
        <w:rPr>
          <w:rFonts w:hint="eastAsia"/>
          <w:sz w:val="20"/>
          <w:szCs w:val="20"/>
        </w:rPr>
        <w:t>。其架構針對表格資料的特性進行最佳化，不需要額外的特徵工程，即可達到與</w:t>
      </w:r>
      <w:r w:rsidRPr="002C3003">
        <w:rPr>
          <w:rFonts w:hint="eastAsia"/>
          <w:sz w:val="20"/>
          <w:szCs w:val="20"/>
        </w:rPr>
        <w:t xml:space="preserve"> GBDT </w:t>
      </w:r>
      <w:r w:rsidRPr="002C3003">
        <w:rPr>
          <w:rFonts w:hint="eastAsia"/>
          <w:sz w:val="20"/>
          <w:szCs w:val="20"/>
        </w:rPr>
        <w:t>相當甚至更好的效果。根據</w:t>
      </w:r>
      <w:r w:rsidRPr="002C3003">
        <w:rPr>
          <w:rFonts w:hint="eastAsia"/>
          <w:sz w:val="20"/>
          <w:szCs w:val="20"/>
        </w:rPr>
        <w:t xml:space="preserve"> Arik </w:t>
      </w:r>
      <w:r w:rsidRPr="002C3003">
        <w:rPr>
          <w:rFonts w:hint="eastAsia"/>
          <w:sz w:val="20"/>
          <w:szCs w:val="20"/>
        </w:rPr>
        <w:t>與</w:t>
      </w:r>
      <w:r w:rsidRPr="002C3003">
        <w:rPr>
          <w:rFonts w:hint="eastAsia"/>
          <w:sz w:val="20"/>
          <w:szCs w:val="20"/>
        </w:rPr>
        <w:t xml:space="preserve"> Pfister</w:t>
      </w:r>
      <w:r w:rsidRPr="002C3003">
        <w:rPr>
          <w:rFonts w:hint="eastAsia"/>
          <w:sz w:val="20"/>
          <w:szCs w:val="20"/>
        </w:rPr>
        <w:t>（</w:t>
      </w:r>
      <w:r w:rsidRPr="002C3003">
        <w:rPr>
          <w:rFonts w:hint="eastAsia"/>
          <w:sz w:val="20"/>
          <w:szCs w:val="20"/>
        </w:rPr>
        <w:t>2021</w:t>
      </w:r>
      <w:r w:rsidRPr="002C3003">
        <w:rPr>
          <w:rFonts w:hint="eastAsia"/>
          <w:sz w:val="20"/>
          <w:szCs w:val="20"/>
        </w:rPr>
        <w:t>）的研究，</w:t>
      </w:r>
      <w:proofErr w:type="spellStart"/>
      <w:r w:rsidRPr="002C3003">
        <w:rPr>
          <w:rFonts w:hint="eastAsia"/>
          <w:sz w:val="20"/>
          <w:szCs w:val="20"/>
        </w:rPr>
        <w:t>TabNet</w:t>
      </w:r>
      <w:proofErr w:type="spellEnd"/>
      <w:r w:rsidRPr="002C3003">
        <w:rPr>
          <w:rFonts w:hint="eastAsia"/>
          <w:sz w:val="20"/>
          <w:szCs w:val="20"/>
        </w:rPr>
        <w:t xml:space="preserve"> </w:t>
      </w:r>
      <w:r w:rsidRPr="002C3003">
        <w:rPr>
          <w:rFonts w:hint="eastAsia"/>
          <w:sz w:val="20"/>
          <w:szCs w:val="20"/>
        </w:rPr>
        <w:t>在多項表格資料任務上表現優異，成為處理</w:t>
      </w:r>
      <w:r w:rsidRPr="002C3003">
        <w:rPr>
          <w:rFonts w:hint="eastAsia"/>
          <w:sz w:val="20"/>
          <w:szCs w:val="20"/>
        </w:rPr>
        <w:t xml:space="preserve"> tabular data </w:t>
      </w:r>
      <w:r w:rsidRPr="002C3003">
        <w:rPr>
          <w:rFonts w:hint="eastAsia"/>
          <w:sz w:val="20"/>
          <w:szCs w:val="20"/>
        </w:rPr>
        <w:t>的熱門選擇。</w:t>
      </w:r>
    </w:p>
    <w:sectPr w:rsidR="002361CF" w:rsidRPr="002C30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1CF"/>
    <w:rsid w:val="000F64D0"/>
    <w:rsid w:val="001C1F8E"/>
    <w:rsid w:val="002361CF"/>
    <w:rsid w:val="002C3003"/>
    <w:rsid w:val="003C4EE9"/>
    <w:rsid w:val="0052007A"/>
    <w:rsid w:val="00B0600D"/>
    <w:rsid w:val="00C962EE"/>
    <w:rsid w:val="00CF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49D1D"/>
  <w15:chartTrackingRefBased/>
  <w15:docId w15:val="{BCC11590-F712-4C25-953E-918BD49F0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361C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6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1C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61C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61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61C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61C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61C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61C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361C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361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361C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361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361C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361C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361C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361C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361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61C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36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61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361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36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361C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361C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361C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361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361C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361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40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冠宇 周</dc:creator>
  <cp:keywords/>
  <dc:description/>
  <cp:lastModifiedBy>冠宇 周</cp:lastModifiedBy>
  <cp:revision>1</cp:revision>
  <cp:lastPrinted>2025-03-25T08:49:00Z</cp:lastPrinted>
  <dcterms:created xsi:type="dcterms:W3CDTF">2025-03-25T08:34:00Z</dcterms:created>
  <dcterms:modified xsi:type="dcterms:W3CDTF">2025-03-25T08:49:00Z</dcterms:modified>
</cp:coreProperties>
</file>