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个人报告 — WWD（模型设计与训练）</w:t>
      </w:r>
    </w:p>
    <w:p>
      <w:r>
        <w:t>课题：使用 CNN 进行图像分类 · 第 25 组</w:t>
      </w:r>
    </w:p>
    <w:p>
      <w:pPr>
        <w:pStyle w:val="Heading2"/>
      </w:pPr>
      <w:r>
        <w:t>一、引言</w:t>
      </w:r>
    </w:p>
    <w:p>
      <w:r>
        <w:t>本组选择的课题是「使用 CNN 进行图像分类」，基于 CIFAR-10 数据集实现并对比两种方案。我在本课题中主要负责</w:t>
      </w:r>
      <w:r>
        <w:rPr>
          <w:b/>
        </w:rPr>
        <w:t>模型设计与训练</w:t>
      </w:r>
      <w:r>
        <w:t>，包括从零设计一个基础卷积神经网络 SimpleCNN、搭建 ResNet18 迁移学习模型，以及编写训练脚本并完成超参数调优。</w:t>
      </w:r>
    </w:p>
    <w:p>
      <w:pPr>
        <w:pStyle w:val="Heading2"/>
      </w:pPr>
      <w:r>
        <w:t>二、我的主要工作</w:t>
      </w:r>
    </w:p>
    <w:p>
      <w:pPr>
        <w:pStyle w:val="Heading3"/>
      </w:pPr>
      <w:r>
        <w:t>2.1 SimpleCNN 网络设计</w:t>
      </w:r>
    </w:p>
    <w:p>
      <w:r>
        <w:t>SimpleCNN 是一个为 CIFAR-10 设计的轻量级卷积网络，主体由三个卷积块堆叠而成，每个卷积块结构为「卷积 → 批归一化 → ReLU → 最大池化」：</w:t>
      </w:r>
    </w:p>
    <w:p>
      <w:pPr>
        <w:pStyle w:val="ListBullet"/>
      </w:pPr>
      <w:r>
        <w:t>卷积层通道数依次为 32、64、128，卷积核大小均为 3×3、padding=1 保持尺寸不变；</w:t>
      </w:r>
    </w:p>
    <w:p>
      <w:pPr>
        <w:pStyle w:val="ListBullet"/>
      </w:pPr>
      <w:r>
        <w:t>批归一化稳定各层输入分布，ReLU 提供非线性；</w:t>
      </w:r>
    </w:p>
    <w:p>
      <w:pPr>
        <w:pStyle w:val="ListBullet"/>
      </w:pPr>
      <w:r>
        <w:t>最大池化将空间尺寸逐级减半：32×32 → 16×16 → 8×8 → 4×4。</w:t>
      </w:r>
    </w:p>
    <w:p>
      <w:r>
        <w:t>之后经 Flatten 展平，接一个 256 维全连接隐层（Dropout=0.5 防止过拟合），最后输出 10 维类别得分。整个网络参数量约 160 万，结构清晰、易于训练，作为基线模型用于验证 CNN 的基本分类能力。</w:t>
      </w:r>
    </w:p>
    <w:p>
      <w:pPr>
        <w:pStyle w:val="Heading3"/>
      </w:pPr>
      <w:r>
        <w:t>2.2 ResNet18 迁移学习</w:t>
      </w:r>
    </w:p>
    <w:p>
      <w:r>
        <w:t>针对数据规模有限的情况，我采用迁移学习方案：加载在 ImageNet 上预训练的 ResNet18 权重，将其最后一层全连接层替换为输出 10 类的分类头，然后以合适的学习率对</w:t>
      </w:r>
      <w:r>
        <w:rPr>
          <w:b/>
        </w:rPr>
        <w:t>整个网络进行微调</w:t>
      </w:r>
      <w:r>
        <w:t>，让预训练特征适应 CIFAR-10。预训练权重作为良好初始化，使模型收敛更快、精度更高。</w:t>
      </w:r>
    </w:p>
    <w:p>
      <w:pPr>
        <w:pStyle w:val="Heading3"/>
      </w:pPr>
      <w:r>
        <w:t>2.3 训练与调优</w:t>
      </w:r>
    </w:p>
    <w:p>
      <w:r>
        <w:t>我编写了训练脚本并完成如下配置：损失函数采用交叉熵（CrossEntropyLoss），优化器采用 Adam，并使用余弦退火学习率调度逐步衰减学习率。训练过程中每个 epoch 在测试集上评估，保留测试准确率最高的权重。SimpleCNN 训练 20 个 epoch（学习率 1e-3，批大小 128）；ResNet18 微调 15 个 epoch（学习率 1e-3，批大小 64）。</w:t>
      </w:r>
    </w:p>
    <w:p>
      <w:r>
        <w:t>调优方面，我经历了三次尝试：最初</w:t>
      </w:r>
      <w:r>
        <w:rPr>
          <w:b/>
        </w:rPr>
        <w:t>冻结骨干、只训练分类头</w:t>
      </w:r>
      <w:r>
        <w:t>，测试准确率约 81%，与从零训练差距不大；改为</w:t>
      </w:r>
      <w:r>
        <w:rPr>
          <w:b/>
        </w:rPr>
        <w:t>全量微调</w:t>
      </w:r>
      <w:r>
        <w:t>后，又因学习率 1e-4 过低、配合余弦退火导致中后期收敛停滞；最终把学习率调回 1e-3 并训练 15 个 epoch，准确率提升至约 95.18%。这段过程让我理解了「冻结特征」与「微调」的差别，也体会到学习率设置的重要性。</w:t>
      </w:r>
    </w:p>
    <w:p>
      <w:pPr>
        <w:pStyle w:val="Heading2"/>
      </w:pPr>
      <w:r>
        <w:t>三、实验方案概述</w:t>
      </w:r>
    </w:p>
    <w:p>
      <w:r>
        <w:t>数据由队友完成预处理（归一化与随机翻转/裁剪增强），评估由队友完成（准确率、混淆矩阵）。训练在 RTX 4060 GPU 上进行。</w:t>
      </w:r>
    </w:p>
    <w:p>
      <w:pPr>
        <w:pStyle w:val="Heading2"/>
      </w:pPr>
      <w:r>
        <w:t>四、实验结果</w:t>
      </w:r>
    </w:p>
    <w:p>
      <w:r>
        <w:t>两个模型在 CIFAR-10 测试集上的最终准确率如下：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测试集准确率</w:t>
            </w:r>
          </w:p>
        </w:tc>
      </w:tr>
      <w:tr>
        <w:tc>
          <w:tcPr>
            <w:tcW w:type="dxa" w:w="4320"/>
          </w:tcPr>
          <w:p>
            <w:r>
              <w:t>SimpleCNN（从零训练）</w:t>
            </w:r>
          </w:p>
        </w:tc>
        <w:tc>
          <w:tcPr>
            <w:tcW w:type="dxa" w:w="4320"/>
          </w:tcPr>
          <w:p>
            <w:r>
              <w:t>80.31%</w:t>
            </w:r>
          </w:p>
        </w:tc>
      </w:tr>
      <w:tr>
        <w:tc>
          <w:tcPr>
            <w:tcW w:type="dxa" w:w="4320"/>
          </w:tcPr>
          <w:p>
            <w:r>
              <w:t>ResNet18（迁移学习）</w:t>
            </w:r>
          </w:p>
        </w:tc>
        <w:tc>
          <w:tcPr>
            <w:tcW w:type="dxa" w:w="4320"/>
          </w:tcPr>
          <w:p>
            <w:r>
              <w:t>95.18%</w:t>
            </w:r>
          </w:p>
        </w:tc>
      </w:tr>
    </w:tbl>
    <w:p>
      <w:r>
        <w:t>ResNet18 迁移学习比从零训练的 SimpleCNN 高出约 14.87 个百分点，验证了预训练特征迁移在小数据集上的显著优势。</w:t>
      </w:r>
    </w:p>
    <w:p>
      <w:pPr>
        <w:pStyle w:val="Heading2"/>
      </w:pPr>
      <w:r>
        <w:t>五、个人总结</w:t>
      </w:r>
    </w:p>
    <w:p>
      <w:r>
        <w:t>通过本课题，我掌握了卷积神经网络各组件（卷积、批归一化、池化、全连接）的作用，理解了 ResNet 残差结构的意义与迁移学习的原理和用法，并熟悉了 PyTorch 下模型定义、训练循环与学习率调度的完整流程。迁移学习在数据有限时能以极低的成本获得高质量特征，这一经验对后续实践很有价值。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