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电商带货混剪视频生成工具</w:t>
      </w:r>
    </w:p>
    <w:p>
      <w:pPr>
        <w:spacing w:after="240"/>
        <w:jc w:val="center"/>
      </w:pPr>
      <w:r>
        <w:rPr>
          <w:b/>
          <w:bCs/>
          <w:color w:val="1F3864"/>
          <w:sz w:val="32"/>
          <w:szCs w:val="32"/>
        </w:rPr>
        <w:t xml:space="preserve">MVP（第一期）项目方案书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甲方（客户）：____________________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乙方（开发方）：____________________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日期：____________________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一、项目背景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根据甲方提供的《AI工具需求》及《电商带货混剪视频核心业务流程》，乙方在此提出电商带货混剪视频生成工具 MVP（第一期）项目方案，明确本期开发范围、交付标准及双方职责，作为后续开发与验收的依据。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二、项目目标（本期 / MVP）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本期聚焦于“投流素材 / 多片混剪”这一核心业务流程，实现以下完整闭环：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运营侧建立素材库与文案库 → 学员一键发起生成任务 → 系统自动分镜匹配、混剪渲染、自动质检 → 导出成片。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三、本期交付范围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标签分类树管理
（运营端）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维护标签分类节点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预设分类树（如场景 / 人物 / 产品类型 / 情绪基调），素材与文案分段均通过勾选分类树标签，不使用自由文本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素材库管理
（运营端）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上传素材、打标签、检索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上传视频素材并勾选分类树标签；支持按标签筛选查看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文案库管理
（运营端）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文案创建、自动分段、分段打标签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系统按自然段（原文换行 / 空行）自动拆分文案；运营为每个分段勾选标签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学员端任务发起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选择文案包一键生成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学员登录后从已发布的文案包中选择一个，一键发起生成任务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自动分镜匹配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标签重合度自动匹配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系统按分段标签与素材标签的重合度自动匹配，匹配不足的分段自动标注，运营可跳转素材库补充并手动关联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视频初稿生成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自动混剪 + 字幕烧录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系统按分镜时间轴自动拼接素材并烧录字幕，生成初稿视频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预览与局部修改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换素材 / 改字幕 / 调顺序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运营或学员可对初稿发起局部修改，修改后重新生成预览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自动质检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黑屏 / 静音 / 字幕越界三项检测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系统自动检测并给出通过 / 不通过结果，不通过则打回修改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成片导出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导出成片及相关文件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质检通过后导出 MP4 视频、字幕文件、项目描述文件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学员端“我的作品”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任务状态查看、下载、重试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按“全部 / 已完成 / 处理中 / 失败”查看任务，支持下载与失败重试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账号权限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两级角色</w:t>
            </w:r>
          </w:p>
        </w:tc>
        <w:tc>
          <w:tcPr>
            <w:tcW w:type="dxa" w:w="4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支持账号或密钥登录，区分“学员”与“运营”两种角色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四、本期明确不包含内容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以下内容不在本期（MVP）交付范围内，留待后续迭代（见第十一节）。如甲方在开发过程中提出以下需求，双方将另行确认工时与费用，不影响本期已约定的交付节点：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自然流模板生成模块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辅助剪辑高级自定义模式（学员自主上传素材并自定义分镜）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AI 自动配音（TTS 语音合成）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AI 口型同步 / 数字人生成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素材不足时的 AI 自动补充（文生视频 / 图生视频），本期为运营人工上传补充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学员端 token 自主充值与消耗计费系统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复杂多级权限体系（RBAC），本期仅支持学员 / 运营两级角色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五、核心业务流程说明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以下流程与甲方提供的业务流程图一致，标注了自动化环节与人工介入环节：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创建视频任务（学员发起）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上传文案与素材（运营预先维护）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素材基础检查（自动）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脚本整理与段落拆分（自动，按自然段）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素材标签与镜头匹配（自动，按标签树匹配度）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判断素材是否充足：充足则进入下一步；不足则运营人工在素材库补充素材并手动关联（本期不接入 AI 自动生成素材）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生成分镜与时间轴（自动）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生成视频初稿（自动，混剪 + 字幕烧录）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预览与确认（人工）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判断是否需要修改：需要则局部修改（换素材 / 改字幕 / 调顺序）后重新预览；不需要则进入质检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基础质检（自动：黑屏 / 静音 / 字幕越界）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判断质检是否通过：不通过打回修改；通过则导出 MP4、字幕、项目文件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六、双方职责划分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甲方（客户）负责：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提供初始素材库内容（覆盖各标签分类的样例素材，具体数量双方另行商定）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提供投流文案内容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确认标签分类树结构（乙方提供初稿，甲方确认或调整）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指定验收对接人，并在验收环节约定时间内完成反馈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乙方（开发方）负责：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完成本方案约定范围内的系统开发、测试、部署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提供系统操作说明文档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完成本方案约定的验收标准所列各项功能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七、交付物清单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可访问的 Web 系统（学员端 + 运营后台）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部署环境：云服务器 / 客户自有服务器（双方另行确认）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系统操作说明文档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源代码交付：是 / 否（双方另行确认）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八、验收标准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素材库管理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运营可上传视频素材，可从预设标签树勾选标签，可按标签检索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文案库管理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运营可创建 / 编辑文案，点击“自动分段”后系统按自然段生成分段列表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学员发起任务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学员登录后可在首页选择一个已发布的文案包，点击生成即创建任务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自动分镜匹配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系统自动为每个分段匹配素材，匹配不足的分段清晰标注、可跳转素材库补充并关联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视频初稿生成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系统自动拼接素材并烧录字幕生成初稿视频，分镜数量与文案分段数量一致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预览与局部修改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运营 / 学员可对已生成初稿发起换素材 / 改字幕 / 调顺序的局部修改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自动质检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系统自动检测黑屏、静音、字幕超出画面时长三类问题，并给出通过 / 不通过结果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成片导出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质检通过后可导出 MP4 视频、字幕文件、项目描述文件三类产物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九、项目周期（参考，具体以双方确认排期为准）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预计工期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需求与标签体系确认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确认标签分类树、文案与素材样例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周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完成本方案约定的全部功能开发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周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内部联调自测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功能联调、质检规则调优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周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甲方验收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按第八节验收标准逐项验收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 周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十、变更管理说明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本方案书第三节所列范围为本期唯一交付边界。开发过程中如甲方提出范围外新增需求（包括但不限于第四节所列“本期不包含”内容），双方将另行确认工时与费用，并以补充协议形式确认，不影响本期已约定的交付节点与验收标准。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十一、后续迭代规划（供参考，非本期承诺）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F549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接入 TTS 自动配音；自建口型同步能力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素材自动补充（文生视频 / 图生视频兜底）、数字人生成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自然流模板模块、辅助剪辑高级自定义模式、学员端 token 计费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十二、签署确认</w:t>
      </w:r>
    </w:p>
    <w:p>
      <w:pPr>
        <w:spacing w:after="120" w:line="300"/>
      </w:pPr>
      <w:r>
        <w:rPr>
          <w:b w:val="false"/>
          <w:bCs w:val="false"/>
          <w:sz w:val="21"/>
          <w:szCs w:val="21"/>
        </w:rPr>
        <w:t xml:space="preserve">双方确认已充分理解并同意本方案书所述项目范围、交付标准及职责划分，作为后续开发与验收的依据。</w:t>
      </w:r>
    </w:p>
    <w:p>
      <w:pPr>
        <w:spacing w:after="100" w:before="300"/>
      </w:pPr>
      <w:r>
        <w:rPr>
          <w:sz w:val="21"/>
          <w:szCs w:val="21"/>
        </w:rPr>
        <w:t xml:space="preserve">甲方代表签字：____________________　　　　日期：____________________</w:t>
      </w:r>
    </w:p>
    <w:p>
      <w:pPr>
        <w:spacing w:after="100" w:before="200"/>
      </w:pPr>
      <w:r>
        <w:rPr>
          <w:sz w:val="21"/>
          <w:szCs w:val="21"/>
        </w:rPr>
        <w:t xml:space="preserve">乙方代表签字：____________________　　　　日期：____________________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2026-07-08T05:04:04.678Z</dcterms:created>
  <dcterms:modified xsi:type="dcterms:W3CDTF">2026-07-08T05:04:04.678Z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