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widowControl/>
        <w:spacing w:before="320" w:after="320" w:line="360" w:lineRule="auto"/>
        <w:jc w:val="center"/>
      </w:pPr>
      <w:r>
        <w:rPr>
          <w:rFonts w:ascii="Times New Roman" w:hAnsi="Times New Roman" w:eastAsia="黑体" w:cs="Times New Roman"/>
          <w:b/>
          <w:sz w:val="32"/>
        </w:rPr>
        <w:t>1 绪论</w:t>
      </w:r>
    </w:p>
    <w:p>
      <w:pPr>
        <w:keepNext/>
        <w:widowControl/>
        <w:spacing w:before="320" w:after="160" w:line="360" w:lineRule="auto"/>
        <w:ind w:firstLine="560"/>
        <w:jc w:val="left"/>
      </w:pPr>
      <w:r>
        <w:rPr>
          <w:rFonts w:ascii="Times New Roman" w:hAnsi="Times New Roman" w:eastAsia="黑体" w:cs="Times New Roman"/>
          <w:b/>
          <w:sz w:val="28"/>
        </w:rPr>
        <w:t>1.1 课题研究背景</w:t>
      </w:r>
    </w:p>
    <w:p>
      <w:pPr>
        <w:keepNext/>
        <w:widowControl/>
        <w:spacing w:before="16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/>
          <w:sz w:val="24"/>
        </w:rPr>
        <w:t>1.1.1 我国成品油储运行业发展现状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成品油储运是连接炼化生产、区域调配与终端供应的重要环节，油库承担油品接收、储存、输转和发放等任务。随着成品油管网和公路运输体系不断完善，油库已由以储存功能为主的设施逐步发展为集收发作业、库存管理、安全监控和环境治理于一体的综合储运节点。汽油和柴油具有易燃或可燃特性，其中汽油挥发性较强，因此油库工艺设计既要保证物流顺畅，也要满足防火防爆、防雷防静电、泄漏控制和职业健康等要求。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目前国内成品油库的工艺流程正朝着密闭化、标准化和自动化方向发展。管道输送能够承担连续、大批量的油品接收与外输，公路装车则具有配送灵活的特点，两种运输方式的组合有利于满足不同供油需求。油库普遍重视分类分罐储存、定量装车、液位监测、静电接地、溢油联锁和油气回收等设施的配置，以降低操作风险和油品损耗。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与此同时，油库设计仍需处理多油品切换、防混油、管路阻力、泵与管网匹配、安全间距及污染控制等问题。单项设备性能合格并不代表整个系统合理，储罐、管线、泵、装卸设施和消防系统必须在统一的设计条件下相互校核。因此，依据具体收发任务和场地条件开展系统化工艺设计，是保障油库安全、稳定和高效运行的基础。</w:t>
      </w:r>
    </w:p>
    <w:p>
      <w:pPr>
        <w:keepNext/>
        <w:widowControl/>
        <w:spacing w:before="16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/>
          <w:sz w:val="24"/>
        </w:rPr>
        <w:t>1.1.2 广州黄埔油库建设背景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毕业设计以广州黄埔油库为设计对象，储运油品包括92号汽油、95号汽油和0号柴油。根据开题报告确定的任务条件，油品采用管道进库，出库采用管输与公路运输相结合的方式，油库主要承担成品油接收、分类储存、中转和分发任务。多油品与多种发运方式并存，要求工艺流程既能够保证各油品独立、安全运行，又应具备必要的倒罐、切换和检修条件。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项目需要在经核实的建设规模、油品性质、外部管网和场地资料基础上，完成油库功能分区、储罐配置、收发油流程、管道水力计算及泵选型，并同步考虑防火堤、消防系统、防雷防静电、防泄漏、油气回收和含油污水收集等措施。设计成果包括总平面布置图、工艺流程图和主要工艺管道布置图，为后续工艺计算和安全设计提供依据。</w:t>
      </w:r>
    </w:p>
    <w:sectPr>
      <w:footerReference r:id="rId19" w:type="default"/>
      <w:headerReference w:type="default" r:id="rId26"/>
      <w:pgSz w:w="11906" w:h="16838"/>
      <w:pgMar w:top="1701" w:right="1134" w:bottom="1417" w:left="1417" w:header="907" w:footer="850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EEBA1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9CFD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C961C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179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C961C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80449"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A22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97B4E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281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97B4E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B23C3">
    <w:pPr>
      <w:pStyle w:val="5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F1882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F1882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611B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93C8D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15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93C8D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53B96">
    <w:pPr>
      <w:pStyle w:val="5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5DFE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35DFE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86FF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A5EB5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360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JO4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7aJO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A5EB5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EB97C">
    <w:pPr>
      <w:pStyle w:val="5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421FF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- 34 -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462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421FF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- 34 -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F60D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8" name="文本框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D8DC03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4ls4k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C4ls4k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D8DC03">
                    <w:pPr>
                      <w:pStyle w:val="5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60208">
    <w:pPr>
      <w:pStyle w:val="5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91B44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- 5 -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564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kk7QU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kk7Q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91B44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- 5 -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C207">
    <w:pPr>
      <w:pStyle w:val="5"/>
      <w:jc w:val="center"/>
      <w:rPr>
        <w:lang w:val="en-US"/>
      </w:rPr>
    </w:pPr>
    <w:r>
      <w:rPr>
        <w:rFonts w:ascii="Times New Roman" w:hAnsi="Times New Roman" w:eastAsia="宋体" w:cs="Times New Roman"/>
        <w:b w:val="0"/>
        <w:sz w:val="18"/>
      </w:rPr>
      <w:t xml:space="preserve">-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 w14:paraId="7EB0D6B6">
      <w:pPr>
        <w:pStyle w:val="8"/>
        <w:rPr>
          <w:rFonts w:hint="default" w:eastAsiaTheme="minorEastAsia"/>
          <w:lang w:val="en-US" w:eastAsia="zh-CN"/>
        </w:rPr>
      </w:pPr>
      <w:r>
        <w:rPr>
          <w:rStyle w:val="17"/>
        </w:rPr>
        <w:footnoteRef/>
      </w:r>
      <w:r>
        <w:t xml:space="preserve"> </w:t>
      </w:r>
      <w:r>
        <w:rPr>
          <w:rFonts w:hint="eastAsia"/>
          <w:lang w:val="en-US" w:eastAsia="zh-CN"/>
        </w:rPr>
        <w:t>主要责任者．文献题名</w:t>
      </w:r>
      <w:r>
        <w:rPr>
          <w:rFonts w:hint="eastAsia" w:ascii="微软雅黑" w:hAnsi="微软雅黑" w:eastAsia="微软雅黑" w:cs="微软雅黑"/>
          <w:lang w:val="en-US" w:eastAsia="zh-CN"/>
        </w:rPr>
        <w:t>［</w:t>
      </w:r>
      <w:r>
        <w:rPr>
          <w:rFonts w:hint="eastAsia"/>
          <w:lang w:val="en-US" w:eastAsia="zh-CN"/>
        </w:rPr>
        <w:t>文献类型及载体类型标识</w:t>
      </w:r>
      <w:r>
        <w:rPr>
          <w:rFonts w:hint="eastAsia" w:ascii="微软雅黑" w:hAnsi="微软雅黑" w:eastAsia="微软雅黑" w:cs="微软雅黑"/>
          <w:lang w:val="en-US" w:eastAsia="zh-CN"/>
        </w:rPr>
        <w:t>］．</w:t>
      </w:r>
      <w:r>
        <w:rPr>
          <w:rFonts w:hint="eastAsia"/>
        </w:rPr>
        <w:t>出版</w:t>
      </w:r>
      <w:r>
        <w:rPr>
          <w:rFonts w:hint="eastAsia"/>
          <w:lang w:val="en-US" w:eastAsia="zh-CN"/>
        </w:rPr>
        <w:t>地：出版者，出版年，起止页码．</w:t>
      </w:r>
    </w:p>
  </w:footnote>
  <w:footnote w:id="1">
    <w:p w14:paraId="68AE34D7">
      <w:pPr>
        <w:pStyle w:val="8"/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Style w:val="17"/>
        </w:rPr>
        <w:footnoteRef/>
      </w:r>
      <w:r>
        <w:t xml:space="preserve"> </w:t>
      </w:r>
      <w:r>
        <w:rPr>
          <w:rFonts w:hint="eastAsia"/>
          <w:lang w:val="en-US" w:eastAsia="zh-CN"/>
        </w:rPr>
        <w:t>主要责任者</w:t>
      </w:r>
      <w:r>
        <w:rPr>
          <w:rFonts w:hint="eastAsia"/>
          <w:lang w:eastAsia="zh-CN"/>
        </w:rPr>
        <w:t>．</w:t>
      </w:r>
      <w:r>
        <w:rPr>
          <w:rFonts w:hint="eastAsia"/>
          <w:lang w:val="en-US" w:eastAsia="zh-CN"/>
        </w:rPr>
        <w:t>文献题名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［</w:t>
      </w:r>
      <w:r>
        <w:rPr>
          <w:rFonts w:hint="eastAsia"/>
          <w:lang w:val="en-US" w:eastAsia="zh-CN"/>
        </w:rPr>
        <w:t>文献类型及载体类型标识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］．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刊名，年，卷（期）：起止页码．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969C9">
    <w:pPr>
      <w:pStyle w:val="6"/>
      <w:jc w:val="center"/>
      <w:rPr>
        <w:rFonts w:hint="eastAsia" w:ascii="宋体" w:hAnsi="宋体" w:eastAsia="宋体" w:cs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BE3F8">
    <w:pPr>
      <w:pStyle w:val="6"/>
      <w:pBdr>
        <w:bottom w:val="single" w:color="auto" w:sz="4" w:space="1"/>
      </w:pBdr>
      <w:jc w:val="center"/>
      <w:rPr>
        <w:rFonts w:hint="eastAsia" w:ascii="宋体" w:hAnsi="宋体" w:eastAsia="宋体" w:cs="宋体"/>
        <w:lang w:val="en-US" w:eastAsia="zh-CN"/>
      </w:rPr>
    </w:pPr>
    <w:r>
      <w:rPr>
        <w:rFonts w:hint="eastAsia" w:ascii="宋体" w:hAnsi="宋体" w:eastAsia="宋体" w:cs="宋体"/>
        <w:lang w:val="en-US" w:eastAsia="zh-CN"/>
      </w:rPr>
      <w:t>泉州职业技术大学2026届本科生毕业设计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C2EF9">
    <w:pPr>
      <w:pStyle w:val="6"/>
      <w:pBdr>
        <w:bottom w:val="single" w:color="auto" w:sz="4" w:space="1"/>
      </w:pBdr>
      <w:jc w:val="center"/>
      <w:rPr>
        <w:rFonts w:hint="eastAsia" w:ascii="宋体" w:hAnsi="宋体" w:eastAsia="宋体" w:cs="宋体"/>
        <w:lang w:val="en-US" w:eastAsia="zh-CN"/>
      </w:rPr>
    </w:pPr>
    <w:r>
      <w:rPr>
        <w:rFonts w:hint="eastAsia" w:ascii="宋体" w:hAnsi="宋体" w:eastAsia="宋体" w:cs="宋体"/>
        <w:lang w:val="en-US" w:eastAsia="zh-CN"/>
      </w:rPr>
      <w:t>泉州职业技术大学2026届本科生毕业设计</w:t>
    </w:r>
  </w:p>
  <w:p w14:paraId="2DF545AB">
    <w:pPr>
      <w:pStyle w:val="6"/>
      <w:rPr>
        <w:rFonts w:hint="eastAsia"/>
        <w:lang w:val="en-US"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7DCCD">
    <w:pPr>
      <w:pStyle w:val="6"/>
      <w:pBdr>
        <w:bottom w:val="single" w:color="auto" w:sz="4" w:space="1"/>
      </w:pBdr>
      <w:jc w:val="center"/>
      <w:rPr>
        <w:rFonts w:hint="eastAsia" w:ascii="宋体" w:hAnsi="宋体" w:eastAsia="宋体" w:cs="宋体"/>
        <w:lang w:val="en-US" w:eastAsia="zh-CN"/>
      </w:rPr>
    </w:pPr>
    <w:r>
      <w:rPr>
        <w:rFonts w:hint="eastAsia" w:ascii="宋体" w:hAnsi="宋体" w:eastAsia="宋体" w:cs="宋体"/>
        <w:lang w:val="en-US" w:eastAsia="zh-CN"/>
      </w:rPr>
      <w:t>泉州职业技术大学2026届本科生毕业设计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  <w:pBdr>
        <w:bottom w:val="single" w:sz="6" w:space="1" w:color="000000"/>
      </w:pBdr>
    </w:pPr>
    <w:r>
      <w:rPr>
        <w:rFonts w:ascii="Times New Roman" w:hAnsi="Times New Roman" w:eastAsia="宋体" w:cs="Times New Roman"/>
        <w:b w:val="0"/>
        <w:sz w:val="18"/>
      </w:rPr>
      <w:t>泉州职业技术大学2026届本科毕业设计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95C42"/>
    <w:multiLevelType w:val="singleLevel"/>
    <w:tmpl w:val="AB695C42"/>
    <w:lvl w:ilvl="0" w:tentative="0">
      <w:start w:val="13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4"/>
    <w:footnote w:id="5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2B06D1"/>
    <w:rsid w:val="00527BED"/>
    <w:rsid w:val="00DE7B1F"/>
    <w:rsid w:val="0691317E"/>
    <w:rsid w:val="077010BF"/>
    <w:rsid w:val="07B215FB"/>
    <w:rsid w:val="08294AF7"/>
    <w:rsid w:val="103941EB"/>
    <w:rsid w:val="11FA6155"/>
    <w:rsid w:val="14D81D91"/>
    <w:rsid w:val="183F23B9"/>
    <w:rsid w:val="1B097409"/>
    <w:rsid w:val="1BB82AAA"/>
    <w:rsid w:val="1CAA7AEA"/>
    <w:rsid w:val="1F144C76"/>
    <w:rsid w:val="21932171"/>
    <w:rsid w:val="294D3731"/>
    <w:rsid w:val="2AF4310E"/>
    <w:rsid w:val="2B6A5B38"/>
    <w:rsid w:val="35BA34DA"/>
    <w:rsid w:val="35D0405D"/>
    <w:rsid w:val="36BA2868"/>
    <w:rsid w:val="37F8706F"/>
    <w:rsid w:val="39E362DD"/>
    <w:rsid w:val="3BED280B"/>
    <w:rsid w:val="450A19D1"/>
    <w:rsid w:val="4594234D"/>
    <w:rsid w:val="4E2D705C"/>
    <w:rsid w:val="50380D80"/>
    <w:rsid w:val="578C7028"/>
    <w:rsid w:val="5C3F1B9C"/>
    <w:rsid w:val="5EB629D1"/>
    <w:rsid w:val="645110EF"/>
    <w:rsid w:val="68B473FF"/>
    <w:rsid w:val="6AE352CC"/>
    <w:rsid w:val="6AE63A26"/>
    <w:rsid w:val="6E433F5B"/>
    <w:rsid w:val="72A359D6"/>
    <w:rsid w:val="76E462F3"/>
    <w:rsid w:val="7CDF3F7D"/>
    <w:rsid w:val="7D990F20"/>
    <w:rsid w:val="7E4A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760"/>
      <w:outlineLvl w:val="0"/>
    </w:pPr>
    <w:rPr>
      <w:b/>
      <w:bCs/>
      <w:sz w:val="32"/>
      <w:szCs w:val="32"/>
    </w:rPr>
  </w:style>
  <w:style w:type="character" w:default="1" w:styleId="15">
    <w:name w:val="Default Paragraph Font"/>
    <w:autoRedefine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ody Text Indent 2"/>
    <w:basedOn w:val="1"/>
    <w:autoRedefine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8">
    <w:name w:val="footnote text"/>
    <w:basedOn w:val="1"/>
    <w:autoRedefine/>
    <w:qFormat/>
    <w:uiPriority w:val="0"/>
    <w:pPr>
      <w:snapToGrid w:val="0"/>
    </w:pPr>
    <w:rPr>
      <w:sz w:val="18"/>
    </w:rPr>
  </w:style>
  <w:style w:type="paragraph" w:styleId="9">
    <w:name w:val="toc 2"/>
    <w:basedOn w:val="1"/>
    <w:next w:val="1"/>
    <w:autoRedefine/>
    <w:qFormat/>
    <w:uiPriority w:val="0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1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2">
    <w:name w:val="Body Text First Indent"/>
    <w:basedOn w:val="3"/>
    <w:autoRedefine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4">
    <w:name w:val="Table Grid"/>
    <w:basedOn w:val="1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autoRedefine/>
    <w:qFormat/>
    <w:uiPriority w:val="0"/>
    <w:rPr>
      <w:color w:val="0000FF"/>
      <w:u w:val="single"/>
    </w:rPr>
  </w:style>
  <w:style w:type="character" w:styleId="17">
    <w:name w:val="footnote reference"/>
    <w:basedOn w:val="15"/>
    <w:autoRedefine/>
    <w:qFormat/>
    <w:uiPriority w:val="0"/>
    <w:rPr>
      <w:vertAlign w:val="superscript"/>
    </w:rPr>
  </w:style>
  <w:style w:type="paragraph" w:customStyle="1" w:styleId="18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19">
    <w:name w:val="标题2"/>
    <w:basedOn w:val="11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0">
    <w:name w:val="正文首行缩进 21"/>
    <w:basedOn w:val="1"/>
    <w:autoRedefine/>
    <w:qFormat/>
    <w:uiPriority w:val="0"/>
    <w:pPr>
      <w:spacing w:after="120"/>
      <w:ind w:left="420" w:leftChars="200" w:firstLine="420" w:firstLineChars="200"/>
    </w:pPr>
  </w:style>
  <w:style w:type="paragraph" w:customStyle="1" w:styleId="21">
    <w:name w:val="标题1"/>
    <w:basedOn w:val="11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2.jpeg"/><Relationship Id="rId21" Type="http://schemas.openxmlformats.org/officeDocument/2006/relationships/image" Target="media/image1.jpe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2.xml"/><Relationship Id="rId18" Type="http://schemas.openxmlformats.org/officeDocument/2006/relationships/footer" Target="footer11.xml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Relationship Id="rId26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3676</Words>
  <Characters>4471</Characters>
  <Lines>0</Lines>
  <Paragraphs>0</Paragraphs>
  <TotalTime>8</TotalTime>
  <ScaleCrop>false</ScaleCrop>
  <LinksUpToDate>false</LinksUpToDate>
  <CharactersWithSpaces>4870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HUAWEI</dc:creator>
  <cp:lastModifiedBy>大威天龙</cp:lastModifiedBy>
  <cp:lastPrinted>2023-05-06T08:23:00Z</cp:lastPrinted>
  <dcterms:modified xsi:type="dcterms:W3CDTF">2026-07-10T04:44:30Z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eyJoZGlkIjoiZGY4OTA4ZmY4OWU3MjBmNjI1Mzk5MDFhYTc4ZjdlOTAiLCJ1c2VySWQiOiIyMTQwNTE1NDMifQ==</vt:lpwstr>
  </property>
</Properties>
</file>