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49FD" w14:textId="77777777" w:rsidR="007846BB" w:rsidRDefault="007828E0">
      <w:pPr>
        <w:pStyle w:val="af2"/>
        <w:keepNext/>
        <w:spacing w:after="120"/>
      </w:pPr>
      <w:r>
        <w:rPr>
          <w:rFonts w:ascii="Times New Roman" w:eastAsia="黑体" w:hAnsi="Times New Roman"/>
          <w:sz w:val="28"/>
        </w:rPr>
        <w:t xml:space="preserve">5.1.6 </w:t>
      </w:r>
      <w:r>
        <w:rPr>
          <w:rFonts w:ascii="Times New Roman" w:eastAsia="黑体" w:hAnsi="Times New Roman"/>
          <w:sz w:val="28"/>
        </w:rPr>
        <w:t>罐壁抗风稳定及中间抗风圈设计</w:t>
      </w:r>
    </w:p>
    <w:p w14:paraId="19263AAA" w14:textId="77777777" w:rsidR="007846BB" w:rsidRDefault="007828E0">
      <w:pPr>
        <w:ind w:firstLine="480"/>
      </w:pPr>
      <w:r>
        <w:rPr>
          <w:rFonts w:ascii="Times New Roman" w:hAnsi="Times New Roman"/>
        </w:rPr>
        <w:t>本节依据《立式圆筒形钢制焊接油罐设计规范》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6.4</w:t>
      </w:r>
      <w:r>
        <w:rPr>
          <w:rFonts w:ascii="Times New Roman" w:hAnsi="Times New Roman"/>
        </w:rPr>
        <w:t>节，对</w:t>
      </w:r>
      <w:r>
        <w:rPr>
          <w:rFonts w:ascii="Times New Roman" w:hAnsi="Times New Roman"/>
        </w:rPr>
        <w:t>5000 m³</w:t>
      </w:r>
      <w:r>
        <w:rPr>
          <w:rFonts w:ascii="Times New Roman" w:hAnsi="Times New Roman"/>
        </w:rPr>
        <w:t>汽油内浮顶罐和</w:t>
      </w:r>
      <w:r>
        <w:rPr>
          <w:rFonts w:ascii="Times New Roman" w:hAnsi="Times New Roman"/>
        </w:rPr>
        <w:t>5000 m³</w:t>
      </w:r>
      <w:r>
        <w:rPr>
          <w:rFonts w:ascii="Times New Roman" w:hAnsi="Times New Roman"/>
        </w:rPr>
        <w:t>柴油固定顶罐分别进行罐壁抗风稳定计算。两类储罐内径均为</w:t>
      </w:r>
      <w:r>
        <w:rPr>
          <w:rFonts w:ascii="Times New Roman" w:hAnsi="Times New Roman"/>
        </w:rPr>
        <w:t>24.0 m</w:t>
      </w:r>
      <w:r>
        <w:rPr>
          <w:rFonts w:ascii="Times New Roman" w:hAnsi="Times New Roman"/>
        </w:rPr>
        <w:t>，罐壁高度均为</w:t>
      </w:r>
      <w:r>
        <w:rPr>
          <w:rFonts w:ascii="Times New Roman" w:hAnsi="Times New Roman"/>
        </w:rPr>
        <w:t>12.0 m</w:t>
      </w:r>
      <w:r>
        <w:rPr>
          <w:rFonts w:ascii="Times New Roman" w:hAnsi="Times New Roman"/>
        </w:rPr>
        <w:t>，每圈壁板高度为</w:t>
      </w:r>
      <w:r>
        <w:rPr>
          <w:rFonts w:ascii="Times New Roman" w:hAnsi="Times New Roman"/>
        </w:rPr>
        <w:t>2.0 m</w:t>
      </w:r>
      <w:r>
        <w:rPr>
          <w:rFonts w:ascii="Times New Roman" w:hAnsi="Times New Roman"/>
        </w:rPr>
        <w:t>。前述罐壁厚度计算已分别完成，汽油罐与柴油罐的最终名义厚度序列均为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6 mm</w:t>
      </w:r>
      <w:r>
        <w:rPr>
          <w:rFonts w:ascii="Times New Roman" w:hAnsi="Times New Roman"/>
        </w:rPr>
        <w:t>；虽然厚度结果相同，但两类储罐的设计外压组合不同，因此抗风圈数量必须分别确定。</w:t>
      </w:r>
    </w:p>
    <w:p w14:paraId="6AA557BC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（</w:t>
      </w: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）计算依据与基本参数</w:t>
      </w:r>
    </w:p>
    <w:p w14:paraId="6423A82D" w14:textId="77777777" w:rsidR="007846BB" w:rsidRDefault="007828E0">
      <w:pPr>
        <w:ind w:firstLine="480"/>
      </w:pPr>
      <w:r>
        <w:rPr>
          <w:rFonts w:ascii="Times New Roman" w:hAnsi="Times New Roman"/>
        </w:rPr>
        <w:t>固定顶油罐以罐壁全高作为风力稳定核算区间。广州地区</w:t>
      </w:r>
      <w:r>
        <w:rPr>
          <w:rFonts w:ascii="Times New Roman" w:hAnsi="Times New Roman"/>
        </w:rPr>
        <w:t>50</w:t>
      </w:r>
      <w:r>
        <w:rPr>
          <w:rFonts w:ascii="Times New Roman" w:hAnsi="Times New Roman"/>
        </w:rPr>
        <w:t>年重现期基本风压按《建筑结构荷载规范》</w:t>
      </w:r>
      <w:r>
        <w:rPr>
          <w:rFonts w:ascii="Times New Roman" w:hAnsi="Times New Roman"/>
        </w:rPr>
        <w:t>GB 50009—2012</w:t>
      </w:r>
      <w:r>
        <w:rPr>
          <w:rFonts w:ascii="Times New Roman" w:hAnsi="Times New Roman"/>
        </w:rPr>
        <w:t>附录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取</w:t>
      </w:r>
      <w:r>
        <w:rPr>
          <w:rFonts w:ascii="Times New Roman" w:hAnsi="Times New Roman"/>
        </w:rPr>
        <w:t>w₀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0.50 kPa</w:t>
      </w:r>
      <w:r>
        <w:rPr>
          <w:rFonts w:ascii="Times New Roman" w:hAnsi="Times New Roman"/>
        </w:rPr>
        <w:t>；结合建设场地周边地貌，地面粗糙度按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类取值，</w:t>
      </w:r>
      <w:r>
        <w:rPr>
          <w:rFonts w:ascii="Times New Roman" w:hAnsi="Times New Roman"/>
        </w:rPr>
        <w:t>12 m</w:t>
      </w:r>
      <w:r>
        <w:rPr>
          <w:rFonts w:ascii="Times New Roman" w:hAnsi="Times New Roman"/>
        </w:rPr>
        <w:t>高度处风压高度变化系数</w:t>
      </w:r>
      <w:r>
        <w:rPr>
          <w:rFonts w:ascii="Times New Roman" w:hAnsi="Times New Roman"/>
        </w:rPr>
        <w:t>μz</w:t>
      </w:r>
      <w:r>
        <w:rPr>
          <w:rFonts w:ascii="Times New Roman" w:hAnsi="Times New Roman"/>
        </w:rPr>
        <w:t>取</w:t>
      </w:r>
      <w:r>
        <w:rPr>
          <w:rFonts w:ascii="Times New Roman" w:hAnsi="Times New Roman"/>
        </w:rPr>
        <w:t>1.07</w:t>
      </w:r>
      <w:r>
        <w:rPr>
          <w:rFonts w:ascii="Times New Roman" w:hAnsi="Times New Roman"/>
        </w:rPr>
        <w:t>。汽油内浮顶罐固定顶设置连续通气孔并与大气连通，设计外压仅计风压；柴油固定顶罐采用压力真空通气装置，设计真空负压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按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6.4.3</w:t>
      </w:r>
      <w:r>
        <w:rPr>
          <w:rFonts w:ascii="Times New Roman" w:hAnsi="Times New Roman"/>
        </w:rPr>
        <w:t>条的上限取</w:t>
      </w:r>
      <w:r>
        <w:rPr>
          <w:rFonts w:ascii="Times New Roman" w:hAnsi="Times New Roman"/>
        </w:rPr>
        <w:t>0.25 kPa</w:t>
      </w:r>
      <w:r>
        <w:rPr>
          <w:rFonts w:ascii="Times New Roman" w:hAnsi="Times New Roman"/>
        </w:rPr>
        <w:t>。</w:t>
      </w:r>
    </w:p>
    <w:p w14:paraId="46F7C13B" w14:textId="77777777" w:rsidR="007846BB" w:rsidRDefault="007828E0">
      <w:pPr>
        <w:keepNext/>
        <w:spacing w:before="120" w:after="60"/>
        <w:ind w:firstLine="442"/>
        <w:jc w:val="center"/>
      </w:pPr>
      <w:r>
        <w:rPr>
          <w:rFonts w:ascii="Times New Roman" w:hAnsi="Times New Roman"/>
          <w:b/>
          <w:sz w:val="22"/>
        </w:rPr>
        <w:t>表</w:t>
      </w:r>
      <w:r>
        <w:rPr>
          <w:rFonts w:ascii="Times New Roman" w:hAnsi="Times New Roman"/>
          <w:b/>
          <w:sz w:val="22"/>
        </w:rPr>
        <w:t xml:space="preserve">5-5 </w:t>
      </w:r>
      <w:r>
        <w:rPr>
          <w:rFonts w:ascii="Times New Roman" w:hAnsi="Times New Roman"/>
          <w:b/>
          <w:sz w:val="22"/>
        </w:rPr>
        <w:t>抗风稳定计算基本参数</w:t>
      </w:r>
    </w:p>
    <w:tbl>
      <w:tblPr>
        <w:tblStyle w:val="ab"/>
        <w:tblW w:w="8505" w:type="dxa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850"/>
        <w:gridCol w:w="1758"/>
        <w:gridCol w:w="1758"/>
        <w:gridCol w:w="2381"/>
      </w:tblGrid>
      <w:tr w:rsidR="007846BB" w14:paraId="4BD7B10C" w14:textId="77777777">
        <w:trPr>
          <w:tblHeader/>
          <w:jc w:val="center"/>
        </w:trPr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CCA14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参数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12C58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符号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F05F6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汽油内浮顶罐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4679D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柴油固定顶罐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7C32F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取值依据</w:t>
            </w:r>
          </w:p>
        </w:tc>
      </w:tr>
      <w:tr w:rsidR="007846BB" w14:paraId="2CAA15BE" w14:textId="77777777">
        <w:trPr>
          <w:cantSplit/>
          <w:jc w:val="center"/>
        </w:trPr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0046F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储罐内径</w:t>
            </w:r>
            <w:r>
              <w:rPr>
                <w:rFonts w:ascii="Times New Roman" w:hAnsi="Times New Roman"/>
                <w:sz w:val="19"/>
              </w:rPr>
              <w:t>/m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6DF73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D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749C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24.0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5E24E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24.0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7BF14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5.1.2</w:t>
            </w:r>
            <w:r>
              <w:rPr>
                <w:rFonts w:ascii="Times New Roman" w:hAnsi="Times New Roman"/>
                <w:sz w:val="19"/>
              </w:rPr>
              <w:t>节确定</w:t>
            </w:r>
          </w:p>
        </w:tc>
      </w:tr>
      <w:tr w:rsidR="007846BB" w14:paraId="6DCF87F3" w14:textId="77777777">
        <w:trPr>
          <w:cantSplit/>
          <w:jc w:val="center"/>
        </w:trPr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0EBB3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罐壁高度</w:t>
            </w:r>
            <w:r>
              <w:rPr>
                <w:rFonts w:ascii="Times New Roman" w:hAnsi="Times New Roman"/>
                <w:sz w:val="19"/>
              </w:rPr>
              <w:t>/m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EE50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H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6184F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12.0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F80D0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12.0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D9DE8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5.1.2</w:t>
            </w:r>
            <w:r>
              <w:rPr>
                <w:rFonts w:ascii="Times New Roman" w:hAnsi="Times New Roman"/>
                <w:sz w:val="19"/>
              </w:rPr>
              <w:t>节确定</w:t>
            </w:r>
          </w:p>
        </w:tc>
      </w:tr>
      <w:tr w:rsidR="007846BB" w14:paraId="0C14CC8B" w14:textId="77777777">
        <w:trPr>
          <w:cantSplit/>
          <w:jc w:val="center"/>
        </w:trPr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F57BC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壁板圈数</w:t>
            </w:r>
            <w:r>
              <w:rPr>
                <w:rFonts w:ascii="Times New Roman" w:hAnsi="Times New Roman"/>
                <w:sz w:val="19"/>
              </w:rPr>
              <w:t>/</w:t>
            </w:r>
            <w:r>
              <w:rPr>
                <w:rFonts w:ascii="Times New Roman" w:hAnsi="Times New Roman"/>
                <w:sz w:val="19"/>
              </w:rPr>
              <w:t>圈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594D8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C229A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8126F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817C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每圈高</w:t>
            </w:r>
            <w:r>
              <w:rPr>
                <w:rFonts w:ascii="Times New Roman" w:hAnsi="Times New Roman"/>
                <w:sz w:val="19"/>
              </w:rPr>
              <w:t>2.0 m</w:t>
            </w:r>
          </w:p>
        </w:tc>
      </w:tr>
      <w:tr w:rsidR="007846BB" w14:paraId="1F803590" w14:textId="77777777">
        <w:trPr>
          <w:cantSplit/>
          <w:jc w:val="center"/>
        </w:trPr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79A29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名义厚度</w:t>
            </w:r>
            <w:r>
              <w:rPr>
                <w:rFonts w:ascii="Times New Roman" w:hAnsi="Times New Roman"/>
                <w:sz w:val="19"/>
              </w:rPr>
              <w:t>/mm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1CA1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tn,i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1F0B3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6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6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6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6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BED0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6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6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6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6</w:t>
            </w:r>
            <w:r>
              <w:rPr>
                <w:rFonts w:ascii="Times New Roman" w:hAnsi="Times New Roman"/>
                <w:sz w:val="19"/>
              </w:rPr>
              <w:t>、</w:t>
            </w: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1E663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5.1.4</w:t>
            </w:r>
            <w:r>
              <w:rPr>
                <w:rFonts w:ascii="Times New Roman" w:hAnsi="Times New Roman"/>
                <w:sz w:val="19"/>
              </w:rPr>
              <w:t>节计算结果</w:t>
            </w:r>
          </w:p>
        </w:tc>
      </w:tr>
      <w:tr w:rsidR="007846BB" w14:paraId="2F38B428" w14:textId="77777777">
        <w:trPr>
          <w:cantSplit/>
          <w:jc w:val="center"/>
        </w:trPr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3A7B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厚度附加量</w:t>
            </w:r>
            <w:r>
              <w:rPr>
                <w:rFonts w:ascii="Times New Roman" w:hAnsi="Times New Roman"/>
                <w:sz w:val="19"/>
              </w:rPr>
              <w:t>/mm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6A9A4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6EA52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1.30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81B7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1.30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174BF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C1</w:t>
            </w:r>
            <w:r>
              <w:rPr>
                <w:rFonts w:ascii="Times New Roman" w:hAnsi="Times New Roman"/>
                <w:sz w:val="19"/>
              </w:rPr>
              <w:t>＋</w:t>
            </w:r>
            <w:r>
              <w:rPr>
                <w:rFonts w:ascii="Times New Roman" w:hAnsi="Times New Roman"/>
                <w:sz w:val="19"/>
              </w:rPr>
              <w:t>C2</w:t>
            </w:r>
            <w:r>
              <w:rPr>
                <w:rFonts w:ascii="Times New Roman" w:hAnsi="Times New Roman"/>
                <w:sz w:val="19"/>
              </w:rPr>
              <w:t>＝</w:t>
            </w:r>
            <w:r>
              <w:rPr>
                <w:rFonts w:ascii="Times New Roman" w:hAnsi="Times New Roman"/>
                <w:sz w:val="19"/>
              </w:rPr>
              <w:t>0.30</w:t>
            </w:r>
            <w:r>
              <w:rPr>
                <w:rFonts w:ascii="Times New Roman" w:hAnsi="Times New Roman"/>
                <w:sz w:val="19"/>
              </w:rPr>
              <w:t>＋</w:t>
            </w:r>
            <w:r>
              <w:rPr>
                <w:rFonts w:ascii="Times New Roman" w:hAnsi="Times New Roman"/>
                <w:sz w:val="19"/>
              </w:rPr>
              <w:t>1.00</w:t>
            </w:r>
          </w:p>
        </w:tc>
      </w:tr>
      <w:tr w:rsidR="007846BB" w14:paraId="2A9605F5" w14:textId="77777777">
        <w:trPr>
          <w:cantSplit/>
          <w:jc w:val="center"/>
        </w:trPr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4242B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基本风压</w:t>
            </w:r>
            <w:r>
              <w:rPr>
                <w:rFonts w:ascii="Times New Roman" w:hAnsi="Times New Roman"/>
                <w:sz w:val="19"/>
              </w:rPr>
              <w:t>/kPa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C63F4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w₀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37BC8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0701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9D4D0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GB 50009—2012</w:t>
            </w:r>
            <w:r>
              <w:rPr>
                <w:rFonts w:ascii="Times New Roman" w:hAnsi="Times New Roman"/>
                <w:sz w:val="19"/>
              </w:rPr>
              <w:t>附录</w:t>
            </w:r>
            <w:r>
              <w:rPr>
                <w:rFonts w:ascii="Times New Roman" w:hAnsi="Times New Roman"/>
                <w:sz w:val="19"/>
              </w:rPr>
              <w:t>E</w:t>
            </w:r>
          </w:p>
        </w:tc>
      </w:tr>
      <w:tr w:rsidR="007846BB" w14:paraId="14E61C34" w14:textId="77777777">
        <w:trPr>
          <w:cantSplit/>
          <w:jc w:val="center"/>
        </w:trPr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F4C0A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风压高度变化系数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4F2C6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μz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27948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1.07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3B9D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1.07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C47AB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类地面粗糙度，</w:t>
            </w: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＝</w:t>
            </w:r>
            <w:r>
              <w:rPr>
                <w:rFonts w:ascii="Times New Roman" w:hAnsi="Times New Roman"/>
                <w:sz w:val="19"/>
              </w:rPr>
              <w:t>12 m</w:t>
            </w:r>
          </w:p>
        </w:tc>
      </w:tr>
      <w:tr w:rsidR="007846BB" w14:paraId="10EF9687" w14:textId="77777777">
        <w:trPr>
          <w:cantSplit/>
          <w:jc w:val="center"/>
        </w:trPr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4A96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设计真空负压</w:t>
            </w:r>
            <w:r>
              <w:rPr>
                <w:rFonts w:ascii="Times New Roman" w:hAnsi="Times New Roman"/>
                <w:sz w:val="19"/>
              </w:rPr>
              <w:t>/kPa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36282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q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6CE67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17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8E93C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0.25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875E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GB 50341—2014</w:t>
            </w:r>
            <w:r>
              <w:rPr>
                <w:rFonts w:ascii="Times New Roman" w:hAnsi="Times New Roman"/>
                <w:sz w:val="19"/>
              </w:rPr>
              <w:t>第</w:t>
            </w:r>
            <w:r>
              <w:rPr>
                <w:rFonts w:ascii="Times New Roman" w:hAnsi="Times New Roman"/>
                <w:sz w:val="19"/>
              </w:rPr>
              <w:t>6.4.3</w:t>
            </w:r>
            <w:r>
              <w:rPr>
                <w:rFonts w:ascii="Times New Roman" w:hAnsi="Times New Roman"/>
                <w:sz w:val="19"/>
              </w:rPr>
              <w:t>条</w:t>
            </w:r>
          </w:p>
        </w:tc>
      </w:tr>
    </w:tbl>
    <w:p w14:paraId="526E85B2" w14:textId="77777777" w:rsidR="007846BB" w:rsidRDefault="007846BB">
      <w:pPr>
        <w:ind w:firstLine="480"/>
      </w:pPr>
    </w:p>
    <w:p w14:paraId="750BD088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（</w:t>
      </w:r>
      <w:r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）罐壁有效厚度与当量高度计算</w:t>
      </w:r>
    </w:p>
    <w:p w14:paraId="614BED90" w14:textId="77777777" w:rsidR="007846BB" w:rsidRDefault="007828E0">
      <w:pPr>
        <w:ind w:firstLine="480"/>
      </w:pPr>
      <w:r>
        <w:rPr>
          <w:rFonts w:ascii="Times New Roman" w:hAnsi="Times New Roman"/>
        </w:rPr>
        <w:t>罐壁稳定性取扣除厚度附加量后的有效厚度。第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圈壁板有效厚度按式（</w:t>
      </w:r>
      <w:r>
        <w:rPr>
          <w:rFonts w:ascii="Times New Roman" w:hAnsi="Times New Roman"/>
        </w:rPr>
        <w:t>5-15</w:t>
      </w:r>
      <w:r>
        <w:rPr>
          <w:rFonts w:ascii="Times New Roman" w:hAnsi="Times New Roman"/>
        </w:rPr>
        <w:t>）计算：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1"/>
        <w:gridCol w:w="1701"/>
      </w:tblGrid>
      <w:tr w:rsidR="007846BB" w14:paraId="412C5297" w14:textId="77777777">
        <w:trPr>
          <w:cantSplit/>
          <w:jc w:val="center"/>
        </w:trPr>
        <w:tc>
          <w:tcPr>
            <w:tcW w:w="72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58667" w14:textId="03EC3085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e,i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n,i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-C</m:t>
                </m:r>
              </m:oMath>
            </m:oMathPara>
          </w:p>
        </w:tc>
        <w:tc>
          <w:tcPr>
            <w:tcW w:w="170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1F622" w14:textId="77777777" w:rsidR="007846BB" w:rsidRDefault="007828E0">
            <w:pPr>
              <w:spacing w:line="276" w:lineRule="auto"/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式（</w:t>
            </w:r>
            <w:r>
              <w:rPr>
                <w:rFonts w:ascii="Times New Roman" w:hAnsi="Times New Roman"/>
                <w:sz w:val="21"/>
              </w:rPr>
              <w:t>5-15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5C693555" w14:textId="77777777" w:rsidR="007846BB" w:rsidRDefault="007828E0">
      <w:pPr>
        <w:ind w:firstLine="480"/>
      </w:pPr>
      <w:r>
        <w:rPr>
          <w:rFonts w:ascii="Times New Roman" w:hAnsi="Times New Roman"/>
        </w:rPr>
        <w:t>式中：</w:t>
      </w:r>
      <w:r>
        <w:rPr>
          <w:rFonts w:ascii="Times New Roman" w:hAnsi="Times New Roman"/>
        </w:rPr>
        <w:t>te,i</w:t>
      </w:r>
      <w:r>
        <w:rPr>
          <w:rFonts w:ascii="Times New Roman" w:hAnsi="Times New Roman"/>
        </w:rPr>
        <w:t>为第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圈壁板有效厚度，</w:t>
      </w:r>
      <w:r>
        <w:rPr>
          <w:rFonts w:ascii="Times New Roman" w:hAnsi="Times New Roman"/>
        </w:rPr>
        <w:t>mm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tn,i</w:t>
      </w:r>
      <w:r>
        <w:rPr>
          <w:rFonts w:ascii="Times New Roman" w:hAnsi="Times New Roman"/>
        </w:rPr>
        <w:t>为第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圈壁板名义厚度，</w:t>
      </w:r>
      <w:r>
        <w:rPr>
          <w:rFonts w:ascii="Times New Roman" w:hAnsi="Times New Roman"/>
        </w:rPr>
        <w:t>mm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为厚度附加量，</w:t>
      </w:r>
      <w:r>
        <w:rPr>
          <w:rFonts w:ascii="Times New Roman" w:hAnsi="Times New Roman"/>
        </w:rPr>
        <w:t>mm</w:t>
      </w:r>
      <w:r>
        <w:rPr>
          <w:rFonts w:ascii="Times New Roman" w:hAnsi="Times New Roman"/>
        </w:rPr>
        <w:t>。本设计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1.30 mm</w:t>
      </w:r>
      <w:r>
        <w:rPr>
          <w:rFonts w:ascii="Times New Roman" w:hAnsi="Times New Roman"/>
        </w:rPr>
        <w:t>，故底圈壁板有效厚度为</w:t>
      </w:r>
      <w:r>
        <w:rPr>
          <w:rFonts w:ascii="Times New Roman" w:hAnsi="Times New Roman"/>
        </w:rPr>
        <w:t>6.70 mm</w:t>
      </w:r>
      <w:r>
        <w:rPr>
          <w:rFonts w:ascii="Times New Roman" w:hAnsi="Times New Roman"/>
        </w:rPr>
        <w:t>，第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圈壁板有效厚度均为</w:t>
      </w:r>
      <w:r>
        <w:rPr>
          <w:rFonts w:ascii="Times New Roman" w:hAnsi="Times New Roman"/>
        </w:rPr>
        <w:t>4.70 mm</w:t>
      </w:r>
      <w:r>
        <w:rPr>
          <w:rFonts w:ascii="Times New Roman" w:hAnsi="Times New Roman"/>
        </w:rPr>
        <w:t>，核算区间最薄圈壁板有效厚度</w:t>
      </w:r>
      <w:r>
        <w:rPr>
          <w:rFonts w:ascii="Times New Roman" w:hAnsi="Times New Roman"/>
        </w:rPr>
        <w:t>te,min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4.70 mm</w:t>
      </w:r>
      <w:r>
        <w:rPr>
          <w:rFonts w:ascii="Times New Roman" w:hAnsi="Times New Roman"/>
        </w:rPr>
        <w:t>。</w:t>
      </w:r>
    </w:p>
    <w:p w14:paraId="4B2FECD9" w14:textId="77777777" w:rsidR="007846BB" w:rsidRDefault="007828E0">
      <w:pPr>
        <w:ind w:firstLine="480"/>
      </w:pPr>
      <w:r>
        <w:rPr>
          <w:rFonts w:ascii="Times New Roman" w:hAnsi="Times New Roman"/>
        </w:rPr>
        <w:t>各圈壁板折算为最薄壁板后的当量高度按式（</w:t>
      </w:r>
      <w:r>
        <w:rPr>
          <w:rFonts w:ascii="Times New Roman" w:hAnsi="Times New Roman"/>
        </w:rPr>
        <w:t>5-16</w:t>
      </w:r>
      <w:r>
        <w:rPr>
          <w:rFonts w:ascii="Times New Roman" w:hAnsi="Times New Roman"/>
        </w:rPr>
        <w:t>）计算：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1"/>
        <w:gridCol w:w="1701"/>
      </w:tblGrid>
      <w:tr w:rsidR="007846BB" w14:paraId="3D5C8B60" w14:textId="77777777">
        <w:trPr>
          <w:cantSplit/>
          <w:jc w:val="center"/>
        </w:trPr>
        <w:tc>
          <w:tcPr>
            <w:tcW w:w="72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E1B0D" w14:textId="73438076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e,i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e,min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e,i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2.5</m:t>
                    </m:r>
                  </m:sup>
                </m:sSup>
              </m:oMath>
            </m:oMathPara>
          </w:p>
        </w:tc>
        <w:tc>
          <w:tcPr>
            <w:tcW w:w="170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06983" w14:textId="77777777" w:rsidR="007846BB" w:rsidRDefault="007828E0">
            <w:pPr>
              <w:spacing w:line="276" w:lineRule="auto"/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式（</w:t>
            </w:r>
            <w:r>
              <w:rPr>
                <w:rFonts w:ascii="Times New Roman" w:hAnsi="Times New Roman"/>
                <w:sz w:val="21"/>
              </w:rPr>
              <w:t>5-16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225BB1FA" w14:textId="77777777" w:rsidR="007846BB" w:rsidRDefault="007828E0">
      <w:pPr>
        <w:ind w:firstLine="480"/>
      </w:pPr>
      <w:r>
        <w:rPr>
          <w:rFonts w:ascii="Times New Roman" w:hAnsi="Times New Roman"/>
        </w:rPr>
        <w:t>罐壁总当量高度按式（</w:t>
      </w:r>
      <w:r>
        <w:rPr>
          <w:rFonts w:ascii="Times New Roman" w:hAnsi="Times New Roman"/>
        </w:rPr>
        <w:t>5-17</w:t>
      </w:r>
      <w:r>
        <w:rPr>
          <w:rFonts w:ascii="Times New Roman" w:hAnsi="Times New Roman"/>
        </w:rPr>
        <w:t>）计算：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1"/>
        <w:gridCol w:w="1701"/>
      </w:tblGrid>
      <w:tr w:rsidR="007846BB" w14:paraId="4BB323D0" w14:textId="77777777">
        <w:trPr>
          <w:cantSplit/>
          <w:jc w:val="center"/>
        </w:trPr>
        <w:tc>
          <w:tcPr>
            <w:tcW w:w="72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77DF7" w14:textId="70C1B0DF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Sup>
                  <m:sSub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Σ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n</m:t>
                    </m:r>
                  </m:sup>
                </m:sSubSup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e,i</m:t>
                    </m:r>
                  </m:sub>
                </m:sSub>
              </m:oMath>
            </m:oMathPara>
          </w:p>
        </w:tc>
        <w:tc>
          <w:tcPr>
            <w:tcW w:w="170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844C6" w14:textId="77777777" w:rsidR="007846BB" w:rsidRDefault="007828E0">
            <w:pPr>
              <w:spacing w:line="276" w:lineRule="auto"/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式（</w:t>
            </w:r>
            <w:r>
              <w:rPr>
                <w:rFonts w:ascii="Times New Roman" w:hAnsi="Times New Roman"/>
                <w:sz w:val="21"/>
              </w:rPr>
              <w:t>5-17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3271D222" w14:textId="77777777" w:rsidR="007846BB" w:rsidRDefault="007828E0">
      <w:pPr>
        <w:ind w:firstLine="480"/>
      </w:pPr>
      <w:r>
        <w:rPr>
          <w:rFonts w:ascii="Times New Roman" w:hAnsi="Times New Roman"/>
        </w:rPr>
        <w:t>式中：</w:t>
      </w:r>
      <w:r>
        <w:rPr>
          <w:rFonts w:ascii="Times New Roman" w:hAnsi="Times New Roman"/>
        </w:rPr>
        <w:t>hi</w:t>
      </w:r>
      <w:r>
        <w:rPr>
          <w:rFonts w:ascii="Times New Roman" w:hAnsi="Times New Roman"/>
        </w:rPr>
        <w:t>为第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圈壁板实际高度，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He,i</w:t>
      </w:r>
      <w:r>
        <w:rPr>
          <w:rFonts w:ascii="Times New Roman" w:hAnsi="Times New Roman"/>
        </w:rPr>
        <w:t>为第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圈壁板当量高度，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</w:rPr>
        <w:t>为核算区间罐壁总当量高度，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。</w:t>
      </w:r>
    </w:p>
    <w:p w14:paraId="53972796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）汽油内浮顶罐当量高度</w:t>
      </w:r>
    </w:p>
    <w:p w14:paraId="68D67909" w14:textId="77777777" w:rsidR="007846BB" w:rsidRDefault="007828E0">
      <w:pPr>
        <w:ind w:firstLine="480"/>
      </w:pPr>
      <w:r>
        <w:rPr>
          <w:rFonts w:ascii="Times New Roman" w:hAnsi="Times New Roman"/>
        </w:rPr>
        <w:t>汽油罐底圈壁板名义厚度为</w:t>
      </w:r>
      <w:r>
        <w:rPr>
          <w:rFonts w:ascii="Times New Roman" w:hAnsi="Times New Roman"/>
        </w:rPr>
        <w:t>8 mm</w:t>
      </w:r>
      <w:r>
        <w:rPr>
          <w:rFonts w:ascii="Times New Roman" w:hAnsi="Times New Roman"/>
        </w:rPr>
        <w:t>，代入式（</w:t>
      </w:r>
      <w:r>
        <w:rPr>
          <w:rFonts w:ascii="Times New Roman" w:hAnsi="Times New Roman"/>
        </w:rPr>
        <w:t>5-15</w:t>
      </w:r>
      <w:r>
        <w:rPr>
          <w:rFonts w:ascii="Times New Roman" w:hAnsi="Times New Roman"/>
        </w:rPr>
        <w:t>）得</w:t>
      </w:r>
      <w:r>
        <w:rPr>
          <w:rFonts w:ascii="Times New Roman" w:hAnsi="Times New Roman"/>
        </w:rPr>
        <w:t>te,1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</w:rPr>
        <w:t>1.30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6.70 mm</w:t>
      </w:r>
      <w:r>
        <w:rPr>
          <w:rFonts w:ascii="Times New Roman" w:hAnsi="Times New Roman"/>
        </w:rPr>
        <w:t>；第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圈名义厚度均为</w:t>
      </w:r>
      <w:r>
        <w:rPr>
          <w:rFonts w:ascii="Times New Roman" w:hAnsi="Times New Roman"/>
        </w:rPr>
        <w:t>6 mm</w:t>
      </w:r>
      <w:r>
        <w:rPr>
          <w:rFonts w:ascii="Times New Roman" w:hAnsi="Times New Roman"/>
        </w:rPr>
        <w:t>，得</w:t>
      </w:r>
      <w:r>
        <w:rPr>
          <w:rFonts w:ascii="Times New Roman" w:hAnsi="Times New Roman"/>
        </w:rPr>
        <w:t>te,2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</w:rPr>
        <w:t>1.30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4.70 mm</w:t>
      </w:r>
      <w:r>
        <w:rPr>
          <w:rFonts w:ascii="Times New Roman" w:hAnsi="Times New Roman"/>
        </w:rPr>
        <w:t>。底圈与上部典型壁板分别代入式（</w:t>
      </w:r>
      <w:r>
        <w:rPr>
          <w:rFonts w:ascii="Times New Roman" w:hAnsi="Times New Roman"/>
        </w:rPr>
        <w:t>5-16</w:t>
      </w:r>
      <w:r>
        <w:rPr>
          <w:rFonts w:ascii="Times New Roman" w:hAnsi="Times New Roman"/>
        </w:rPr>
        <w:t>）：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7C9088CB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E3C6B" w14:textId="41136B5E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e,1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=2.0×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4.70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6.70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2.5</m:t>
                    </m:r>
                  </m:sup>
                </m:sSup>
                <m:r>
                  <w:rPr>
                    <w:rFonts w:ascii="Cambria Math" w:eastAsia="Cambria Math" w:hAnsi="Cambria Math"/>
                    <w:sz w:val="22"/>
                  </w:rPr>
                  <m:t>=0.824 m</m:t>
                </m:r>
              </m:oMath>
            </m:oMathPara>
          </w:p>
        </w:tc>
      </w:tr>
      <w:tr w:rsidR="007846BB" w14:paraId="6506CB18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CCF3A" w14:textId="5D58826E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e,2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=2.0×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4.70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4.70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2.5</m:t>
                    </m:r>
                  </m:sup>
                </m:sSup>
                <m:r>
                  <w:rPr>
                    <w:rFonts w:ascii="Cambria Math" w:eastAsia="Cambria Math" w:hAnsi="Cambria Math"/>
                    <w:sz w:val="22"/>
                  </w:rPr>
                  <m:t>=2.000 m</m:t>
                </m:r>
              </m:oMath>
            </m:oMathPara>
          </w:p>
        </w:tc>
      </w:tr>
    </w:tbl>
    <w:p w14:paraId="50AA4E8E" w14:textId="77777777" w:rsidR="007846BB" w:rsidRDefault="007828E0">
      <w:pPr>
        <w:ind w:firstLine="480"/>
      </w:pP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圈与第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圈厚度相同，按同理计算，各圈当量高度均为</w:t>
      </w:r>
      <w:r>
        <w:rPr>
          <w:rFonts w:ascii="Times New Roman" w:hAnsi="Times New Roman"/>
        </w:rPr>
        <w:t>2.000 m</w:t>
      </w:r>
      <w:r>
        <w:rPr>
          <w:rFonts w:ascii="Times New Roman" w:hAnsi="Times New Roman"/>
        </w:rPr>
        <w:t>。计算结果见下表。</w:t>
      </w:r>
    </w:p>
    <w:p w14:paraId="30947A93" w14:textId="77777777" w:rsidR="007846BB" w:rsidRDefault="007828E0">
      <w:pPr>
        <w:keepNext/>
        <w:spacing w:before="120" w:after="60"/>
        <w:ind w:firstLine="442"/>
        <w:jc w:val="center"/>
      </w:pPr>
      <w:r>
        <w:rPr>
          <w:rFonts w:ascii="Times New Roman" w:hAnsi="Times New Roman"/>
          <w:b/>
          <w:sz w:val="22"/>
        </w:rPr>
        <w:lastRenderedPageBreak/>
        <w:t>汽油内浮顶罐罐壁当量高度计算</w:t>
      </w:r>
    </w:p>
    <w:tbl>
      <w:tblPr>
        <w:tblStyle w:val="ab"/>
        <w:tblW w:w="8505" w:type="dxa"/>
        <w:jc w:val="center"/>
        <w:tblLayout w:type="fixed"/>
        <w:tblLook w:val="04A0" w:firstRow="1" w:lastRow="0" w:firstColumn="1" w:lastColumn="0" w:noHBand="0" w:noVBand="1"/>
      </w:tblPr>
      <w:tblGrid>
        <w:gridCol w:w="1815"/>
        <w:gridCol w:w="1701"/>
        <w:gridCol w:w="1134"/>
        <w:gridCol w:w="1304"/>
        <w:gridCol w:w="1304"/>
        <w:gridCol w:w="1247"/>
      </w:tblGrid>
      <w:tr w:rsidR="007846BB" w14:paraId="230AFB1F" w14:textId="77777777">
        <w:trPr>
          <w:tblHeader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F1CD6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圈次（自下而上）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229DD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距罐底范围</w:t>
            </w:r>
            <w:r>
              <w:rPr>
                <w:rFonts w:ascii="Times New Roman" w:hAnsi="Times New Roman"/>
                <w:b/>
                <w:sz w:val="19"/>
              </w:rPr>
              <w:t>/m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CE13E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hi/m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9FF2E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tn,i/mm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F8AFD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te,i/mm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3C861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He,i/m</w:t>
            </w:r>
          </w:p>
        </w:tc>
      </w:tr>
      <w:tr w:rsidR="007846BB" w14:paraId="48C81514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08B7B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3E8D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0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957CC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A346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8.0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A3B99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D3C1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0.824</w:t>
            </w:r>
          </w:p>
        </w:tc>
      </w:tr>
      <w:tr w:rsidR="007846BB" w14:paraId="716556F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D735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F7B1E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320EB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283E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A2489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84E6C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</w:tr>
      <w:tr w:rsidR="007846BB" w14:paraId="70E0097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6BB8A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58DBF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BD8D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98A4A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B13D9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532F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</w:tr>
      <w:tr w:rsidR="007846BB" w14:paraId="3C7E8F0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8D44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3A557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AF1BE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8D88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73FA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0F11B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</w:tr>
      <w:tr w:rsidR="007846BB" w14:paraId="5512310F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28B1C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FA383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0B979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82B79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8BCF8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61AE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</w:tr>
      <w:tr w:rsidR="007846BB" w14:paraId="5525F96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0E816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47373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10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DEC5A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10FF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F27D7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82F28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</w:tr>
      <w:tr w:rsidR="007846BB" w14:paraId="212EF19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CF500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合计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FD70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8A25F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A0242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57F9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D5126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10.824</w:t>
            </w:r>
          </w:p>
        </w:tc>
      </w:tr>
    </w:tbl>
    <w:p w14:paraId="20F76FC6" w14:textId="77777777" w:rsidR="007846BB" w:rsidRDefault="007846BB">
      <w:pPr>
        <w:ind w:firstLine="480"/>
      </w:pP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24528BC4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7B5B4" w14:textId="4AE34E37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E,G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=0.824+5×2.000=10.824 m</m:t>
                </m:r>
              </m:oMath>
            </m:oMathPara>
          </w:p>
        </w:tc>
      </w:tr>
    </w:tbl>
    <w:p w14:paraId="0DC89BB9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）柴油固定顶罐当量高度</w:t>
      </w:r>
    </w:p>
    <w:p w14:paraId="640AC08D" w14:textId="77777777" w:rsidR="007846BB" w:rsidRDefault="007828E0">
      <w:pPr>
        <w:ind w:firstLine="480"/>
      </w:pPr>
      <w:r>
        <w:rPr>
          <w:rFonts w:ascii="Times New Roman" w:hAnsi="Times New Roman"/>
        </w:rPr>
        <w:t>柴油罐的罐壁厚度由柴油密度</w:t>
      </w:r>
      <w:r>
        <w:rPr>
          <w:rFonts w:ascii="Times New Roman" w:hAnsi="Times New Roman"/>
        </w:rPr>
        <w:t>0.84 t/m³</w:t>
      </w:r>
      <w:r>
        <w:rPr>
          <w:rFonts w:ascii="Times New Roman" w:hAnsi="Times New Roman"/>
        </w:rPr>
        <w:t>单独计算确定，其最终名义厚度序列与汽油罐相同。按柴油罐自身厚度结果代入式（</w:t>
      </w:r>
      <w:r>
        <w:rPr>
          <w:rFonts w:ascii="Times New Roman" w:hAnsi="Times New Roman"/>
        </w:rPr>
        <w:t>5-15</w:t>
      </w:r>
      <w:r>
        <w:rPr>
          <w:rFonts w:ascii="Times New Roman" w:hAnsi="Times New Roman"/>
        </w:rPr>
        <w:t>），底圈有效厚度为</w:t>
      </w:r>
      <w:r>
        <w:rPr>
          <w:rFonts w:ascii="Times New Roman" w:hAnsi="Times New Roman"/>
        </w:rPr>
        <w:t>6.70 mm</w:t>
      </w:r>
      <w:r>
        <w:rPr>
          <w:rFonts w:ascii="Times New Roman" w:hAnsi="Times New Roman"/>
        </w:rPr>
        <w:t>，第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圈有效厚度均为</w:t>
      </w:r>
      <w:r>
        <w:rPr>
          <w:rFonts w:ascii="Times New Roman" w:hAnsi="Times New Roman"/>
        </w:rPr>
        <w:t>4.70 mm</w:t>
      </w:r>
      <w:r>
        <w:rPr>
          <w:rFonts w:ascii="Times New Roman" w:hAnsi="Times New Roman"/>
        </w:rPr>
        <w:t>。底圈及上部典型壁板的代入计算为：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4143FF2B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9D1D8" w14:textId="7E1313D6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e,1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=2.0×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4.70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6.70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2.5</m:t>
                    </m:r>
                  </m:sup>
                </m:sSup>
                <m:r>
                  <w:rPr>
                    <w:rFonts w:ascii="Cambria Math" w:eastAsia="Cambria Math" w:hAnsi="Cambria Math"/>
                    <w:sz w:val="22"/>
                  </w:rPr>
                  <m:t>=0.824 m</m:t>
                </m:r>
              </m:oMath>
            </m:oMathPara>
          </w:p>
        </w:tc>
      </w:tr>
      <w:tr w:rsidR="007846BB" w14:paraId="02D1A08F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0FB32" w14:textId="0C52590F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e,2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=2.0×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4.70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4.70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2.5</m:t>
                    </m:r>
                  </m:sup>
                </m:sSup>
                <m:r>
                  <w:rPr>
                    <w:rFonts w:ascii="Cambria Math" w:eastAsia="Cambria Math" w:hAnsi="Cambria Math"/>
                    <w:sz w:val="22"/>
                  </w:rPr>
                  <m:t>=2.000 m</m:t>
                </m:r>
              </m:oMath>
            </m:oMathPara>
          </w:p>
        </w:tc>
      </w:tr>
    </w:tbl>
    <w:p w14:paraId="3F0936EF" w14:textId="77777777" w:rsidR="007846BB" w:rsidRDefault="007828E0">
      <w:pPr>
        <w:ind w:firstLine="480"/>
      </w:pP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圈按同理计算，柴油罐各圈当量高度及总当量高度如下。</w:t>
      </w:r>
    </w:p>
    <w:p w14:paraId="5F8D5660" w14:textId="77777777" w:rsidR="007846BB" w:rsidRDefault="007828E0">
      <w:pPr>
        <w:keepNext/>
        <w:pageBreakBefore/>
        <w:spacing w:before="120" w:after="60"/>
        <w:ind w:firstLine="442"/>
        <w:jc w:val="center"/>
      </w:pPr>
      <w:r>
        <w:rPr>
          <w:rFonts w:ascii="Times New Roman" w:hAnsi="Times New Roman"/>
          <w:b/>
          <w:sz w:val="22"/>
        </w:rPr>
        <w:lastRenderedPageBreak/>
        <w:t>柴油固定顶罐罐壁当量高度计算</w:t>
      </w:r>
    </w:p>
    <w:tbl>
      <w:tblPr>
        <w:tblStyle w:val="ab"/>
        <w:tblW w:w="8505" w:type="dxa"/>
        <w:jc w:val="center"/>
        <w:tblLayout w:type="fixed"/>
        <w:tblLook w:val="04A0" w:firstRow="1" w:lastRow="0" w:firstColumn="1" w:lastColumn="0" w:noHBand="0" w:noVBand="1"/>
      </w:tblPr>
      <w:tblGrid>
        <w:gridCol w:w="1815"/>
        <w:gridCol w:w="1701"/>
        <w:gridCol w:w="1134"/>
        <w:gridCol w:w="1304"/>
        <w:gridCol w:w="1304"/>
        <w:gridCol w:w="1247"/>
      </w:tblGrid>
      <w:tr w:rsidR="007846BB" w14:paraId="1B0AA5B3" w14:textId="77777777">
        <w:trPr>
          <w:tblHeader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792C4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圈次（自下而上）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646A4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距罐底范围</w:t>
            </w:r>
            <w:r>
              <w:rPr>
                <w:rFonts w:ascii="Times New Roman" w:hAnsi="Times New Roman"/>
                <w:b/>
                <w:sz w:val="19"/>
              </w:rPr>
              <w:t>/m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0C877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hi/m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72A44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tn,i/mm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D2C8C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te,i/mm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2D964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He,i/m</w:t>
            </w:r>
          </w:p>
        </w:tc>
      </w:tr>
      <w:tr w:rsidR="007846BB" w14:paraId="686A6A0F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38BB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47E9F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0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A4CA4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B06D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8.0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307E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3FF6A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0.824</w:t>
            </w:r>
          </w:p>
        </w:tc>
      </w:tr>
      <w:tr w:rsidR="007846BB" w14:paraId="19580EB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3B882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A451E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A6D56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14320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8F604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2FE07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</w:tr>
      <w:tr w:rsidR="007846BB" w14:paraId="57401BB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9307C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5FE9E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5D567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8C0B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6D0DB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70BE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</w:tr>
      <w:tr w:rsidR="007846BB" w14:paraId="1DC663F4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43F47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C7409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C7707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F27D4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7B326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0AF6B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</w:tr>
      <w:tr w:rsidR="007846BB" w14:paraId="6994BC5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55770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84EB0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F7819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F3FD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0A5D2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64228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</w:tr>
      <w:tr w:rsidR="007846BB" w14:paraId="229028CF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A3E3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1409C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10</w:t>
            </w:r>
            <w:r>
              <w:rPr>
                <w:rFonts w:ascii="Times New Roman" w:hAnsi="Times New Roman"/>
                <w:sz w:val="19"/>
              </w:rPr>
              <w:t>～</w:t>
            </w: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873D8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0F0C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6.0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1A47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4.70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F161E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2.000</w:t>
            </w:r>
          </w:p>
        </w:tc>
      </w:tr>
      <w:tr w:rsidR="007846BB" w14:paraId="21856BFF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A519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合计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9A14A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D88FF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12.000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D74CD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6D854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5F218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10.824</w:t>
            </w:r>
          </w:p>
        </w:tc>
      </w:tr>
    </w:tbl>
    <w:p w14:paraId="168CD0FC" w14:textId="77777777" w:rsidR="007846BB" w:rsidRDefault="007846BB">
      <w:pPr>
        <w:ind w:firstLine="480"/>
      </w:pP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535D4C2A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A01A1" w14:textId="58C767B6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=0.824+5×2.000=10.824 m</m:t>
                </m:r>
              </m:oMath>
            </m:oMathPara>
          </w:p>
        </w:tc>
      </w:tr>
    </w:tbl>
    <w:p w14:paraId="3D3FB675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（</w:t>
      </w:r>
      <w:r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）罐壁筒体许用临界压力计算</w:t>
      </w:r>
    </w:p>
    <w:p w14:paraId="5047801E" w14:textId="77777777" w:rsidR="007846BB" w:rsidRDefault="007828E0">
      <w:pPr>
        <w:ind w:firstLine="480"/>
      </w:pPr>
      <w:r>
        <w:rPr>
          <w:rFonts w:ascii="Times New Roman" w:hAnsi="Times New Roman"/>
        </w:rPr>
        <w:t>核算区间罐壁筒体的许用临界压力按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6.4.3</w:t>
      </w:r>
      <w:r>
        <w:rPr>
          <w:rFonts w:ascii="Times New Roman" w:hAnsi="Times New Roman"/>
        </w:rPr>
        <w:t>条计算：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1"/>
        <w:gridCol w:w="1701"/>
      </w:tblGrid>
      <w:tr w:rsidR="007846BB" w14:paraId="227A8CB6" w14:textId="77777777">
        <w:trPr>
          <w:cantSplit/>
          <w:jc w:val="center"/>
        </w:trPr>
        <w:tc>
          <w:tcPr>
            <w:tcW w:w="72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AE207" w14:textId="3C501D0D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cr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 xml:space="preserve">16.48 </m:t>
                    </m:r>
                    <m:sSubSup>
                      <m:sSub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e,min</m:t>
                        </m:r>
                      </m:sub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2.5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1.5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70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E0C4B" w14:textId="77777777" w:rsidR="007846BB" w:rsidRDefault="007828E0">
            <w:pPr>
              <w:spacing w:line="276" w:lineRule="auto"/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式（</w:t>
            </w:r>
            <w:r>
              <w:rPr>
                <w:rFonts w:ascii="Times New Roman" w:hAnsi="Times New Roman"/>
                <w:sz w:val="21"/>
              </w:rPr>
              <w:t>5-18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5274F86F" w14:textId="77777777" w:rsidR="007846BB" w:rsidRDefault="007828E0">
      <w:pPr>
        <w:ind w:firstLine="480"/>
      </w:pPr>
      <w:r>
        <w:rPr>
          <w:rFonts w:ascii="Times New Roman" w:hAnsi="Times New Roman"/>
        </w:rPr>
        <w:t>式中：</w:t>
      </w:r>
      <w:r>
        <w:rPr>
          <w:rFonts w:ascii="Times New Roman" w:hAnsi="Times New Roman"/>
        </w:rPr>
        <w:t>[Pcr]</w:t>
      </w:r>
      <w:r>
        <w:rPr>
          <w:rFonts w:ascii="Times New Roman" w:hAnsi="Times New Roman"/>
        </w:rPr>
        <w:t>为罐壁筒体许用临界压力，</w:t>
      </w:r>
      <w:r>
        <w:rPr>
          <w:rFonts w:ascii="Times New Roman" w:hAnsi="Times New Roman"/>
        </w:rPr>
        <w:t>kPa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为储罐内径，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te,min</w:t>
      </w:r>
      <w:r>
        <w:rPr>
          <w:rFonts w:ascii="Times New Roman" w:hAnsi="Times New Roman"/>
        </w:rPr>
        <w:t>为核算区间最薄圈壁板有效厚度，</w:t>
      </w:r>
      <w:r>
        <w:rPr>
          <w:rFonts w:ascii="Times New Roman" w:hAnsi="Times New Roman"/>
        </w:rPr>
        <w:t>mm</w:t>
      </w:r>
      <w:r>
        <w:rPr>
          <w:rFonts w:ascii="Times New Roman" w:hAnsi="Times New Roman"/>
        </w:rPr>
        <w:t>。汽油罐和柴油罐的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te,min</w:t>
      </w:r>
      <w:r>
        <w:rPr>
          <w:rFonts w:ascii="Times New Roman" w:hAnsi="Times New Roman"/>
        </w:rPr>
        <w:t>及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</w:rPr>
        <w:t>相同，但仍分别代入各自计算结果。</w:t>
      </w:r>
    </w:p>
    <w:p w14:paraId="6C6B9DC0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）汽油内浮顶罐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6339D601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FD05F" w14:textId="7EE3F47D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cr,G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16.48×</m:t>
                    </m:r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4.70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2.5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24.0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1.5</m:t>
                        </m:r>
                      </m:sup>
                    </m:sSup>
                    <m:r>
                      <w:rPr>
                        <w:rFonts w:ascii="Cambria Math" w:eastAsia="Cambria Math" w:hAnsi="Cambria Math"/>
                        <w:sz w:val="22"/>
                      </w:rPr>
                      <m:t>×10.824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=0.620 kPa</m:t>
                </m:r>
              </m:oMath>
            </m:oMathPara>
          </w:p>
        </w:tc>
      </w:tr>
    </w:tbl>
    <w:p w14:paraId="3CD3CA31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）柴油固定顶罐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444F7635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08DDF" w14:textId="35038A3E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cr,D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16.48×</m:t>
                    </m:r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4.70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2.5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24.0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1.5</m:t>
                        </m:r>
                      </m:sup>
                    </m:sSup>
                    <m:r>
                      <w:rPr>
                        <w:rFonts w:ascii="Cambria Math" w:eastAsia="Cambria Math" w:hAnsi="Cambria Math"/>
                        <w:sz w:val="22"/>
                      </w:rPr>
                      <m:t>×10.824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=0.620 kPa</m:t>
                </m:r>
              </m:oMath>
            </m:oMathPara>
          </w:p>
        </w:tc>
      </w:tr>
    </w:tbl>
    <w:p w14:paraId="3776B30F" w14:textId="77777777" w:rsidR="007846BB" w:rsidRDefault="007828E0">
      <w:pPr>
        <w:ind w:firstLine="480"/>
      </w:pPr>
      <w:r>
        <w:rPr>
          <w:rFonts w:ascii="Times New Roman" w:hAnsi="Times New Roman"/>
        </w:rPr>
        <w:t>因此，两类储罐未设置中间抗风圈时的罐壁许用临界压力均为</w:t>
      </w:r>
      <w:r>
        <w:rPr>
          <w:rFonts w:ascii="Times New Roman" w:hAnsi="Times New Roman"/>
        </w:rPr>
        <w:t>0.620 kPa</w:t>
      </w:r>
      <w:r>
        <w:rPr>
          <w:rFonts w:ascii="Times New Roman" w:hAnsi="Times New Roman"/>
        </w:rPr>
        <w:t>。该数值仅表征壁板几何尺寸和有效厚度形成的稳定承载能力，是否满足要求尚需与各自设计外压比较。</w:t>
      </w:r>
    </w:p>
    <w:p w14:paraId="5FC01E30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lastRenderedPageBreak/>
        <w:t>（</w:t>
      </w:r>
      <w:r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>）设计外压及中间抗风圈数量计算</w:t>
      </w:r>
    </w:p>
    <w:p w14:paraId="68530C2C" w14:textId="77777777" w:rsidR="007846BB" w:rsidRDefault="007828E0">
      <w:pPr>
        <w:ind w:firstLine="480"/>
      </w:pPr>
      <w:r>
        <w:rPr>
          <w:rFonts w:ascii="Times New Roman" w:hAnsi="Times New Roman"/>
        </w:rPr>
        <w:t>与大气连通的汽油内浮顶罐设计外压按式（</w:t>
      </w:r>
      <w:r>
        <w:rPr>
          <w:rFonts w:ascii="Times New Roman" w:hAnsi="Times New Roman"/>
        </w:rPr>
        <w:t>5-19</w:t>
      </w:r>
      <w:r>
        <w:rPr>
          <w:rFonts w:ascii="Times New Roman" w:hAnsi="Times New Roman"/>
        </w:rPr>
        <w:t>）计算；柴油固定顶罐设计外压由风压与设计真空负压组合，按式（</w:t>
      </w:r>
      <w:r>
        <w:rPr>
          <w:rFonts w:ascii="Times New Roman" w:hAnsi="Times New Roman"/>
        </w:rPr>
        <w:t>5-20</w:t>
      </w:r>
      <w:r>
        <w:rPr>
          <w:rFonts w:ascii="Times New Roman" w:hAnsi="Times New Roman"/>
        </w:rPr>
        <w:t>）计算。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1"/>
        <w:gridCol w:w="1701"/>
      </w:tblGrid>
      <w:tr w:rsidR="007846BB" w14:paraId="7DD4E2C7" w14:textId="77777777">
        <w:trPr>
          <w:cantSplit/>
          <w:jc w:val="center"/>
        </w:trPr>
        <w:tc>
          <w:tcPr>
            <w:tcW w:w="72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6F409" w14:textId="51ED3E71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0,G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 xml:space="preserve">=2.25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μ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w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70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CE75F" w14:textId="77777777" w:rsidR="007846BB" w:rsidRDefault="007828E0">
            <w:pPr>
              <w:spacing w:line="276" w:lineRule="auto"/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式（</w:t>
            </w:r>
            <w:r>
              <w:rPr>
                <w:rFonts w:ascii="Times New Roman" w:hAnsi="Times New Roman"/>
                <w:sz w:val="21"/>
              </w:rPr>
              <w:t>5-19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7846BB" w14:paraId="47F87F72" w14:textId="77777777">
        <w:trPr>
          <w:cantSplit/>
          <w:jc w:val="center"/>
        </w:trPr>
        <w:tc>
          <w:tcPr>
            <w:tcW w:w="72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CE021" w14:textId="6E76684E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0,D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 xml:space="preserve">=2.25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μ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w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+q</m:t>
                </m:r>
              </m:oMath>
            </m:oMathPara>
          </w:p>
        </w:tc>
        <w:tc>
          <w:tcPr>
            <w:tcW w:w="170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F4B4C" w14:textId="77777777" w:rsidR="007846BB" w:rsidRDefault="007828E0">
            <w:pPr>
              <w:spacing w:line="276" w:lineRule="auto"/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式（</w:t>
            </w:r>
            <w:r>
              <w:rPr>
                <w:rFonts w:ascii="Times New Roman" w:hAnsi="Times New Roman"/>
                <w:sz w:val="21"/>
              </w:rPr>
              <w:t>5-20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233E1447" w14:textId="77777777" w:rsidR="007846BB" w:rsidRDefault="007828E0">
      <w:pPr>
        <w:ind w:firstLine="480"/>
      </w:pPr>
      <w:r>
        <w:rPr>
          <w:rFonts w:ascii="Times New Roman" w:hAnsi="Times New Roman"/>
        </w:rPr>
        <w:t>按照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6.4.3</w:t>
      </w:r>
      <w:r>
        <w:rPr>
          <w:rFonts w:ascii="Times New Roman" w:hAnsi="Times New Roman"/>
        </w:rPr>
        <w:t>条，当</w:t>
      </w:r>
      <w:r>
        <w:rPr>
          <w:rFonts w:ascii="Times New Roman" w:hAnsi="Times New Roman"/>
        </w:rPr>
        <w:t>[Pcr]≥P0</w:t>
      </w:r>
      <w:r>
        <w:rPr>
          <w:rFonts w:ascii="Times New Roman" w:hAnsi="Times New Roman"/>
        </w:rPr>
        <w:t>时不设中间抗风圈；当</w:t>
      </w:r>
      <w:r>
        <w:rPr>
          <w:rFonts w:ascii="Times New Roman" w:hAnsi="Times New Roman"/>
        </w:rPr>
        <w:t>P0/2≤[Pcr]</w:t>
      </w:r>
      <w:r>
        <w:rPr>
          <w:rFonts w:ascii="Times New Roman" w:hAnsi="Times New Roman"/>
        </w:rPr>
        <w:t>＜</w:t>
      </w:r>
      <w:r>
        <w:rPr>
          <w:rFonts w:ascii="Times New Roman" w:hAnsi="Times New Roman"/>
        </w:rPr>
        <w:t>P0</w:t>
      </w:r>
      <w:r>
        <w:rPr>
          <w:rFonts w:ascii="Times New Roman" w:hAnsi="Times New Roman"/>
        </w:rPr>
        <w:t>时设置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道；当</w:t>
      </w:r>
      <w:r>
        <w:rPr>
          <w:rFonts w:ascii="Times New Roman" w:hAnsi="Times New Roman"/>
        </w:rPr>
        <w:t>P0/3≤[Pcr]</w:t>
      </w:r>
      <w:r>
        <w:rPr>
          <w:rFonts w:ascii="Times New Roman" w:hAnsi="Times New Roman"/>
        </w:rPr>
        <w:t>＜</w:t>
      </w:r>
      <w:r>
        <w:rPr>
          <w:rFonts w:ascii="Times New Roman" w:hAnsi="Times New Roman"/>
        </w:rPr>
        <w:t>P0/2</w:t>
      </w:r>
      <w:r>
        <w:rPr>
          <w:rFonts w:ascii="Times New Roman" w:hAnsi="Times New Roman"/>
        </w:rPr>
        <w:t>时设置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道。设置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道中间抗风圈后，罐壁当量筒体被划分为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个稳定区段。</w:t>
      </w:r>
    </w:p>
    <w:p w14:paraId="1F9CB5CC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）汽油内浮顶罐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7545D457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709F5" w14:textId="1A75341D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0,G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=2.25×1.07×0.50=1.204 kPa</m:t>
                </m:r>
              </m:oMath>
            </m:oMathPara>
          </w:p>
        </w:tc>
      </w:tr>
    </w:tbl>
    <w:p w14:paraId="12F013BB" w14:textId="77777777" w:rsidR="007846BB" w:rsidRDefault="007828E0">
      <w:pPr>
        <w:ind w:firstLine="480"/>
      </w:pPr>
      <w:r>
        <w:rPr>
          <w:rFonts w:ascii="Times New Roman" w:hAnsi="Times New Roman"/>
        </w:rPr>
        <w:t>未设置中间抗风圈时，</w:t>
      </w:r>
      <w:r>
        <w:rPr>
          <w:rFonts w:ascii="Times New Roman" w:hAnsi="Times New Roman"/>
        </w:rPr>
        <w:t>0.620 kPa</w:t>
      </w:r>
      <w:r>
        <w:rPr>
          <w:rFonts w:ascii="Times New Roman" w:hAnsi="Times New Roman"/>
        </w:rPr>
        <w:t>＜</w:t>
      </w:r>
      <w:r>
        <w:rPr>
          <w:rFonts w:ascii="Times New Roman" w:hAnsi="Times New Roman"/>
        </w:rPr>
        <w:t>1.204 kPa</w:t>
      </w:r>
      <w:r>
        <w:rPr>
          <w:rFonts w:ascii="Times New Roman" w:hAnsi="Times New Roman"/>
        </w:rPr>
        <w:t>，罐壁抗风稳定不满足要求。设置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道中间抗风圈时：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4EB2A481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1A5CE" w14:textId="749D8743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0,G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1.204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=0.602 kPa&lt;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cr,G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=0.620 kPa</m:t>
                </m:r>
              </m:oMath>
            </m:oMathPara>
          </w:p>
        </w:tc>
      </w:tr>
    </w:tbl>
    <w:p w14:paraId="365DCC72" w14:textId="77777777" w:rsidR="007846BB" w:rsidRDefault="007828E0">
      <w:pPr>
        <w:ind w:firstLine="480"/>
      </w:pPr>
      <w:r>
        <w:rPr>
          <w:rFonts w:ascii="Times New Roman" w:hAnsi="Times New Roman"/>
        </w:rPr>
        <w:t>因此，汽油内浮顶罐设置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道中间抗风圈即可满足抗风稳定要求。</w:t>
      </w:r>
    </w:p>
    <w:p w14:paraId="4778F440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）柴油固定顶罐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3D3B637A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F15FE" w14:textId="7D6A5A66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0,D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=2.25×1.07×0.50+0.25=1.454 kPa</m:t>
                </m:r>
              </m:oMath>
            </m:oMathPara>
          </w:p>
        </w:tc>
      </w:tr>
    </w:tbl>
    <w:p w14:paraId="2A640D9F" w14:textId="77777777" w:rsidR="007846BB" w:rsidRDefault="007828E0">
      <w:pPr>
        <w:ind w:firstLine="480"/>
      </w:pPr>
      <w:r>
        <w:rPr>
          <w:rFonts w:ascii="Times New Roman" w:hAnsi="Times New Roman"/>
        </w:rPr>
        <w:t>未设置中间抗风圈时，</w:t>
      </w:r>
      <w:r>
        <w:rPr>
          <w:rFonts w:ascii="Times New Roman" w:hAnsi="Times New Roman"/>
        </w:rPr>
        <w:t>0.620 kPa</w:t>
      </w:r>
      <w:r>
        <w:rPr>
          <w:rFonts w:ascii="Times New Roman" w:hAnsi="Times New Roman"/>
        </w:rPr>
        <w:t>＜</w:t>
      </w:r>
      <w:r>
        <w:rPr>
          <w:rFonts w:ascii="Times New Roman" w:hAnsi="Times New Roman"/>
        </w:rPr>
        <w:t>1.454 kPa</w:t>
      </w:r>
      <w:r>
        <w:rPr>
          <w:rFonts w:ascii="Times New Roman" w:hAnsi="Times New Roman"/>
        </w:rPr>
        <w:t>，不满足要求。设置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道中间抗风圈时：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413ADFE7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B5F7B" w14:textId="39B2E283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0,D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1.454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=0.727 kPa&gt;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cr,D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=0.620 kPa</m:t>
                </m:r>
              </m:oMath>
            </m:oMathPara>
          </w:p>
        </w:tc>
      </w:tr>
    </w:tbl>
    <w:p w14:paraId="0AAC822E" w14:textId="77777777" w:rsidR="007846BB" w:rsidRDefault="007828E0">
      <w:pPr>
        <w:ind w:firstLine="480"/>
      </w:pPr>
      <w:r>
        <w:rPr>
          <w:rFonts w:ascii="Times New Roman" w:hAnsi="Times New Roman"/>
        </w:rPr>
        <w:t>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道仍不满足要求。设置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道中间抗风圈时：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13DB1C5F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AC959" w14:textId="0B3FB001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0,D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1.454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=0.485 kPa&lt;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cr,D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=0.620 kPa</m:t>
                </m:r>
              </m:oMath>
            </m:oMathPara>
          </w:p>
        </w:tc>
      </w:tr>
    </w:tbl>
    <w:p w14:paraId="57DC3576" w14:textId="77777777" w:rsidR="007846BB" w:rsidRDefault="007828E0">
      <w:pPr>
        <w:ind w:firstLine="480"/>
      </w:pPr>
      <w:r>
        <w:rPr>
          <w:rFonts w:ascii="Times New Roman" w:hAnsi="Times New Roman"/>
        </w:rPr>
        <w:t>因此，柴油固定顶罐应设置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道中间抗风圈。</w:t>
      </w:r>
    </w:p>
    <w:p w14:paraId="35FBDE9D" w14:textId="77777777" w:rsidR="007846BB" w:rsidRDefault="007828E0">
      <w:pPr>
        <w:keepNext/>
        <w:pageBreakBefore/>
        <w:spacing w:before="120" w:after="60"/>
        <w:ind w:firstLine="442"/>
        <w:jc w:val="center"/>
      </w:pPr>
      <w:r>
        <w:rPr>
          <w:rFonts w:ascii="Times New Roman" w:hAnsi="Times New Roman"/>
          <w:b/>
          <w:sz w:val="22"/>
        </w:rPr>
        <w:lastRenderedPageBreak/>
        <w:t>表</w:t>
      </w:r>
      <w:r>
        <w:rPr>
          <w:rFonts w:ascii="Times New Roman" w:hAnsi="Times New Roman"/>
          <w:b/>
          <w:sz w:val="22"/>
        </w:rPr>
        <w:t xml:space="preserve">5-6 </w:t>
      </w:r>
      <w:r>
        <w:rPr>
          <w:rFonts w:ascii="Times New Roman" w:hAnsi="Times New Roman"/>
          <w:b/>
          <w:sz w:val="22"/>
        </w:rPr>
        <w:t>中间抗风圈数量计算结果</w:t>
      </w:r>
    </w:p>
    <w:tbl>
      <w:tblPr>
        <w:tblStyle w:val="ab"/>
        <w:tblW w:w="8732" w:type="dxa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1247"/>
        <w:gridCol w:w="1247"/>
        <w:gridCol w:w="1134"/>
        <w:gridCol w:w="1928"/>
        <w:gridCol w:w="1021"/>
      </w:tblGrid>
      <w:tr w:rsidR="007846BB" w14:paraId="7CF8DD94" w14:textId="77777777">
        <w:trPr>
          <w:tblHeader/>
          <w:jc w:val="center"/>
        </w:trPr>
        <w:tc>
          <w:tcPr>
            <w:tcW w:w="2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7F259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储罐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8F47B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HE/m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7FCB4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[Pcr]/kPa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6866B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P₀/kPa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F889E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数量判定</w:t>
            </w:r>
          </w:p>
        </w:tc>
        <w:tc>
          <w:tcPr>
            <w:tcW w:w="10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8F5C2" w14:textId="77777777" w:rsidR="007846BB" w:rsidRDefault="007828E0">
            <w:pPr>
              <w:spacing w:line="276" w:lineRule="auto"/>
              <w:ind w:firstLine="381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设计数量</w:t>
            </w:r>
            <w:r>
              <w:rPr>
                <w:rFonts w:ascii="Times New Roman" w:hAnsi="Times New Roman"/>
                <w:b/>
                <w:sz w:val="19"/>
              </w:rPr>
              <w:t>/</w:t>
            </w:r>
            <w:r>
              <w:rPr>
                <w:rFonts w:ascii="Times New Roman" w:hAnsi="Times New Roman"/>
                <w:b/>
                <w:sz w:val="19"/>
              </w:rPr>
              <w:t>道</w:t>
            </w:r>
          </w:p>
        </w:tc>
      </w:tr>
      <w:tr w:rsidR="007846BB" w14:paraId="726F5BA9" w14:textId="77777777">
        <w:trPr>
          <w:cantSplit/>
          <w:jc w:val="center"/>
        </w:trPr>
        <w:tc>
          <w:tcPr>
            <w:tcW w:w="2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9694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5000 m³</w:t>
            </w:r>
            <w:r>
              <w:rPr>
                <w:rFonts w:ascii="Times New Roman" w:hAnsi="Times New Roman"/>
                <w:sz w:val="19"/>
              </w:rPr>
              <w:t>汽油内浮顶罐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7D16E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10.824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A5BAC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0.620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BD948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1.204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B8C7A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P₀/2</w:t>
            </w:r>
            <w:r>
              <w:rPr>
                <w:rFonts w:ascii="Times New Roman" w:hAnsi="Times New Roman"/>
                <w:sz w:val="19"/>
              </w:rPr>
              <w:t>＜</w:t>
            </w:r>
            <w:r>
              <w:rPr>
                <w:rFonts w:ascii="Times New Roman" w:hAnsi="Times New Roman"/>
                <w:sz w:val="19"/>
              </w:rPr>
              <w:t>[Pcr]</w:t>
            </w:r>
            <w:r>
              <w:rPr>
                <w:rFonts w:ascii="Times New Roman" w:hAnsi="Times New Roman"/>
                <w:sz w:val="19"/>
              </w:rPr>
              <w:t>＜</w:t>
            </w:r>
            <w:r>
              <w:rPr>
                <w:rFonts w:ascii="Times New Roman" w:hAnsi="Times New Roman"/>
                <w:sz w:val="19"/>
              </w:rPr>
              <w:t>P₀</w:t>
            </w:r>
          </w:p>
        </w:tc>
        <w:tc>
          <w:tcPr>
            <w:tcW w:w="10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8FEAE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:rsidR="007846BB" w14:paraId="57FB7FDB" w14:textId="77777777">
        <w:trPr>
          <w:cantSplit/>
          <w:jc w:val="center"/>
        </w:trPr>
        <w:tc>
          <w:tcPr>
            <w:tcW w:w="2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C4560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5000 m³</w:t>
            </w:r>
            <w:r>
              <w:rPr>
                <w:rFonts w:ascii="Times New Roman" w:hAnsi="Times New Roman"/>
                <w:sz w:val="19"/>
              </w:rPr>
              <w:t>柴油固定顶罐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E4BC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10.824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D7A85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0.620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1EB66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1.454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092E7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P₀/3</w:t>
            </w:r>
            <w:r>
              <w:rPr>
                <w:rFonts w:ascii="Times New Roman" w:hAnsi="Times New Roman"/>
                <w:sz w:val="19"/>
              </w:rPr>
              <w:t>＜</w:t>
            </w:r>
            <w:r>
              <w:rPr>
                <w:rFonts w:ascii="Times New Roman" w:hAnsi="Times New Roman"/>
                <w:sz w:val="19"/>
              </w:rPr>
              <w:t>[Pcr]</w:t>
            </w:r>
            <w:r>
              <w:rPr>
                <w:rFonts w:ascii="Times New Roman" w:hAnsi="Times New Roman"/>
                <w:sz w:val="19"/>
              </w:rPr>
              <w:t>＜</w:t>
            </w:r>
            <w:r>
              <w:rPr>
                <w:rFonts w:ascii="Times New Roman" w:hAnsi="Times New Roman"/>
                <w:sz w:val="19"/>
              </w:rPr>
              <w:t>P₀/2</w:t>
            </w:r>
          </w:p>
        </w:tc>
        <w:tc>
          <w:tcPr>
            <w:tcW w:w="10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08281" w14:textId="77777777" w:rsidR="007846BB" w:rsidRDefault="007828E0">
            <w:pPr>
              <w:spacing w:line="276" w:lineRule="auto"/>
              <w:ind w:firstLine="38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</w:tbl>
    <w:p w14:paraId="6664CB19" w14:textId="77777777" w:rsidR="007846BB" w:rsidRDefault="007846BB">
      <w:pPr>
        <w:ind w:firstLine="480"/>
      </w:pPr>
    </w:p>
    <w:p w14:paraId="43D0766B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（</w:t>
      </w:r>
      <w:r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>）中间抗风圈位置计算与分段稳定校核</w:t>
      </w:r>
    </w:p>
    <w:p w14:paraId="2F5BB5C6" w14:textId="77777777" w:rsidR="007846BB" w:rsidRDefault="007828E0">
      <w:pPr>
        <w:ind w:firstLine="480"/>
      </w:pPr>
      <w:r>
        <w:rPr>
          <w:rFonts w:ascii="Times New Roman" w:hAnsi="Times New Roman"/>
        </w:rPr>
        <w:t>设置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道中间抗风圈时，各抗风圈距罐顶向下的当量距离按式（</w:t>
      </w:r>
      <w:r>
        <w:rPr>
          <w:rFonts w:ascii="Times New Roman" w:hAnsi="Times New Roman"/>
        </w:rPr>
        <w:t>5-21</w:t>
      </w:r>
      <w:r>
        <w:rPr>
          <w:rFonts w:ascii="Times New Roman" w:hAnsi="Times New Roman"/>
        </w:rPr>
        <w:t>）确定：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1"/>
        <w:gridCol w:w="1701"/>
      </w:tblGrid>
      <w:tr w:rsidR="007846BB" w14:paraId="6E0271A0" w14:textId="77777777">
        <w:trPr>
          <w:cantSplit/>
          <w:jc w:val="center"/>
        </w:trPr>
        <w:tc>
          <w:tcPr>
            <w:tcW w:w="72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92AAB" w14:textId="42B727C7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 xml:space="preserve">j 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E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N+1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j=1,2,…,N</m:t>
                    </m:r>
                  </m:e>
                </m:d>
              </m:oMath>
            </m:oMathPara>
          </w:p>
        </w:tc>
        <w:tc>
          <w:tcPr>
            <w:tcW w:w="170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6D5BD" w14:textId="77777777" w:rsidR="007846BB" w:rsidRDefault="007828E0">
            <w:pPr>
              <w:spacing w:line="276" w:lineRule="auto"/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式（</w:t>
            </w:r>
            <w:r>
              <w:rPr>
                <w:rFonts w:ascii="Times New Roman" w:hAnsi="Times New Roman"/>
                <w:sz w:val="21"/>
              </w:rPr>
              <w:t>5-21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6ECDE947" w14:textId="77777777" w:rsidR="007846BB" w:rsidRDefault="007828E0">
      <w:pPr>
        <w:ind w:firstLine="480"/>
      </w:pPr>
      <w:r>
        <w:rPr>
          <w:rFonts w:ascii="Times New Roman" w:hAnsi="Times New Roman"/>
        </w:rPr>
        <w:t>当抗风圈位于最薄壁板区段时，距上部加强截面的实际距离与当量距离相同；当位置落入较厚壁板区段时，应按式（</w:t>
      </w:r>
      <w:r>
        <w:rPr>
          <w:rFonts w:ascii="Times New Roman" w:hAnsi="Times New Roman"/>
        </w:rPr>
        <w:t>5-22</w:t>
      </w:r>
      <w:r>
        <w:rPr>
          <w:rFonts w:ascii="Times New Roman" w:hAnsi="Times New Roman"/>
        </w:rPr>
        <w:t>）将该段当量距离换算为实际距离：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1"/>
        <w:gridCol w:w="1701"/>
      </w:tblGrid>
      <w:tr w:rsidR="007846BB" w14:paraId="222F12A9" w14:textId="77777777">
        <w:trPr>
          <w:cantSplit/>
          <w:jc w:val="center"/>
        </w:trPr>
        <w:tc>
          <w:tcPr>
            <w:tcW w:w="72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B4732" w14:textId="2C3E57E8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e,i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×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e,i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e,min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2.5</m:t>
                    </m:r>
                  </m:sup>
                </m:sSup>
              </m:oMath>
            </m:oMathPara>
          </w:p>
        </w:tc>
        <w:tc>
          <w:tcPr>
            <w:tcW w:w="170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7337D" w14:textId="77777777" w:rsidR="007846BB" w:rsidRDefault="007828E0">
            <w:pPr>
              <w:spacing w:line="276" w:lineRule="auto"/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式（</w:t>
            </w:r>
            <w:r>
              <w:rPr>
                <w:rFonts w:ascii="Times New Roman" w:hAnsi="Times New Roman"/>
                <w:sz w:val="21"/>
              </w:rPr>
              <w:t>5-22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02EBA57B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）汽油内浮顶罐抗风圈位置</w:t>
      </w:r>
    </w:p>
    <w:p w14:paraId="2538091F" w14:textId="77777777" w:rsidR="007846BB" w:rsidRDefault="007828E0">
      <w:pPr>
        <w:ind w:firstLine="480"/>
      </w:pPr>
      <w:r>
        <w:rPr>
          <w:rFonts w:ascii="Times New Roman" w:hAnsi="Times New Roman"/>
        </w:rPr>
        <w:t>汽油罐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，距罐顶向下的当量距离为：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54BC86B8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2AEE5" w14:textId="7DC006F8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1,G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E,G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10.824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=5.412 m</m:t>
                </m:r>
              </m:oMath>
            </m:oMathPara>
          </w:p>
        </w:tc>
      </w:tr>
    </w:tbl>
    <w:p w14:paraId="5F8920AD" w14:textId="77777777" w:rsidR="007846BB" w:rsidRDefault="007828E0">
      <w:pPr>
        <w:ind w:firstLine="480"/>
      </w:pPr>
      <w:r>
        <w:rPr>
          <w:rFonts w:ascii="Times New Roman" w:hAnsi="Times New Roman"/>
        </w:rPr>
        <w:t>罐顶以下</w:t>
      </w:r>
      <w:r>
        <w:rPr>
          <w:rFonts w:ascii="Times New Roman" w:hAnsi="Times New Roman"/>
        </w:rPr>
        <w:t>10.0 m</w:t>
      </w:r>
      <w:r>
        <w:rPr>
          <w:rFonts w:ascii="Times New Roman" w:hAnsi="Times New Roman"/>
        </w:rPr>
        <w:t>范围由第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圈</w:t>
      </w:r>
      <w:r>
        <w:rPr>
          <w:rFonts w:ascii="Times New Roman" w:hAnsi="Times New Roman"/>
        </w:rPr>
        <w:t>4.70 mm</w:t>
      </w:r>
      <w:r>
        <w:rPr>
          <w:rFonts w:ascii="Times New Roman" w:hAnsi="Times New Roman"/>
        </w:rPr>
        <w:t>有效厚度壁板组成，</w:t>
      </w:r>
      <w:r>
        <w:rPr>
          <w:rFonts w:ascii="Times New Roman" w:hAnsi="Times New Roman"/>
        </w:rPr>
        <w:t>y1,G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5.412 m</w:t>
      </w:r>
      <w:r>
        <w:rPr>
          <w:rFonts w:ascii="Times New Roman" w:hAnsi="Times New Roman"/>
        </w:rPr>
        <w:t>位于最薄壁板区段，故无需厚度换算。距罐底安装高度为：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5ABFCA87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772E7" w14:textId="4E82A951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1,G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=12.000-5.412=6.588 m</m:t>
                </m:r>
              </m:oMath>
            </m:oMathPara>
          </w:p>
        </w:tc>
      </w:tr>
    </w:tbl>
    <w:p w14:paraId="0AC9893E" w14:textId="77777777" w:rsidR="007846BB" w:rsidRDefault="007828E0">
      <w:pPr>
        <w:ind w:firstLine="480"/>
      </w:pPr>
      <w:r>
        <w:rPr>
          <w:rFonts w:ascii="Times New Roman" w:hAnsi="Times New Roman"/>
        </w:rPr>
        <w:t>该位置位于第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圈壁板（距罐底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8 m</w:t>
      </w:r>
      <w:r>
        <w:rPr>
          <w:rFonts w:ascii="Times New Roman" w:hAnsi="Times New Roman"/>
        </w:rPr>
        <w:t>）内，距最近罐壁环焊缝</w:t>
      </w:r>
      <w:r>
        <w:rPr>
          <w:rFonts w:ascii="Times New Roman" w:hAnsi="Times New Roman"/>
        </w:rPr>
        <w:t>0.588 m</w:t>
      </w:r>
      <w:r>
        <w:rPr>
          <w:rFonts w:ascii="Times New Roman" w:hAnsi="Times New Roman"/>
        </w:rPr>
        <w:t>，大于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规定的</w:t>
      </w:r>
      <w:r>
        <w:rPr>
          <w:rFonts w:ascii="Times New Roman" w:hAnsi="Times New Roman"/>
        </w:rPr>
        <w:t>150 mm</w:t>
      </w:r>
      <w:r>
        <w:rPr>
          <w:rFonts w:ascii="Times New Roman" w:hAnsi="Times New Roman"/>
        </w:rPr>
        <w:t>，位置满足构造要求。</w:t>
      </w:r>
    </w:p>
    <w:p w14:paraId="70A2CE16" w14:textId="77777777" w:rsidR="007846BB" w:rsidRDefault="007828E0">
      <w:pPr>
        <w:ind w:firstLine="480"/>
      </w:pP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道抗风圈将罐壁划分为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个等当量高度区段，每段当量高度为</w:t>
      </w:r>
      <w:r>
        <w:rPr>
          <w:rFonts w:ascii="Times New Roman" w:hAnsi="Times New Roman"/>
        </w:rPr>
        <w:t>5.412 m</w:t>
      </w:r>
      <w:r>
        <w:rPr>
          <w:rFonts w:ascii="Times New Roman" w:hAnsi="Times New Roman"/>
        </w:rPr>
        <w:t>。按式（</w:t>
      </w:r>
      <w:r>
        <w:rPr>
          <w:rFonts w:ascii="Times New Roman" w:hAnsi="Times New Roman"/>
        </w:rPr>
        <w:t>5-18</w:t>
      </w:r>
      <w:r>
        <w:rPr>
          <w:rFonts w:ascii="Times New Roman" w:hAnsi="Times New Roman"/>
        </w:rPr>
        <w:t>）反算单个无支撑区段的许用临界压力：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2D4BDFD8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91588" w14:textId="6009AFD2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cr,G,seg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16.48×</m:t>
                    </m:r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4.70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2.5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24.0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1.5</m:t>
                        </m:r>
                      </m:sup>
                    </m:sSup>
                    <m:r>
                      <w:rPr>
                        <w:rFonts w:ascii="Cambria Math" w:eastAsia="Cambria Math" w:hAnsi="Cambria Math"/>
                        <w:sz w:val="22"/>
                      </w:rPr>
                      <m:t>×5.412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=1.240 kPa</m:t>
                </m:r>
              </m:oMath>
            </m:oMathPara>
          </w:p>
        </w:tc>
      </w:tr>
    </w:tbl>
    <w:p w14:paraId="52D7285A" w14:textId="77777777" w:rsidR="007846BB" w:rsidRDefault="007828E0">
      <w:pPr>
        <w:ind w:firstLine="480"/>
      </w:pPr>
      <w:r>
        <w:rPr>
          <w:rFonts w:ascii="Times New Roman" w:hAnsi="Times New Roman"/>
        </w:rPr>
        <w:t>1.240 kPa</w:t>
      </w:r>
      <w:r>
        <w:rPr>
          <w:rFonts w:ascii="Times New Roman" w:hAnsi="Times New Roman"/>
        </w:rPr>
        <w:t>＞</w:t>
      </w:r>
      <w:r>
        <w:rPr>
          <w:rFonts w:ascii="Times New Roman" w:hAnsi="Times New Roman"/>
        </w:rPr>
        <w:t>P0,G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1.204 kPa</w:t>
      </w:r>
      <w:r>
        <w:rPr>
          <w:rFonts w:ascii="Times New Roman" w:hAnsi="Times New Roman"/>
        </w:rPr>
        <w:t>，两个无支撑区段的抗风稳定均满足要求。</w:t>
      </w:r>
    </w:p>
    <w:p w14:paraId="2333D818" w14:textId="77777777" w:rsidR="007846BB" w:rsidRDefault="007828E0">
      <w:pPr>
        <w:keepNext/>
        <w:ind w:firstLine="482"/>
      </w:pPr>
      <w:r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）柴油固定顶罐抗风圈位置</w:t>
      </w:r>
    </w:p>
    <w:p w14:paraId="16F5CA91" w14:textId="77777777" w:rsidR="007846BB" w:rsidRDefault="007828E0">
      <w:pPr>
        <w:ind w:firstLine="480"/>
      </w:pPr>
      <w:r>
        <w:rPr>
          <w:rFonts w:ascii="Times New Roman" w:hAnsi="Times New Roman"/>
        </w:rPr>
        <w:t>柴油罐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，两道抗风圈距罐顶向下的当量距离分别为：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4753AAD7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8D8D7" w14:textId="2202AD59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1,D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E,D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10.824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=3.608 m</m:t>
                </m:r>
              </m:oMath>
            </m:oMathPara>
          </w:p>
        </w:tc>
      </w:tr>
      <w:tr w:rsidR="007846BB" w14:paraId="4396DBA0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DC1F6" w14:textId="69D8070E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2,D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E,D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=2×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10.824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=7.216 m</m:t>
                </m:r>
              </m:oMath>
            </m:oMathPara>
          </w:p>
        </w:tc>
      </w:tr>
    </w:tbl>
    <w:p w14:paraId="0D745A47" w14:textId="77777777" w:rsidR="007846BB" w:rsidRDefault="007828E0">
      <w:pPr>
        <w:ind w:firstLine="480"/>
      </w:pPr>
      <w:r>
        <w:rPr>
          <w:rFonts w:ascii="Times New Roman" w:hAnsi="Times New Roman"/>
        </w:rPr>
        <w:t>两处位置均位于上部</w:t>
      </w:r>
      <w:r>
        <w:rPr>
          <w:rFonts w:ascii="Times New Roman" w:hAnsi="Times New Roman"/>
        </w:rPr>
        <w:t>4.70 mm</w:t>
      </w:r>
      <w:r>
        <w:rPr>
          <w:rFonts w:ascii="Times New Roman" w:hAnsi="Times New Roman"/>
        </w:rPr>
        <w:t>有效厚度壁板区段，无需进行厚度换算。相应距罐底安装高度为：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04A7A07F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7FE67" w14:textId="399B3CAA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1,D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=12.000-3.608=8.392 m</m:t>
                </m:r>
              </m:oMath>
            </m:oMathPara>
          </w:p>
        </w:tc>
      </w:tr>
      <w:tr w:rsidR="007846BB" w14:paraId="71A8E48B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4CAE8" w14:textId="02A445EB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2,D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=12.000-7.216=4.784 m</m:t>
                </m:r>
              </m:oMath>
            </m:oMathPara>
          </w:p>
        </w:tc>
      </w:tr>
    </w:tbl>
    <w:p w14:paraId="7754A686" w14:textId="77777777" w:rsidR="007846BB" w:rsidRDefault="007828E0">
      <w:pPr>
        <w:ind w:firstLine="480"/>
      </w:pPr>
      <w:r>
        <w:rPr>
          <w:rFonts w:ascii="Times New Roman" w:hAnsi="Times New Roman"/>
        </w:rPr>
        <w:t>距罐底</w:t>
      </w:r>
      <w:r>
        <w:rPr>
          <w:rFonts w:ascii="Times New Roman" w:hAnsi="Times New Roman"/>
        </w:rPr>
        <w:t>8.392 m</w:t>
      </w:r>
      <w:r>
        <w:rPr>
          <w:rFonts w:ascii="Times New Roman" w:hAnsi="Times New Roman"/>
        </w:rPr>
        <w:t>的位置位于第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圈壁板内，距最近环焊缝</w:t>
      </w:r>
      <w:r>
        <w:rPr>
          <w:rFonts w:ascii="Times New Roman" w:hAnsi="Times New Roman"/>
        </w:rPr>
        <w:t>0.392 m</w:t>
      </w:r>
      <w:r>
        <w:rPr>
          <w:rFonts w:ascii="Times New Roman" w:hAnsi="Times New Roman"/>
        </w:rPr>
        <w:t>；距罐底</w:t>
      </w:r>
      <w:r>
        <w:rPr>
          <w:rFonts w:ascii="Times New Roman" w:hAnsi="Times New Roman"/>
        </w:rPr>
        <w:t>4.784 m</w:t>
      </w:r>
      <w:r>
        <w:rPr>
          <w:rFonts w:ascii="Times New Roman" w:hAnsi="Times New Roman"/>
        </w:rPr>
        <w:t>的位置位于第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圈壁板内，距最近环焊缝</w:t>
      </w:r>
      <w:r>
        <w:rPr>
          <w:rFonts w:ascii="Times New Roman" w:hAnsi="Times New Roman"/>
        </w:rPr>
        <w:t>0.784 m</w:t>
      </w:r>
      <w:r>
        <w:rPr>
          <w:rFonts w:ascii="Times New Roman" w:hAnsi="Times New Roman"/>
        </w:rPr>
        <w:t>。两者均大于</w:t>
      </w:r>
      <w:r>
        <w:rPr>
          <w:rFonts w:ascii="Times New Roman" w:hAnsi="Times New Roman"/>
        </w:rPr>
        <w:t>150 mm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道抗风圈将罐壁划分为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个等当量高度区段，每段当量高度为</w:t>
      </w:r>
      <w:r>
        <w:rPr>
          <w:rFonts w:ascii="Times New Roman" w:hAnsi="Times New Roman"/>
        </w:rPr>
        <w:t>3.608 m</w:t>
      </w:r>
      <w:r>
        <w:rPr>
          <w:rFonts w:ascii="Times New Roman" w:hAnsi="Times New Roman"/>
        </w:rPr>
        <w:t>。按式（</w:t>
      </w:r>
      <w:r>
        <w:rPr>
          <w:rFonts w:ascii="Times New Roman" w:hAnsi="Times New Roman"/>
        </w:rPr>
        <w:t>5-18</w:t>
      </w:r>
      <w:r>
        <w:rPr>
          <w:rFonts w:ascii="Times New Roman" w:hAnsi="Times New Roman"/>
        </w:rPr>
        <w:t>）反算：</w:t>
      </w:r>
    </w:p>
    <w:tbl>
      <w:tblPr>
        <w:tblW w:w="89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902"/>
      </w:tblGrid>
      <w:tr w:rsidR="007846BB" w14:paraId="6671E967" w14:textId="77777777">
        <w:trPr>
          <w:cantSplit/>
          <w:jc w:val="center"/>
        </w:trPr>
        <w:tc>
          <w:tcPr>
            <w:tcW w:w="89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5509A" w14:textId="63870C23" w:rsidR="007846BB" w:rsidRDefault="00866EA9" w:rsidP="00866EA9">
            <w:pPr>
              <w:spacing w:before="40" w:after="40"/>
              <w:ind w:firstLine="440"/>
              <w:jc w:val="center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cr,D,seg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16.48×</m:t>
                    </m:r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4.70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2.5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24.0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1.5</m:t>
                        </m:r>
                      </m:sup>
                    </m:sSup>
                    <m:r>
                      <w:rPr>
                        <w:rFonts w:ascii="Cambria Math" w:eastAsia="Cambria Math" w:hAnsi="Cambria Math"/>
                        <w:sz w:val="22"/>
                      </w:rPr>
                      <m:t>×3.608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=1.860 kPa</m:t>
                </m:r>
              </m:oMath>
            </m:oMathPara>
          </w:p>
        </w:tc>
      </w:tr>
    </w:tbl>
    <w:p w14:paraId="3B13FCDE" w14:textId="77777777" w:rsidR="007846BB" w:rsidRDefault="007828E0">
      <w:pPr>
        <w:ind w:firstLine="480"/>
      </w:pPr>
      <w:r>
        <w:rPr>
          <w:rFonts w:ascii="Times New Roman" w:hAnsi="Times New Roman"/>
        </w:rPr>
        <w:t>1.860 kPa</w:t>
      </w:r>
      <w:r>
        <w:rPr>
          <w:rFonts w:ascii="Times New Roman" w:hAnsi="Times New Roman"/>
        </w:rPr>
        <w:t>＞</w:t>
      </w:r>
      <w:r>
        <w:rPr>
          <w:rFonts w:ascii="Times New Roman" w:hAnsi="Times New Roman"/>
        </w:rPr>
        <w:t>P0,D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1.454 kPa</w:t>
      </w:r>
      <w:r>
        <w:rPr>
          <w:rFonts w:ascii="Times New Roman" w:hAnsi="Times New Roman"/>
        </w:rPr>
        <w:t>，三个无支撑区段的抗风稳定均满足要求。</w:t>
      </w:r>
    </w:p>
    <w:p w14:paraId="08D8B26F" w14:textId="77777777" w:rsidR="007846BB" w:rsidRDefault="007828E0">
      <w:pPr>
        <w:keepNext/>
        <w:spacing w:before="120" w:after="60"/>
        <w:ind w:firstLine="442"/>
        <w:jc w:val="center"/>
      </w:pPr>
      <w:r>
        <w:rPr>
          <w:rFonts w:ascii="Times New Roman" w:hAnsi="Times New Roman"/>
          <w:b/>
          <w:sz w:val="22"/>
        </w:rPr>
        <w:t>表</w:t>
      </w:r>
      <w:r>
        <w:rPr>
          <w:rFonts w:ascii="Times New Roman" w:hAnsi="Times New Roman"/>
          <w:b/>
          <w:sz w:val="22"/>
        </w:rPr>
        <w:t xml:space="preserve">5-7 </w:t>
      </w:r>
      <w:r>
        <w:rPr>
          <w:rFonts w:ascii="Times New Roman" w:hAnsi="Times New Roman"/>
          <w:b/>
          <w:sz w:val="22"/>
        </w:rPr>
        <w:t>中间抗风圈位置及分段稳定校核</w:t>
      </w:r>
    </w:p>
    <w:tbl>
      <w:tblPr>
        <w:tblStyle w:val="ab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907"/>
        <w:gridCol w:w="1474"/>
        <w:gridCol w:w="1474"/>
        <w:gridCol w:w="1247"/>
        <w:gridCol w:w="1021"/>
        <w:gridCol w:w="794"/>
      </w:tblGrid>
      <w:tr w:rsidR="007846BB" w14:paraId="1579DE84" w14:textId="77777777">
        <w:trPr>
          <w:tblHeader/>
          <w:jc w:val="center"/>
        </w:trPr>
        <w:tc>
          <w:tcPr>
            <w:tcW w:w="2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2015F" w14:textId="77777777" w:rsidR="007846BB" w:rsidRDefault="007828E0">
            <w:pPr>
              <w:spacing w:line="276" w:lineRule="auto"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储罐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B8A6F" w14:textId="77777777" w:rsidR="007846BB" w:rsidRDefault="007828E0">
            <w:pPr>
              <w:spacing w:line="276" w:lineRule="auto"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设计数量</w:t>
            </w:r>
            <w:r>
              <w:rPr>
                <w:rFonts w:ascii="Times New Roman" w:hAnsi="Times New Roman"/>
                <w:b/>
                <w:sz w:val="18"/>
              </w:rPr>
              <w:t>/</w:t>
            </w:r>
            <w:r>
              <w:rPr>
                <w:rFonts w:ascii="Times New Roman" w:hAnsi="Times New Roman"/>
                <w:b/>
                <w:sz w:val="18"/>
              </w:rPr>
              <w:t>道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A6D9D" w14:textId="77777777" w:rsidR="007846BB" w:rsidRDefault="007828E0">
            <w:pPr>
              <w:spacing w:line="276" w:lineRule="auto"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距罐顶向下</w:t>
            </w:r>
            <w:r>
              <w:rPr>
                <w:rFonts w:ascii="Times New Roman" w:hAnsi="Times New Roman"/>
                <w:b/>
                <w:sz w:val="18"/>
              </w:rPr>
              <w:t>/m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BD6BD" w14:textId="77777777" w:rsidR="007846BB" w:rsidRDefault="007828E0">
            <w:pPr>
              <w:spacing w:line="276" w:lineRule="auto"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距罐底高度</w:t>
            </w:r>
            <w:r>
              <w:rPr>
                <w:rFonts w:ascii="Times New Roman" w:hAnsi="Times New Roman"/>
                <w:b/>
                <w:sz w:val="18"/>
              </w:rPr>
              <w:t>/m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9B4B4" w14:textId="77777777" w:rsidR="007846BB" w:rsidRDefault="007828E0">
            <w:pPr>
              <w:spacing w:line="276" w:lineRule="auto"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区段</w:t>
            </w:r>
            <w:r>
              <w:rPr>
                <w:rFonts w:ascii="Times New Roman" w:hAnsi="Times New Roman"/>
                <w:b/>
                <w:sz w:val="18"/>
              </w:rPr>
              <w:t>[Pcr]/kPa</w:t>
            </w:r>
          </w:p>
        </w:tc>
        <w:tc>
          <w:tcPr>
            <w:tcW w:w="10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61F07" w14:textId="77777777" w:rsidR="007846BB" w:rsidRDefault="007828E0">
            <w:pPr>
              <w:spacing w:line="276" w:lineRule="auto"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P₀/kPa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12DE1" w14:textId="77777777" w:rsidR="007846BB" w:rsidRDefault="007828E0">
            <w:pPr>
              <w:spacing w:line="276" w:lineRule="auto"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校核</w:t>
            </w:r>
          </w:p>
        </w:tc>
      </w:tr>
      <w:tr w:rsidR="007846BB" w14:paraId="74ABA60D" w14:textId="77777777">
        <w:trPr>
          <w:cantSplit/>
          <w:jc w:val="center"/>
        </w:trPr>
        <w:tc>
          <w:tcPr>
            <w:tcW w:w="2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A3641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5000 m³</w:t>
            </w:r>
            <w:r>
              <w:rPr>
                <w:rFonts w:ascii="Times New Roman" w:hAnsi="Times New Roman"/>
                <w:sz w:val="18"/>
              </w:rPr>
              <w:t>汽油内浮顶罐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066AE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FFFD9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5.412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6EB1F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6.588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6BC15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1.240</w:t>
            </w:r>
          </w:p>
        </w:tc>
        <w:tc>
          <w:tcPr>
            <w:tcW w:w="10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A57D5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1.204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856EE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满足</w:t>
            </w:r>
          </w:p>
        </w:tc>
      </w:tr>
      <w:tr w:rsidR="007846BB" w14:paraId="7C7847DE" w14:textId="77777777">
        <w:trPr>
          <w:cantSplit/>
          <w:jc w:val="center"/>
        </w:trPr>
        <w:tc>
          <w:tcPr>
            <w:tcW w:w="2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E2666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5000 m³</w:t>
            </w:r>
            <w:r>
              <w:rPr>
                <w:rFonts w:ascii="Times New Roman" w:hAnsi="Times New Roman"/>
                <w:sz w:val="18"/>
              </w:rPr>
              <w:t>柴油固定顶罐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403A0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BF29C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3.608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7.216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70A36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8.392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4.784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F94A7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1.860</w:t>
            </w:r>
          </w:p>
        </w:tc>
        <w:tc>
          <w:tcPr>
            <w:tcW w:w="10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6BF1C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1.454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E5324" w14:textId="77777777" w:rsidR="007846BB" w:rsidRDefault="007828E0">
            <w:pPr>
              <w:spacing w:line="276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满足</w:t>
            </w:r>
          </w:p>
        </w:tc>
      </w:tr>
    </w:tbl>
    <w:p w14:paraId="2D6A0DE7" w14:textId="77777777" w:rsidR="007846BB" w:rsidRDefault="007846BB">
      <w:pPr>
        <w:ind w:firstLine="480"/>
      </w:pPr>
    </w:p>
    <w:p w14:paraId="58A4334E" w14:textId="77777777" w:rsidR="007846BB" w:rsidRDefault="007828E0">
      <w:pPr>
        <w:keepNext/>
        <w:pageBreakBefore/>
        <w:ind w:firstLine="482"/>
      </w:pPr>
      <w:r>
        <w:rPr>
          <w:rFonts w:ascii="Times New Roman" w:hAnsi="Times New Roman"/>
          <w:b/>
        </w:rPr>
        <w:lastRenderedPageBreak/>
        <w:t>（</w:t>
      </w:r>
      <w:r>
        <w:rPr>
          <w:rFonts w:ascii="Times New Roman" w:hAnsi="Times New Roman"/>
          <w:b/>
        </w:rPr>
        <w:t>6</w:t>
      </w:r>
      <w:r>
        <w:rPr>
          <w:rFonts w:ascii="Times New Roman" w:hAnsi="Times New Roman"/>
          <w:b/>
        </w:rPr>
        <w:t>）中间抗风圈截面与连接构造</w:t>
      </w:r>
    </w:p>
    <w:p w14:paraId="2E510FC1" w14:textId="77777777" w:rsidR="007846BB" w:rsidRDefault="007828E0">
      <w:pPr>
        <w:spacing w:line="300" w:lineRule="auto"/>
        <w:ind w:firstLine="480"/>
      </w:pPr>
      <w:r>
        <w:rPr>
          <w:rFonts w:ascii="Times New Roman" w:hAnsi="Times New Roman"/>
        </w:rPr>
        <w:t>本设计储罐内径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</w:rPr>
        <w:t>24.0 m</w:t>
      </w:r>
      <w:r>
        <w:rPr>
          <w:rFonts w:ascii="Times New Roman" w:hAnsi="Times New Roman"/>
        </w:rPr>
        <w:t>，属于</w:t>
      </w:r>
      <w:r>
        <w:rPr>
          <w:rFonts w:ascii="Times New Roman" w:hAnsi="Times New Roman"/>
        </w:rPr>
        <w:t>GB 50341—2014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6.4.3</w:t>
      </w:r>
      <w:r>
        <w:rPr>
          <w:rFonts w:ascii="Times New Roman" w:hAnsi="Times New Roman"/>
        </w:rPr>
        <w:t>规定的</w:t>
      </w:r>
      <w:r>
        <w:rPr>
          <w:rFonts w:ascii="Times New Roman" w:hAnsi="Times New Roman"/>
        </w:rPr>
        <w:t>20 m≤D</w:t>
      </w:r>
      <w:r>
        <w:rPr>
          <w:rFonts w:ascii="Times New Roman" w:hAnsi="Times New Roman"/>
        </w:rPr>
        <w:t>＜</w:t>
      </w:r>
      <w:r>
        <w:rPr>
          <w:rFonts w:ascii="Times New Roman" w:hAnsi="Times New Roman"/>
        </w:rPr>
        <w:t>36 m</w:t>
      </w:r>
      <w:r>
        <w:rPr>
          <w:rFonts w:ascii="Times New Roman" w:hAnsi="Times New Roman"/>
        </w:rPr>
        <w:t>范围。中间抗风圈选用</w:t>
      </w:r>
      <w:r>
        <w:rPr>
          <w:rFonts w:ascii="Times New Roman" w:hAnsi="Times New Roman"/>
        </w:rPr>
        <w:t>Q235B</w:t>
      </w:r>
      <w:r>
        <w:rPr>
          <w:rFonts w:ascii="Times New Roman" w:hAnsi="Times New Roman"/>
        </w:rPr>
        <w:t>热轧不等边角钢</w:t>
      </w:r>
      <w:r>
        <w:rPr>
          <w:rFonts w:ascii="Times New Roman" w:hAnsi="Times New Roman"/>
        </w:rPr>
        <w:t>L125 mm×80 mm×8 mm</w:t>
      </w:r>
      <w:r>
        <w:rPr>
          <w:rFonts w:ascii="Times New Roman" w:hAnsi="Times New Roman"/>
        </w:rPr>
        <w:t>，长肢水平、短肢向下，长肢端与罐壁焊接。该规格不小于规范规定的最小截面尺寸，且两类储罐采用相同截面。</w:t>
      </w:r>
    </w:p>
    <w:p w14:paraId="76D61F79" w14:textId="77777777" w:rsidR="007846BB" w:rsidRDefault="007828E0">
      <w:pPr>
        <w:spacing w:line="300" w:lineRule="auto"/>
        <w:ind w:firstLine="480"/>
      </w:pPr>
      <w:r>
        <w:rPr>
          <w:rFonts w:ascii="Times New Roman" w:hAnsi="Times New Roman"/>
        </w:rPr>
        <w:t>抗风圈沿罐壁外侧连续设置，不兼作操作平台。抗风圈自身拼接采用全焊透对接结构，对接焊缝下部设置垫板，拼接位置距罐壁纵焊缝不小于</w:t>
      </w:r>
      <w:r>
        <w:rPr>
          <w:rFonts w:ascii="Times New Roman" w:hAnsi="Times New Roman"/>
        </w:rPr>
        <w:t>150 mm</w:t>
      </w:r>
      <w:r>
        <w:rPr>
          <w:rFonts w:ascii="Times New Roman" w:hAnsi="Times New Roman"/>
        </w:rPr>
        <w:t>；抗风圈与罐壁连接的上侧采用连续焊，下侧采用间断焊，安装中心线距罐壁环焊缝不小于</w:t>
      </w:r>
      <w:r>
        <w:rPr>
          <w:rFonts w:ascii="Times New Roman" w:hAnsi="Times New Roman"/>
        </w:rPr>
        <w:t>150 mm</w:t>
      </w:r>
      <w:r>
        <w:rPr>
          <w:rFonts w:ascii="Times New Roman" w:hAnsi="Times New Roman"/>
        </w:rPr>
        <w:t>。水平构件设置直径</w:t>
      </w:r>
      <w:r>
        <w:rPr>
          <w:rFonts w:ascii="Times New Roman" w:hAnsi="Times New Roman"/>
        </w:rPr>
        <w:t>18 mm</w:t>
      </w:r>
      <w:r>
        <w:rPr>
          <w:rFonts w:ascii="Times New Roman" w:hAnsi="Times New Roman"/>
        </w:rPr>
        <w:t>排液孔，孔径处于规范规定的</w:t>
      </w:r>
      <w:r>
        <w:rPr>
          <w:rFonts w:ascii="Times New Roman" w:hAnsi="Times New Roman"/>
        </w:rPr>
        <w:t>16</w:t>
      </w:r>
      <w:r>
        <w:rPr>
          <w:rFonts w:ascii="Times New Roman" w:hAnsi="Times New Roman"/>
        </w:rPr>
        <w:t>～</w:t>
      </w:r>
      <w:r>
        <w:rPr>
          <w:rFonts w:ascii="Times New Roman" w:hAnsi="Times New Roman"/>
        </w:rPr>
        <w:t>20 mm</w:t>
      </w:r>
      <w:r>
        <w:rPr>
          <w:rFonts w:ascii="Times New Roman" w:hAnsi="Times New Roman"/>
        </w:rPr>
        <w:t>范围。</w:t>
      </w:r>
    </w:p>
    <w:p w14:paraId="0F826649" w14:textId="77777777" w:rsidR="007846BB" w:rsidRDefault="007828E0">
      <w:pPr>
        <w:spacing w:line="300" w:lineRule="auto"/>
        <w:ind w:firstLine="480"/>
      </w:pPr>
      <w:r>
        <w:rPr>
          <w:rFonts w:ascii="Times New Roman" w:hAnsi="Times New Roman"/>
        </w:rPr>
        <w:t>抗风圈布置避开罐壁接管、补强板、盘梯及消防附件。盘梯确需穿越抗风圈时，洞口处任意截面的截面模量不得小于完整抗风圈，并采用不小于罐壁包边角钢的角钢加强；加强角钢两端伸出洞口的距离不小于抗风圈宽度。汽油罐最终设置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道中间抗风圈，中心标高为距罐底</w:t>
      </w:r>
      <w:r>
        <w:rPr>
          <w:rFonts w:ascii="Times New Roman" w:hAnsi="Times New Roman"/>
        </w:rPr>
        <w:t>6.588 m</w:t>
      </w:r>
      <w:r>
        <w:rPr>
          <w:rFonts w:ascii="Times New Roman" w:hAnsi="Times New Roman"/>
        </w:rPr>
        <w:t>；柴油罐最终设置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道，中心标高分别为距罐底</w:t>
      </w:r>
      <w:r>
        <w:rPr>
          <w:rFonts w:ascii="Times New Roman" w:hAnsi="Times New Roman"/>
        </w:rPr>
        <w:t>4.784 m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8.392 m</w:t>
      </w:r>
      <w:r>
        <w:rPr>
          <w:rFonts w:ascii="Times New Roman" w:hAnsi="Times New Roman"/>
        </w:rPr>
        <w:t>。上述数量、位置、截面及连接构造共同构成本设计罐壁抗风稳定措施。</w:t>
      </w:r>
    </w:p>
    <w:sectPr w:rsidR="007846BB" w:rsidSect="00272F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Fmt w:val="decimalEnclosedCircleChinese"/>
        <w:numRestart w:val="eachPage"/>
      </w:footnotePr>
      <w:type w:val="continuous"/>
      <w:pgSz w:w="11906" w:h="16838"/>
      <w:pgMar w:top="1701" w:right="1417" w:bottom="1417" w:left="1417" w:header="907" w:footer="850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DF54" w14:textId="77777777" w:rsidR="007828E0" w:rsidRDefault="007828E0">
      <w:pPr>
        <w:spacing w:line="240" w:lineRule="auto"/>
        <w:ind w:firstLine="480"/>
      </w:pPr>
      <w:r>
        <w:separator/>
      </w:r>
    </w:p>
  </w:endnote>
  <w:endnote w:type="continuationSeparator" w:id="0">
    <w:p w14:paraId="26E3F64D" w14:textId="77777777" w:rsidR="007828E0" w:rsidRDefault="007828E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F21C6658-2E1D-4552-AC3E-D5DE4488872C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2F4546ED-A287-4706-B467-68F88F364C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FB4F4328-3890-4D1C-99AB-598E8CFCE4D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589DD" w14:textId="77777777" w:rsidR="00272F4E" w:rsidRDefault="00272F4E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C8D3" w14:textId="77777777" w:rsidR="00D21DD0" w:rsidRDefault="00D81174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0B089" wp14:editId="69015BF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5676A9" w14:textId="77777777" w:rsidR="00D21DD0" w:rsidRDefault="00D81174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- 5 -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m63mM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Jut5j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F2D4FC">
                    <w:pPr>
                      <w:pStyle w:val="8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- 5 -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47755" w14:textId="77777777" w:rsidR="00272F4E" w:rsidRDefault="00272F4E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9850" w14:textId="77777777" w:rsidR="007828E0" w:rsidRDefault="007828E0">
      <w:pPr>
        <w:ind w:firstLine="480"/>
      </w:pPr>
      <w:r>
        <w:separator/>
      </w:r>
    </w:p>
  </w:footnote>
  <w:footnote w:type="continuationSeparator" w:id="0">
    <w:p w14:paraId="18AAC4D1" w14:textId="77777777" w:rsidR="007828E0" w:rsidRDefault="007828E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F2419" w14:textId="77777777" w:rsidR="00272F4E" w:rsidRDefault="00272F4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4EBDB" w14:textId="77777777" w:rsidR="00272F4E" w:rsidRDefault="00272F4E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473C" w14:textId="77777777" w:rsidR="00272F4E" w:rsidRDefault="00272F4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D64523"/>
    <w:multiLevelType w:val="singleLevel"/>
    <w:tmpl w:val="EBD64523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 w16cid:durableId="157281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VkZDRjNjE4MTk3ODRlMjI0Nzg5MjhmMGEwNmJlZDMifQ=="/>
  </w:docVars>
  <w:rsids>
    <w:rsidRoot w:val="103941EB"/>
    <w:rsid w:val="00162677"/>
    <w:rsid w:val="001632A8"/>
    <w:rsid w:val="001D5F28"/>
    <w:rsid w:val="00272F4E"/>
    <w:rsid w:val="002B06D1"/>
    <w:rsid w:val="002D453A"/>
    <w:rsid w:val="00311C18"/>
    <w:rsid w:val="004C314F"/>
    <w:rsid w:val="004E7D88"/>
    <w:rsid w:val="00527BED"/>
    <w:rsid w:val="00540860"/>
    <w:rsid w:val="005F2C11"/>
    <w:rsid w:val="0061467C"/>
    <w:rsid w:val="006849AC"/>
    <w:rsid w:val="006F501F"/>
    <w:rsid w:val="006F601D"/>
    <w:rsid w:val="007828E0"/>
    <w:rsid w:val="007846BB"/>
    <w:rsid w:val="007C0F2D"/>
    <w:rsid w:val="007D164C"/>
    <w:rsid w:val="00824069"/>
    <w:rsid w:val="00866EA9"/>
    <w:rsid w:val="00872085"/>
    <w:rsid w:val="00913446"/>
    <w:rsid w:val="009204F8"/>
    <w:rsid w:val="00937676"/>
    <w:rsid w:val="009E70F5"/>
    <w:rsid w:val="00A57743"/>
    <w:rsid w:val="00A93A66"/>
    <w:rsid w:val="00AB23E9"/>
    <w:rsid w:val="00AE7EAD"/>
    <w:rsid w:val="00B20DF2"/>
    <w:rsid w:val="00B2613F"/>
    <w:rsid w:val="00BB2971"/>
    <w:rsid w:val="00BB446B"/>
    <w:rsid w:val="00BF76B1"/>
    <w:rsid w:val="00C83D60"/>
    <w:rsid w:val="00CC3B60"/>
    <w:rsid w:val="00D1396F"/>
    <w:rsid w:val="00D15538"/>
    <w:rsid w:val="00D21DD0"/>
    <w:rsid w:val="00D37D63"/>
    <w:rsid w:val="00D5416B"/>
    <w:rsid w:val="00D64AE1"/>
    <w:rsid w:val="00D81174"/>
    <w:rsid w:val="00DC23A4"/>
    <w:rsid w:val="00DE7B1F"/>
    <w:rsid w:val="00E031C5"/>
    <w:rsid w:val="00EC6ABC"/>
    <w:rsid w:val="023169E5"/>
    <w:rsid w:val="02BD75DA"/>
    <w:rsid w:val="02DE47A8"/>
    <w:rsid w:val="03653EFA"/>
    <w:rsid w:val="038866DA"/>
    <w:rsid w:val="048C5579"/>
    <w:rsid w:val="04954A53"/>
    <w:rsid w:val="04B425C4"/>
    <w:rsid w:val="05060B06"/>
    <w:rsid w:val="052B4CCF"/>
    <w:rsid w:val="052E509C"/>
    <w:rsid w:val="05F92040"/>
    <w:rsid w:val="067A38E7"/>
    <w:rsid w:val="0691317E"/>
    <w:rsid w:val="077010BF"/>
    <w:rsid w:val="07B0770E"/>
    <w:rsid w:val="07B215FB"/>
    <w:rsid w:val="08072462"/>
    <w:rsid w:val="080D363E"/>
    <w:rsid w:val="081212AC"/>
    <w:rsid w:val="08294AF7"/>
    <w:rsid w:val="083060FE"/>
    <w:rsid w:val="085D1690"/>
    <w:rsid w:val="087A4E0A"/>
    <w:rsid w:val="08DC43FA"/>
    <w:rsid w:val="08F203BB"/>
    <w:rsid w:val="090F115B"/>
    <w:rsid w:val="096E5786"/>
    <w:rsid w:val="098A7634"/>
    <w:rsid w:val="099E3CC2"/>
    <w:rsid w:val="09D122E9"/>
    <w:rsid w:val="09E74FFF"/>
    <w:rsid w:val="09F9288F"/>
    <w:rsid w:val="0A187F18"/>
    <w:rsid w:val="0A407D85"/>
    <w:rsid w:val="0AA92B28"/>
    <w:rsid w:val="0B1701D0"/>
    <w:rsid w:val="0BB37B36"/>
    <w:rsid w:val="0C47587E"/>
    <w:rsid w:val="0C616DDD"/>
    <w:rsid w:val="0C857F09"/>
    <w:rsid w:val="0CEC74C9"/>
    <w:rsid w:val="0D9074CF"/>
    <w:rsid w:val="0DD904BC"/>
    <w:rsid w:val="0DE35F7C"/>
    <w:rsid w:val="0E492639"/>
    <w:rsid w:val="0E4B0190"/>
    <w:rsid w:val="0E77482B"/>
    <w:rsid w:val="0E7E2314"/>
    <w:rsid w:val="0F274759"/>
    <w:rsid w:val="0F501F02"/>
    <w:rsid w:val="0FCE1079"/>
    <w:rsid w:val="10096E60"/>
    <w:rsid w:val="103941EB"/>
    <w:rsid w:val="106E1F77"/>
    <w:rsid w:val="10BD6382"/>
    <w:rsid w:val="11A92B9B"/>
    <w:rsid w:val="11FA6155"/>
    <w:rsid w:val="11FF551A"/>
    <w:rsid w:val="122375E8"/>
    <w:rsid w:val="123A5D65"/>
    <w:rsid w:val="127A2BA1"/>
    <w:rsid w:val="12804E04"/>
    <w:rsid w:val="12865C3B"/>
    <w:rsid w:val="12A10CC7"/>
    <w:rsid w:val="12EF71BC"/>
    <w:rsid w:val="132260C6"/>
    <w:rsid w:val="136043D7"/>
    <w:rsid w:val="13714EF1"/>
    <w:rsid w:val="1381490C"/>
    <w:rsid w:val="14740A1C"/>
    <w:rsid w:val="14D81D91"/>
    <w:rsid w:val="151439D2"/>
    <w:rsid w:val="156A2896"/>
    <w:rsid w:val="1594152E"/>
    <w:rsid w:val="15C76E63"/>
    <w:rsid w:val="160C6659"/>
    <w:rsid w:val="1646419B"/>
    <w:rsid w:val="167B1172"/>
    <w:rsid w:val="16BF21A1"/>
    <w:rsid w:val="171E2B79"/>
    <w:rsid w:val="176C668F"/>
    <w:rsid w:val="17C90A93"/>
    <w:rsid w:val="17C95CE1"/>
    <w:rsid w:val="17D50129"/>
    <w:rsid w:val="17E05A13"/>
    <w:rsid w:val="183F23B9"/>
    <w:rsid w:val="19486E8E"/>
    <w:rsid w:val="19CA28B1"/>
    <w:rsid w:val="1A5B334B"/>
    <w:rsid w:val="1A626F8D"/>
    <w:rsid w:val="1AA90ECC"/>
    <w:rsid w:val="1ADC1279"/>
    <w:rsid w:val="1AEB73B7"/>
    <w:rsid w:val="1B097409"/>
    <w:rsid w:val="1B1A4284"/>
    <w:rsid w:val="1B6803D5"/>
    <w:rsid w:val="1B843C3F"/>
    <w:rsid w:val="1B872AB8"/>
    <w:rsid w:val="1BB82AAA"/>
    <w:rsid w:val="1C6C7C4F"/>
    <w:rsid w:val="1CAA7AEA"/>
    <w:rsid w:val="1CC22A0B"/>
    <w:rsid w:val="1CEF63EF"/>
    <w:rsid w:val="1D3764AF"/>
    <w:rsid w:val="1D563579"/>
    <w:rsid w:val="1D682B0D"/>
    <w:rsid w:val="1D8D60CF"/>
    <w:rsid w:val="1D9F56A6"/>
    <w:rsid w:val="1DC35F95"/>
    <w:rsid w:val="1E0F3541"/>
    <w:rsid w:val="1E287B89"/>
    <w:rsid w:val="1E2C156D"/>
    <w:rsid w:val="1E785E11"/>
    <w:rsid w:val="1E8F2A30"/>
    <w:rsid w:val="1EBC4B43"/>
    <w:rsid w:val="1F144C76"/>
    <w:rsid w:val="1F2F43ED"/>
    <w:rsid w:val="1FE30BF5"/>
    <w:rsid w:val="20140D2A"/>
    <w:rsid w:val="2039253E"/>
    <w:rsid w:val="20554782"/>
    <w:rsid w:val="206D09F2"/>
    <w:rsid w:val="20896F92"/>
    <w:rsid w:val="209B6D55"/>
    <w:rsid w:val="20B339EE"/>
    <w:rsid w:val="20B44934"/>
    <w:rsid w:val="20EC0B9C"/>
    <w:rsid w:val="215533C5"/>
    <w:rsid w:val="21754D72"/>
    <w:rsid w:val="218570E2"/>
    <w:rsid w:val="21932171"/>
    <w:rsid w:val="22081361"/>
    <w:rsid w:val="220B1CB9"/>
    <w:rsid w:val="22F7746D"/>
    <w:rsid w:val="230D5C1C"/>
    <w:rsid w:val="233F7E6C"/>
    <w:rsid w:val="2374236A"/>
    <w:rsid w:val="23974A32"/>
    <w:rsid w:val="23D56C35"/>
    <w:rsid w:val="24080638"/>
    <w:rsid w:val="24596D0B"/>
    <w:rsid w:val="2499461A"/>
    <w:rsid w:val="24B970CD"/>
    <w:rsid w:val="250848CE"/>
    <w:rsid w:val="250D55E9"/>
    <w:rsid w:val="251C1370"/>
    <w:rsid w:val="256B13EC"/>
    <w:rsid w:val="258B383C"/>
    <w:rsid w:val="25B272E5"/>
    <w:rsid w:val="25B52667"/>
    <w:rsid w:val="25EC3BAF"/>
    <w:rsid w:val="26C03072"/>
    <w:rsid w:val="26DA5E4E"/>
    <w:rsid w:val="26F469F8"/>
    <w:rsid w:val="27221F7E"/>
    <w:rsid w:val="27294DCB"/>
    <w:rsid w:val="273759F0"/>
    <w:rsid w:val="27541A0C"/>
    <w:rsid w:val="27A36AF4"/>
    <w:rsid w:val="27C022AD"/>
    <w:rsid w:val="27D330A9"/>
    <w:rsid w:val="27D80371"/>
    <w:rsid w:val="27DB07F1"/>
    <w:rsid w:val="28187A54"/>
    <w:rsid w:val="282F658A"/>
    <w:rsid w:val="2916166F"/>
    <w:rsid w:val="2919115F"/>
    <w:rsid w:val="294D3731"/>
    <w:rsid w:val="296F5223"/>
    <w:rsid w:val="299A402F"/>
    <w:rsid w:val="299A59D2"/>
    <w:rsid w:val="29D41C18"/>
    <w:rsid w:val="29FC2134"/>
    <w:rsid w:val="29FD43F1"/>
    <w:rsid w:val="2A2D71F7"/>
    <w:rsid w:val="2AF4310E"/>
    <w:rsid w:val="2AF96CC1"/>
    <w:rsid w:val="2B0C42A3"/>
    <w:rsid w:val="2B3631F4"/>
    <w:rsid w:val="2B6A5B38"/>
    <w:rsid w:val="2B7037B2"/>
    <w:rsid w:val="2B7938DE"/>
    <w:rsid w:val="2B9339F3"/>
    <w:rsid w:val="2C046D45"/>
    <w:rsid w:val="2C41519A"/>
    <w:rsid w:val="2D3B6DC2"/>
    <w:rsid w:val="2D8D11DF"/>
    <w:rsid w:val="2DD82143"/>
    <w:rsid w:val="2E003569"/>
    <w:rsid w:val="2E78370C"/>
    <w:rsid w:val="2EBC6626"/>
    <w:rsid w:val="2EE06A9A"/>
    <w:rsid w:val="2EF923FB"/>
    <w:rsid w:val="2F5B347D"/>
    <w:rsid w:val="2F7C5FA4"/>
    <w:rsid w:val="3025488D"/>
    <w:rsid w:val="30797214"/>
    <w:rsid w:val="308B29B1"/>
    <w:rsid w:val="30DD0CC4"/>
    <w:rsid w:val="30E00000"/>
    <w:rsid w:val="314B2DEF"/>
    <w:rsid w:val="314D1AC3"/>
    <w:rsid w:val="31520047"/>
    <w:rsid w:val="319B23D0"/>
    <w:rsid w:val="31B349CA"/>
    <w:rsid w:val="32051488"/>
    <w:rsid w:val="328E1E33"/>
    <w:rsid w:val="329675A4"/>
    <w:rsid w:val="32A724AC"/>
    <w:rsid w:val="32B20603"/>
    <w:rsid w:val="33245EFE"/>
    <w:rsid w:val="33D910EF"/>
    <w:rsid w:val="343764E2"/>
    <w:rsid w:val="34496D9C"/>
    <w:rsid w:val="345117AD"/>
    <w:rsid w:val="34766305"/>
    <w:rsid w:val="35BA34DA"/>
    <w:rsid w:val="35D0405D"/>
    <w:rsid w:val="35DF02EF"/>
    <w:rsid w:val="35FF0CF3"/>
    <w:rsid w:val="366A124C"/>
    <w:rsid w:val="36BA2868"/>
    <w:rsid w:val="36D64516"/>
    <w:rsid w:val="36F05BAE"/>
    <w:rsid w:val="372F0F16"/>
    <w:rsid w:val="37401ED8"/>
    <w:rsid w:val="3765585A"/>
    <w:rsid w:val="37710A72"/>
    <w:rsid w:val="37B1595C"/>
    <w:rsid w:val="37E61084"/>
    <w:rsid w:val="37F8706F"/>
    <w:rsid w:val="380421F3"/>
    <w:rsid w:val="381A58BA"/>
    <w:rsid w:val="38223E1B"/>
    <w:rsid w:val="384C64EB"/>
    <w:rsid w:val="38CC58A6"/>
    <w:rsid w:val="38F60B75"/>
    <w:rsid w:val="39294E48"/>
    <w:rsid w:val="396C2553"/>
    <w:rsid w:val="39D77B70"/>
    <w:rsid w:val="39E362DD"/>
    <w:rsid w:val="3A087445"/>
    <w:rsid w:val="3AD722D6"/>
    <w:rsid w:val="3AEC76B8"/>
    <w:rsid w:val="3B6756EF"/>
    <w:rsid w:val="3BA15C6B"/>
    <w:rsid w:val="3BED280B"/>
    <w:rsid w:val="3C0356A1"/>
    <w:rsid w:val="3C0417FB"/>
    <w:rsid w:val="3C47643C"/>
    <w:rsid w:val="3C60501B"/>
    <w:rsid w:val="3CA31014"/>
    <w:rsid w:val="3CF17FD1"/>
    <w:rsid w:val="3CFE20A0"/>
    <w:rsid w:val="3D1177C7"/>
    <w:rsid w:val="3D22228B"/>
    <w:rsid w:val="3D6A6963"/>
    <w:rsid w:val="3D9E74C8"/>
    <w:rsid w:val="3DB039E8"/>
    <w:rsid w:val="3DD50DAE"/>
    <w:rsid w:val="3DDA58D9"/>
    <w:rsid w:val="3DF06AF7"/>
    <w:rsid w:val="3E0C3B6F"/>
    <w:rsid w:val="3E8C68AA"/>
    <w:rsid w:val="3ED53549"/>
    <w:rsid w:val="3F21134E"/>
    <w:rsid w:val="3F836EDA"/>
    <w:rsid w:val="3F9D7F9C"/>
    <w:rsid w:val="3FA41FF6"/>
    <w:rsid w:val="3FAF1F4E"/>
    <w:rsid w:val="3FBB6F9C"/>
    <w:rsid w:val="40233A61"/>
    <w:rsid w:val="404E344B"/>
    <w:rsid w:val="4069269E"/>
    <w:rsid w:val="4091157D"/>
    <w:rsid w:val="41516DB4"/>
    <w:rsid w:val="419E1DAA"/>
    <w:rsid w:val="421A7D7F"/>
    <w:rsid w:val="428761B5"/>
    <w:rsid w:val="42985759"/>
    <w:rsid w:val="430622FC"/>
    <w:rsid w:val="430F7403"/>
    <w:rsid w:val="43641F1E"/>
    <w:rsid w:val="436F0772"/>
    <w:rsid w:val="44BF09B5"/>
    <w:rsid w:val="44E5468B"/>
    <w:rsid w:val="450A19D1"/>
    <w:rsid w:val="450F36EA"/>
    <w:rsid w:val="45300531"/>
    <w:rsid w:val="4554098B"/>
    <w:rsid w:val="455475CD"/>
    <w:rsid w:val="45790441"/>
    <w:rsid w:val="4594234D"/>
    <w:rsid w:val="47171988"/>
    <w:rsid w:val="472B3950"/>
    <w:rsid w:val="47A41215"/>
    <w:rsid w:val="47AA1CA0"/>
    <w:rsid w:val="47CD4DE2"/>
    <w:rsid w:val="47CF53B3"/>
    <w:rsid w:val="47D01EDF"/>
    <w:rsid w:val="47E82B57"/>
    <w:rsid w:val="47F46E9A"/>
    <w:rsid w:val="481A7F92"/>
    <w:rsid w:val="48DB1EBA"/>
    <w:rsid w:val="49705E68"/>
    <w:rsid w:val="4AB952D9"/>
    <w:rsid w:val="4AF67549"/>
    <w:rsid w:val="4B074D0A"/>
    <w:rsid w:val="4B752FDA"/>
    <w:rsid w:val="4C4D52CA"/>
    <w:rsid w:val="4C894797"/>
    <w:rsid w:val="4CEC2563"/>
    <w:rsid w:val="4CF36A7B"/>
    <w:rsid w:val="4CF51418"/>
    <w:rsid w:val="4D06246C"/>
    <w:rsid w:val="4D21521F"/>
    <w:rsid w:val="4D3B4EC4"/>
    <w:rsid w:val="4D6D5452"/>
    <w:rsid w:val="4D812CAB"/>
    <w:rsid w:val="4DA335EF"/>
    <w:rsid w:val="4DA90454"/>
    <w:rsid w:val="4DD613B6"/>
    <w:rsid w:val="4E2D705C"/>
    <w:rsid w:val="4E5C7274"/>
    <w:rsid w:val="4E983EB6"/>
    <w:rsid w:val="4EAA7FE0"/>
    <w:rsid w:val="4F714FA1"/>
    <w:rsid w:val="4F894099"/>
    <w:rsid w:val="4FB54E8E"/>
    <w:rsid w:val="50380D80"/>
    <w:rsid w:val="505B00AD"/>
    <w:rsid w:val="507E1724"/>
    <w:rsid w:val="50A6165E"/>
    <w:rsid w:val="50EF74D3"/>
    <w:rsid w:val="5139664E"/>
    <w:rsid w:val="5156444F"/>
    <w:rsid w:val="51600E2A"/>
    <w:rsid w:val="51BD2EC4"/>
    <w:rsid w:val="5203159A"/>
    <w:rsid w:val="521A58B8"/>
    <w:rsid w:val="528D3EA0"/>
    <w:rsid w:val="52BD6DD9"/>
    <w:rsid w:val="530E4BBE"/>
    <w:rsid w:val="53402FC3"/>
    <w:rsid w:val="53990737"/>
    <w:rsid w:val="53C252BC"/>
    <w:rsid w:val="53FD5056"/>
    <w:rsid w:val="541C1C0A"/>
    <w:rsid w:val="54262873"/>
    <w:rsid w:val="55190B9F"/>
    <w:rsid w:val="558C5851"/>
    <w:rsid w:val="558F6181"/>
    <w:rsid w:val="55AF2380"/>
    <w:rsid w:val="5635099B"/>
    <w:rsid w:val="566A46EF"/>
    <w:rsid w:val="56C33047"/>
    <w:rsid w:val="56C360E3"/>
    <w:rsid w:val="56C97471"/>
    <w:rsid w:val="570F409A"/>
    <w:rsid w:val="578C7028"/>
    <w:rsid w:val="58382B00"/>
    <w:rsid w:val="589B3CED"/>
    <w:rsid w:val="597317D1"/>
    <w:rsid w:val="597731B4"/>
    <w:rsid w:val="598D671F"/>
    <w:rsid w:val="59E55B6A"/>
    <w:rsid w:val="59E94913"/>
    <w:rsid w:val="5A727671"/>
    <w:rsid w:val="5A8A5E5E"/>
    <w:rsid w:val="5AF9037D"/>
    <w:rsid w:val="5B1277B8"/>
    <w:rsid w:val="5B4B48F9"/>
    <w:rsid w:val="5C205D85"/>
    <w:rsid w:val="5C2C00C5"/>
    <w:rsid w:val="5C3F1B9C"/>
    <w:rsid w:val="5CA34AF9"/>
    <w:rsid w:val="5CC03FBE"/>
    <w:rsid w:val="5CCB1749"/>
    <w:rsid w:val="5CF1324F"/>
    <w:rsid w:val="5D1D6D54"/>
    <w:rsid w:val="5D542564"/>
    <w:rsid w:val="5D5F468B"/>
    <w:rsid w:val="5DD2630F"/>
    <w:rsid w:val="5E744166"/>
    <w:rsid w:val="5EA902B4"/>
    <w:rsid w:val="5EB629D1"/>
    <w:rsid w:val="5EFC04E3"/>
    <w:rsid w:val="5F4C5CE4"/>
    <w:rsid w:val="5F726336"/>
    <w:rsid w:val="60234096"/>
    <w:rsid w:val="60412D60"/>
    <w:rsid w:val="61F2727D"/>
    <w:rsid w:val="62141EE8"/>
    <w:rsid w:val="62327ECA"/>
    <w:rsid w:val="62AF7E63"/>
    <w:rsid w:val="62C13CDC"/>
    <w:rsid w:val="6361115D"/>
    <w:rsid w:val="642A5BE2"/>
    <w:rsid w:val="645110EF"/>
    <w:rsid w:val="645A771F"/>
    <w:rsid w:val="64C34AE8"/>
    <w:rsid w:val="64FD6C64"/>
    <w:rsid w:val="65302F12"/>
    <w:rsid w:val="654672B3"/>
    <w:rsid w:val="655979B3"/>
    <w:rsid w:val="662D5327"/>
    <w:rsid w:val="664B26DE"/>
    <w:rsid w:val="665E5472"/>
    <w:rsid w:val="66B617C0"/>
    <w:rsid w:val="66E128D8"/>
    <w:rsid w:val="67097A34"/>
    <w:rsid w:val="67CD0024"/>
    <w:rsid w:val="67D6544C"/>
    <w:rsid w:val="68235EE5"/>
    <w:rsid w:val="68B473FF"/>
    <w:rsid w:val="695B21AB"/>
    <w:rsid w:val="695C12C6"/>
    <w:rsid w:val="6A892DFE"/>
    <w:rsid w:val="6ADD7165"/>
    <w:rsid w:val="6AE352CC"/>
    <w:rsid w:val="6AE63A26"/>
    <w:rsid w:val="6AFA607C"/>
    <w:rsid w:val="6B010AEC"/>
    <w:rsid w:val="6B695F28"/>
    <w:rsid w:val="6C2660DD"/>
    <w:rsid w:val="6C523D39"/>
    <w:rsid w:val="6C5A7F9E"/>
    <w:rsid w:val="6C83566E"/>
    <w:rsid w:val="6CAE2F39"/>
    <w:rsid w:val="6CB85FE9"/>
    <w:rsid w:val="6CBC7568"/>
    <w:rsid w:val="6CEF1588"/>
    <w:rsid w:val="6CF21078"/>
    <w:rsid w:val="6CFC7A9E"/>
    <w:rsid w:val="6D374CDD"/>
    <w:rsid w:val="6DC960AE"/>
    <w:rsid w:val="6DCF5FA6"/>
    <w:rsid w:val="6E433F5B"/>
    <w:rsid w:val="6E4A5C33"/>
    <w:rsid w:val="6EA87C9B"/>
    <w:rsid w:val="6EAC5256"/>
    <w:rsid w:val="6EC0117B"/>
    <w:rsid w:val="6F5E33C9"/>
    <w:rsid w:val="6FF246FD"/>
    <w:rsid w:val="70184027"/>
    <w:rsid w:val="702459EC"/>
    <w:rsid w:val="70486052"/>
    <w:rsid w:val="705067E1"/>
    <w:rsid w:val="70A64653"/>
    <w:rsid w:val="711173E8"/>
    <w:rsid w:val="71245A38"/>
    <w:rsid w:val="719E357C"/>
    <w:rsid w:val="71BF47BE"/>
    <w:rsid w:val="72030D2C"/>
    <w:rsid w:val="726E09B6"/>
    <w:rsid w:val="72895FDA"/>
    <w:rsid w:val="72A359D6"/>
    <w:rsid w:val="73123E4F"/>
    <w:rsid w:val="732217E1"/>
    <w:rsid w:val="73401A64"/>
    <w:rsid w:val="73574EA4"/>
    <w:rsid w:val="73A250DB"/>
    <w:rsid w:val="73C4187C"/>
    <w:rsid w:val="74292673"/>
    <w:rsid w:val="744F39DE"/>
    <w:rsid w:val="74624195"/>
    <w:rsid w:val="74A71E6F"/>
    <w:rsid w:val="74B530B7"/>
    <w:rsid w:val="74FB2A94"/>
    <w:rsid w:val="750F77FD"/>
    <w:rsid w:val="75375405"/>
    <w:rsid w:val="753C2362"/>
    <w:rsid w:val="75492FB1"/>
    <w:rsid w:val="75512308"/>
    <w:rsid w:val="75A37CC5"/>
    <w:rsid w:val="75F220E9"/>
    <w:rsid w:val="763F1C89"/>
    <w:rsid w:val="76CD4696"/>
    <w:rsid w:val="76E462F3"/>
    <w:rsid w:val="77420E4E"/>
    <w:rsid w:val="774D3FF7"/>
    <w:rsid w:val="775A7F45"/>
    <w:rsid w:val="7778770E"/>
    <w:rsid w:val="77EF6453"/>
    <w:rsid w:val="77FC2DAB"/>
    <w:rsid w:val="78707CA6"/>
    <w:rsid w:val="787E7C64"/>
    <w:rsid w:val="78BD69DE"/>
    <w:rsid w:val="799E680F"/>
    <w:rsid w:val="7AAC0272"/>
    <w:rsid w:val="7B1D660B"/>
    <w:rsid w:val="7B2C0C07"/>
    <w:rsid w:val="7B2E209D"/>
    <w:rsid w:val="7B4C493D"/>
    <w:rsid w:val="7BD36D61"/>
    <w:rsid w:val="7BFF10BB"/>
    <w:rsid w:val="7CDF3F7D"/>
    <w:rsid w:val="7D204AD7"/>
    <w:rsid w:val="7D2E7EAA"/>
    <w:rsid w:val="7D5947FB"/>
    <w:rsid w:val="7D6513F2"/>
    <w:rsid w:val="7D777A3E"/>
    <w:rsid w:val="7D990F20"/>
    <w:rsid w:val="7DCE6802"/>
    <w:rsid w:val="7E4967CC"/>
    <w:rsid w:val="7E4A6747"/>
    <w:rsid w:val="7ED71E7C"/>
    <w:rsid w:val="7EF221E3"/>
    <w:rsid w:val="7F10538E"/>
    <w:rsid w:val="7FA676E6"/>
    <w:rsid w:val="7FBD428A"/>
    <w:rsid w:val="7FD7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C2B1C"/>
  <w15:docId w15:val="{5E421A30-D129-4DCB-A650-A29C00F7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First Indent" w:qFormat="1"/>
    <w:lsdException w:name="Body Text Inden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360" w:lineRule="auto"/>
      <w:ind w:firstLineChars="200" w:firstLine="723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spacing w:beforeLines="100" w:before="100" w:afterLines="100" w:after="100"/>
      <w:ind w:left="760"/>
      <w:jc w:val="center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spacing w:beforeLines="100" w:before="100" w:afterLines="100" w:after="100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0"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cs="Times New Roman" w:hint="eastAsia"/>
      <w:b/>
      <w:bCs/>
      <w:kern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after="120"/>
    </w:pPr>
  </w:style>
  <w:style w:type="paragraph" w:styleId="20">
    <w:name w:val="Body Text Indent 2"/>
    <w:basedOn w:val="a"/>
    <w:autoRedefine/>
    <w:qFormat/>
    <w:pPr>
      <w:spacing w:after="120" w:line="480" w:lineRule="auto"/>
      <w:ind w:leftChars="200" w:left="420"/>
    </w:pPr>
    <w:rPr>
      <w:rFonts w:ascii="Times New Roman" w:hAnsi="Times New Roman"/>
      <w:sz w:val="32"/>
    </w:rPr>
  </w:style>
  <w:style w:type="paragraph" w:styleId="a5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next w:val="a"/>
    <w:qFormat/>
    <w:pPr>
      <w:widowControl w:val="0"/>
      <w:spacing w:before="120" w:line="400" w:lineRule="auto"/>
      <w:jc w:val="distribute"/>
    </w:pPr>
    <w:rPr>
      <w:rFonts w:ascii="黑体" w:eastAsia="黑体"/>
      <w:sz w:val="24"/>
      <w:szCs w:val="24"/>
    </w:rPr>
  </w:style>
  <w:style w:type="paragraph" w:styleId="a7">
    <w:name w:val="footnote text"/>
    <w:basedOn w:val="a"/>
    <w:autoRedefine/>
    <w:qFormat/>
    <w:pPr>
      <w:snapToGrid w:val="0"/>
    </w:pPr>
    <w:rPr>
      <w:sz w:val="18"/>
    </w:rPr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paragraph" w:styleId="a8">
    <w:name w:val="Normal (Web)"/>
    <w:basedOn w:val="a"/>
    <w:qFormat/>
    <w:pPr>
      <w:spacing w:beforeAutospacing="1" w:afterAutospacing="1"/>
    </w:pPr>
    <w:rPr>
      <w:rFonts w:cs="Times New Roman"/>
    </w:rPr>
  </w:style>
  <w:style w:type="paragraph" w:styleId="a9">
    <w:name w:val="Title"/>
    <w:basedOn w:val="a"/>
    <w:qFormat/>
    <w:pPr>
      <w:jc w:val="center"/>
      <w:outlineLvl w:val="0"/>
    </w:pPr>
    <w:rPr>
      <w:rFonts w:ascii="Arial" w:eastAsia="黑体" w:hAnsi="Arial" w:cs="Arial"/>
      <w:b/>
      <w:bCs/>
      <w:sz w:val="36"/>
      <w:szCs w:val="32"/>
    </w:rPr>
  </w:style>
  <w:style w:type="paragraph" w:styleId="aa">
    <w:name w:val="Body Text First Indent"/>
    <w:basedOn w:val="a0"/>
    <w:autoRedefine/>
    <w:qFormat/>
    <w:pPr>
      <w:ind w:firstLineChars="100" w:firstLine="420"/>
    </w:pPr>
    <w:rPr>
      <w:rFonts w:ascii="Calibri" w:hAnsi="Calibri"/>
      <w:kern w:val="0"/>
      <w:sz w:val="20"/>
      <w:szCs w:val="20"/>
    </w:rPr>
  </w:style>
  <w:style w:type="table" w:styleId="ab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1"/>
    <w:qFormat/>
    <w:rPr>
      <w:b/>
    </w:rPr>
  </w:style>
  <w:style w:type="character" w:styleId="ad">
    <w:name w:val="Hyperlink"/>
    <w:autoRedefine/>
    <w:qFormat/>
    <w:rPr>
      <w:color w:val="0000FF"/>
      <w:u w:val="single"/>
    </w:rPr>
  </w:style>
  <w:style w:type="character" w:styleId="ae">
    <w:name w:val="footnote reference"/>
    <w:basedOn w:val="a1"/>
    <w:autoRedefine/>
    <w:qFormat/>
    <w:rPr>
      <w:vertAlign w:val="superscript"/>
    </w:rPr>
  </w:style>
  <w:style w:type="paragraph" w:customStyle="1" w:styleId="af">
    <w:name w:val="段落"/>
    <w:basedOn w:val="a"/>
    <w:qFormat/>
    <w:pPr>
      <w:widowControl/>
      <w:adjustRightInd w:val="0"/>
      <w:spacing w:line="420" w:lineRule="exact"/>
      <w:ind w:firstLine="520"/>
      <w:textAlignment w:val="baseline"/>
    </w:pPr>
    <w:rPr>
      <w:spacing w:val="10"/>
      <w:szCs w:val="20"/>
    </w:rPr>
  </w:style>
  <w:style w:type="paragraph" w:customStyle="1" w:styleId="af0">
    <w:name w:val="一级标题"/>
    <w:basedOn w:val="a"/>
    <w:next w:val="a"/>
    <w:qFormat/>
    <w:pPr>
      <w:spacing w:beforeLines="100" w:before="100" w:afterLines="100" w:after="100"/>
      <w:ind w:firstLineChars="0" w:firstLine="0"/>
      <w:jc w:val="center"/>
      <w:outlineLvl w:val="0"/>
    </w:pPr>
    <w:rPr>
      <w:rFonts w:eastAsia="黑体"/>
      <w:b/>
      <w:bCs/>
      <w:sz w:val="32"/>
      <w:szCs w:val="32"/>
    </w:rPr>
  </w:style>
  <w:style w:type="paragraph" w:customStyle="1" w:styleId="af1">
    <w:name w:val="二级标题"/>
    <w:basedOn w:val="a"/>
    <w:qFormat/>
    <w:pPr>
      <w:spacing w:beforeLines="100" w:before="100" w:afterLines="100" w:after="100"/>
    </w:pPr>
    <w:rPr>
      <w:rFonts w:ascii="宋体" w:hAnsi="宋体" w:cs="宋体" w:hint="eastAsia"/>
      <w:b/>
      <w:bCs/>
      <w:sz w:val="28"/>
      <w:szCs w:val="28"/>
    </w:rPr>
  </w:style>
  <w:style w:type="paragraph" w:customStyle="1" w:styleId="af2">
    <w:name w:val="三级标题"/>
    <w:basedOn w:val="a"/>
    <w:link w:val="Char"/>
    <w:qFormat/>
    <w:pPr>
      <w:adjustRightInd w:val="0"/>
      <w:ind w:firstLine="602"/>
      <w:textAlignment w:val="baseline"/>
      <w:outlineLvl w:val="2"/>
    </w:pPr>
    <w:rPr>
      <w:rFonts w:ascii="宋体" w:hAnsi="宋体" w:cs="宋体" w:hint="eastAsia"/>
      <w:b/>
      <w:bCs/>
      <w:spacing w:val="10"/>
    </w:rPr>
  </w:style>
  <w:style w:type="paragraph" w:customStyle="1" w:styleId="af3">
    <w:name w:val="图/表注"/>
    <w:basedOn w:val="a"/>
    <w:qFormat/>
    <w:pPr>
      <w:widowControl/>
      <w:ind w:firstLine="480"/>
      <w:jc w:val="center"/>
    </w:pPr>
    <w:rPr>
      <w:rFonts w:ascii="Times New Roman" w:hAnsi="Times New Roman" w:cs="Times New Roman"/>
      <w:b/>
      <w:sz w:val="22"/>
    </w:rPr>
  </w:style>
  <w:style w:type="paragraph" w:customStyle="1" w:styleId="af4">
    <w:name w:val="主要参考文献"/>
    <w:basedOn w:val="a"/>
    <w:link w:val="Char0"/>
    <w:qFormat/>
    <w:pPr>
      <w:adjustRightInd w:val="0"/>
      <w:snapToGrid w:val="0"/>
      <w:spacing w:before="60" w:line="320" w:lineRule="exact"/>
      <w:ind w:leftChars="200" w:left="420" w:firstLineChars="0" w:firstLine="0"/>
    </w:pPr>
    <w:rPr>
      <w:rFonts w:ascii="Times New Roman" w:hAnsi="Times New Roman" w:cs="Times New Roman" w:hint="eastAsia"/>
      <w:sz w:val="21"/>
      <w:szCs w:val="21"/>
    </w:rPr>
  </w:style>
  <w:style w:type="character" w:customStyle="1" w:styleId="Char0">
    <w:name w:val="主要参考文献 Char"/>
    <w:link w:val="af4"/>
    <w:qFormat/>
    <w:rPr>
      <w:rFonts w:ascii="Times New Roman" w:eastAsia="宋体" w:hAnsi="Times New Roman" w:cs="Times New Roman" w:hint="eastAsia"/>
      <w:color w:val="auto"/>
      <w:sz w:val="21"/>
      <w:szCs w:val="21"/>
    </w:rPr>
  </w:style>
  <w:style w:type="paragraph" w:customStyle="1" w:styleId="2Heading">
    <w:name w:val="2Heading"/>
    <w:qFormat/>
    <w:pPr>
      <w:spacing w:after="200" w:line="276" w:lineRule="auto"/>
    </w:pPr>
    <w:rPr>
      <w:rFonts w:ascii="黑体" w:eastAsiaTheme="minorEastAsia" w:hAnsi="黑体" w:cstheme="minorBidi"/>
      <w:b/>
      <w:sz w:val="32"/>
      <w:szCs w:val="22"/>
      <w:lang w:eastAsia="en-US"/>
    </w:rPr>
  </w:style>
  <w:style w:type="character" w:customStyle="1" w:styleId="FootnoteReference">
    <w:name w:val="FootnoteReference"/>
    <w:qFormat/>
    <w:rPr>
      <w:sz w:val="18"/>
      <w:vertAlign w:val="superscript"/>
    </w:rPr>
  </w:style>
  <w:style w:type="paragraph" w:customStyle="1" w:styleId="FootnoteText">
    <w:name w:val="FootnoteText"/>
    <w:qFormat/>
    <w:pPr>
      <w:spacing w:after="200" w:line="276" w:lineRule="auto"/>
    </w:pPr>
    <w:rPr>
      <w:rFonts w:ascii="宋体" w:eastAsiaTheme="minorEastAsia" w:hAnsi="宋体" w:cstheme="minorBidi"/>
      <w:sz w:val="18"/>
      <w:szCs w:val="22"/>
      <w:lang w:eastAsia="en-US"/>
    </w:rPr>
  </w:style>
  <w:style w:type="character" w:customStyle="1" w:styleId="a4">
    <w:name w:val="正文文本 字符"/>
    <w:link w:val="a0"/>
    <w:qFormat/>
  </w:style>
  <w:style w:type="character" w:customStyle="1" w:styleId="10">
    <w:name w:val="标题 1 字符"/>
    <w:link w:val="1"/>
    <w:uiPriority w:val="1"/>
    <w:qFormat/>
    <w:rPr>
      <w:rFonts w:eastAsia="黑体"/>
      <w:b/>
      <w:bCs/>
      <w:sz w:val="32"/>
      <w:szCs w:val="32"/>
    </w:rPr>
  </w:style>
  <w:style w:type="paragraph" w:customStyle="1" w:styleId="af5">
    <w:name w:val="脚注"/>
    <w:basedOn w:val="a"/>
    <w:link w:val="Char1"/>
    <w:qFormat/>
    <w:pPr>
      <w:ind w:left="420"/>
    </w:pPr>
    <w:rPr>
      <w:vertAlign w:val="superscript"/>
    </w:rPr>
  </w:style>
  <w:style w:type="character" w:customStyle="1" w:styleId="Char1">
    <w:name w:val="脚注 Char"/>
    <w:link w:val="af5"/>
    <w:qFormat/>
    <w:rPr>
      <w:rFonts w:asciiTheme="minorHAnsi" w:eastAsia="宋体" w:hAnsiTheme="minorHAnsi"/>
      <w:vertAlign w:val="superscript"/>
    </w:rPr>
  </w:style>
  <w:style w:type="paragraph" w:customStyle="1" w:styleId="FirstParagraph">
    <w:name w:val="First Paragraph"/>
    <w:basedOn w:val="a0"/>
    <w:next w:val="a0"/>
    <w:qFormat/>
    <w:pPr>
      <w:spacing w:after="0"/>
      <w:ind w:firstLine="420"/>
    </w:pPr>
    <w:rPr>
      <w:rFonts w:ascii="宋体" w:hAnsi="宋体"/>
      <w:sz w:val="21"/>
    </w:rPr>
  </w:style>
  <w:style w:type="paragraph" w:customStyle="1" w:styleId="Compact">
    <w:name w:val="Compact"/>
    <w:basedOn w:val="a0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Char">
    <w:name w:val="三级标题 Char"/>
    <w:link w:val="af2"/>
    <w:qFormat/>
    <w:rPr>
      <w:rFonts w:ascii="宋体" w:hAnsi="宋体" w:cs="宋体" w:hint="eastAsia"/>
      <w:b/>
      <w:bCs/>
      <w:color w:val="auto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5.1.6 罐壁抗风稳定及中间抗风圈设计</dc:title>
  <dc:subject>广州黄埔区油库毕业设计第五章分节</dc:subject>
  <dc:creator>HUAWEI</dc:creator>
  <cp:lastModifiedBy>ing L</cp:lastModifiedBy>
  <cp:revision>12</cp:revision>
  <cp:lastPrinted>2026-07-26T09:17:00Z</cp:lastPrinted>
  <dcterms:created xsi:type="dcterms:W3CDTF">2022-06-14T08:37:00Z</dcterms:created>
  <dcterms:modified xsi:type="dcterms:W3CDTF">2026-07-28T17:23:00Z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AB0253D97936420E9FB277831BD97C3D_13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