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86224" w14:textId="77777777" w:rsidR="006849AC" w:rsidRDefault="007D164C">
      <w:pPr>
        <w:ind w:firstLineChars="0" w:firstLine="0"/>
        <w:jc w:val="center"/>
        <w:rPr>
          <w:rFonts w:ascii="黑体" w:eastAsia="黑体" w:hAnsi="微软雅黑" w:hint="eastAsia"/>
          <w:color w:val="FF0000"/>
          <w:sz w:val="96"/>
          <w:szCs w:val="28"/>
        </w:rPr>
      </w:pPr>
      <w:r>
        <w:rPr>
          <w:rFonts w:ascii="宋体" w:hAnsi="宋体" w:hint="eastAsia"/>
          <w:b/>
          <w:noProof/>
          <w:sz w:val="36"/>
        </w:rPr>
        <w:drawing>
          <wp:inline distT="0" distB="0" distL="114300" distR="114300" wp14:anchorId="76089291" wp14:editId="41EBCA46">
            <wp:extent cx="5568950" cy="1222375"/>
            <wp:effectExtent l="0" t="0" r="6350" b="9525"/>
            <wp:docPr id="1" name="图片 1" descr="泉州职业技术大学 定稿版（最终已修cmyk印刷版）C：70 M：0 Y：36 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泉州职业技术大学 定稿版（最终已修cmyk印刷版）C：70 M：0 Y：36 K：0"/>
                    <pic:cNvPicPr>
                      <a:picLocks noChangeAspect="1"/>
                    </pic:cNvPicPr>
                  </pic:nvPicPr>
                  <pic:blipFill>
                    <a:blip r:embed="rId8"/>
                    <a:stretch>
                      <a:fillRect/>
                    </a:stretch>
                  </pic:blipFill>
                  <pic:spPr>
                    <a:xfrm>
                      <a:off x="0" y="0"/>
                      <a:ext cx="5568950" cy="1222375"/>
                    </a:xfrm>
                    <a:prstGeom prst="rect">
                      <a:avLst/>
                    </a:prstGeom>
                  </pic:spPr>
                </pic:pic>
              </a:graphicData>
            </a:graphic>
          </wp:inline>
        </w:drawing>
      </w:r>
      <w:r>
        <w:rPr>
          <w:rFonts w:ascii="黑体" w:eastAsia="黑体" w:hAnsi="微软雅黑" w:hint="eastAsia"/>
          <w:sz w:val="96"/>
          <w:szCs w:val="28"/>
        </w:rPr>
        <w:t>毕业设计</w:t>
      </w:r>
    </w:p>
    <w:p w14:paraId="551A01D4" w14:textId="77777777" w:rsidR="006849AC" w:rsidRDefault="006849AC">
      <w:pPr>
        <w:snapToGrid w:val="0"/>
        <w:ind w:firstLineChars="0" w:firstLine="0"/>
        <w:jc w:val="center"/>
        <w:rPr>
          <w:rFonts w:asciiTheme="minorEastAsia" w:eastAsiaTheme="minorEastAsia" w:hAnsiTheme="minorEastAsia" w:cstheme="minorEastAsia" w:hint="eastAsia"/>
          <w:b/>
          <w:bCs/>
          <w:sz w:val="44"/>
          <w:szCs w:val="44"/>
        </w:rPr>
      </w:pPr>
    </w:p>
    <w:p w14:paraId="61C4FA81" w14:textId="77777777" w:rsidR="006849AC" w:rsidRDefault="007D164C">
      <w:pPr>
        <w:snapToGrid w:val="0"/>
        <w:ind w:firstLineChars="0" w:firstLine="0"/>
        <w:jc w:val="center"/>
        <w:rPr>
          <w:rFonts w:asciiTheme="minorEastAsia" w:eastAsiaTheme="minorEastAsia" w:hAnsiTheme="minorEastAsia" w:cstheme="minorEastAsia" w:hint="eastAsia"/>
          <w:b/>
          <w:bCs/>
          <w:sz w:val="44"/>
          <w:szCs w:val="44"/>
        </w:rPr>
      </w:pPr>
      <w:r>
        <w:rPr>
          <w:rFonts w:asciiTheme="minorEastAsia" w:eastAsiaTheme="minorEastAsia" w:hAnsiTheme="minorEastAsia" w:cstheme="minorEastAsia" w:hint="eastAsia"/>
          <w:b/>
          <w:bCs/>
          <w:sz w:val="44"/>
          <w:szCs w:val="44"/>
        </w:rPr>
        <w:t>中文名称</w:t>
      </w:r>
    </w:p>
    <w:p w14:paraId="5CCB148F" w14:textId="77777777" w:rsidR="006849AC" w:rsidRDefault="007D164C">
      <w:pPr>
        <w:snapToGrid w:val="0"/>
        <w:ind w:firstLineChars="0" w:firstLine="0"/>
        <w:jc w:val="center"/>
        <w:rPr>
          <w:rFonts w:asciiTheme="minorEastAsia" w:eastAsiaTheme="minorEastAsia" w:hAnsiTheme="minorEastAsia" w:cstheme="minorEastAsia" w:hint="eastAsia"/>
          <w:b/>
          <w:bCs/>
          <w:sz w:val="44"/>
          <w:szCs w:val="44"/>
        </w:rPr>
      </w:pPr>
      <w:r>
        <w:rPr>
          <w:rFonts w:asciiTheme="minorEastAsia" w:eastAsiaTheme="minorEastAsia" w:hAnsiTheme="minorEastAsia" w:cstheme="minorEastAsia" w:hint="eastAsia"/>
          <w:b/>
          <w:bCs/>
          <w:sz w:val="44"/>
          <w:szCs w:val="44"/>
        </w:rPr>
        <w:t>广州黄埔油库工艺设计</w:t>
      </w:r>
    </w:p>
    <w:p w14:paraId="75E088CA" w14:textId="77777777" w:rsidR="006849AC" w:rsidRDefault="007D164C">
      <w:pPr>
        <w:spacing w:line="240" w:lineRule="auto"/>
        <w:ind w:firstLineChars="0" w:firstLine="0"/>
        <w:jc w:val="center"/>
        <w:rPr>
          <w:rFonts w:ascii="Times New Roman" w:eastAsia="微软雅黑" w:hAnsi="Times New Roman" w:cs="Times New Roman"/>
          <w:sz w:val="28"/>
          <w:szCs w:val="28"/>
        </w:rPr>
      </w:pPr>
      <w:r>
        <w:rPr>
          <w:rFonts w:ascii="Times New Roman" w:eastAsia="微软雅黑" w:hAnsi="Times New Roman" w:cs="Times New Roman"/>
          <w:sz w:val="28"/>
          <w:szCs w:val="28"/>
        </w:rPr>
        <w:t>English Title</w:t>
      </w:r>
    </w:p>
    <w:p w14:paraId="41EC9B3A" w14:textId="77777777" w:rsidR="006849AC" w:rsidRDefault="007D164C">
      <w:pPr>
        <w:spacing w:line="240" w:lineRule="auto"/>
        <w:ind w:firstLineChars="0" w:firstLine="0"/>
        <w:jc w:val="cente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Process Design of Huangpu Oil Depot in Guangzhou</w:t>
      </w:r>
    </w:p>
    <w:p w14:paraId="2D0BE500" w14:textId="77777777" w:rsidR="006849AC" w:rsidRDefault="006849AC">
      <w:pPr>
        <w:snapToGrid w:val="0"/>
        <w:spacing w:beforeLines="50" w:before="156" w:line="270" w:lineRule="atLeast"/>
        <w:ind w:firstLineChars="600" w:firstLine="1920"/>
        <w:textAlignment w:val="baseline"/>
        <w:rPr>
          <w:rFonts w:ascii="黑体" w:eastAsia="黑体" w:hAnsi="微软雅黑" w:hint="eastAsia"/>
          <w:sz w:val="32"/>
        </w:rPr>
      </w:pPr>
    </w:p>
    <w:p w14:paraId="3C5CFE2D" w14:textId="77777777" w:rsidR="006849AC" w:rsidRDefault="007D164C">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学</w:t>
      </w:r>
      <w:r>
        <w:rPr>
          <w:rFonts w:ascii="楷体" w:eastAsia="楷体" w:hAnsi="楷体" w:cs="楷体" w:hint="eastAsia"/>
          <w:sz w:val="32"/>
          <w:szCs w:val="32"/>
        </w:rPr>
        <w:t xml:space="preserve">    </w:t>
      </w:r>
      <w:r>
        <w:rPr>
          <w:rFonts w:ascii="楷体" w:eastAsia="楷体" w:hAnsi="楷体" w:cs="楷体" w:hint="eastAsia"/>
          <w:sz w:val="32"/>
          <w:szCs w:val="32"/>
        </w:rPr>
        <w:t>院：</w:t>
      </w:r>
      <w:r>
        <w:rPr>
          <w:rFonts w:ascii="楷体" w:eastAsia="楷体" w:hAnsi="楷体" w:cs="楷体" w:hint="eastAsia"/>
          <w:sz w:val="32"/>
          <w:szCs w:val="32"/>
          <w:u w:val="single"/>
        </w:rPr>
        <w:t xml:space="preserve">       </w:t>
      </w:r>
      <w:r>
        <w:rPr>
          <w:rFonts w:ascii="楷体" w:eastAsia="楷体" w:hAnsi="楷体" w:cs="楷体" w:hint="eastAsia"/>
          <w:sz w:val="32"/>
          <w:szCs w:val="32"/>
          <w:u w:val="single"/>
        </w:rPr>
        <w:t>能源学院</w:t>
      </w:r>
      <w:r>
        <w:rPr>
          <w:rFonts w:ascii="楷体" w:eastAsia="楷体" w:hAnsi="楷体" w:cs="楷体" w:hint="eastAsia"/>
          <w:sz w:val="32"/>
          <w:szCs w:val="32"/>
          <w:u w:val="single"/>
        </w:rPr>
        <w:t xml:space="preserve">      </w:t>
      </w:r>
    </w:p>
    <w:p w14:paraId="568FE1A2" w14:textId="77777777" w:rsidR="006849AC" w:rsidRDefault="007D164C">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专</w:t>
      </w:r>
      <w:r>
        <w:rPr>
          <w:rFonts w:ascii="楷体" w:eastAsia="楷体" w:hAnsi="楷体" w:cs="楷体" w:hint="eastAsia"/>
          <w:sz w:val="32"/>
          <w:szCs w:val="32"/>
        </w:rPr>
        <w:t xml:space="preserve">    </w:t>
      </w:r>
      <w:r>
        <w:rPr>
          <w:rFonts w:ascii="楷体" w:eastAsia="楷体" w:hAnsi="楷体" w:cs="楷体" w:hint="eastAsia"/>
          <w:sz w:val="32"/>
          <w:szCs w:val="32"/>
        </w:rPr>
        <w:t>业：</w:t>
      </w:r>
      <w:r>
        <w:rPr>
          <w:rFonts w:ascii="楷体" w:eastAsia="楷体" w:hAnsi="楷体" w:cs="楷体" w:hint="eastAsia"/>
          <w:sz w:val="32"/>
          <w:szCs w:val="32"/>
          <w:u w:val="single"/>
        </w:rPr>
        <w:t xml:space="preserve">    </w:t>
      </w:r>
      <w:r>
        <w:rPr>
          <w:rFonts w:ascii="楷体" w:eastAsia="楷体" w:hAnsi="楷体" w:cs="楷体" w:hint="eastAsia"/>
          <w:sz w:val="32"/>
          <w:szCs w:val="32"/>
          <w:u w:val="single"/>
        </w:rPr>
        <w:t>油气储运工程</w:t>
      </w:r>
      <w:r>
        <w:rPr>
          <w:rFonts w:ascii="楷体" w:eastAsia="楷体" w:hAnsi="楷体" w:cs="楷体" w:hint="eastAsia"/>
          <w:sz w:val="32"/>
          <w:szCs w:val="32"/>
          <w:u w:val="single"/>
        </w:rPr>
        <w:t xml:space="preserve">     </w:t>
      </w:r>
    </w:p>
    <w:p w14:paraId="68CFE328" w14:textId="77777777" w:rsidR="006849AC" w:rsidRDefault="007D164C">
      <w:pPr>
        <w:snapToGrid w:val="0"/>
        <w:spacing w:beforeLines="50" w:before="156" w:line="270" w:lineRule="atLeast"/>
        <w:ind w:firstLineChars="600" w:firstLine="1920"/>
        <w:textAlignment w:val="baseline"/>
        <w:rPr>
          <w:rFonts w:ascii="楷体" w:eastAsia="楷体" w:hAnsi="楷体" w:cs="楷体" w:hint="eastAsia"/>
          <w:sz w:val="32"/>
          <w:szCs w:val="32"/>
        </w:rPr>
      </w:pPr>
      <w:r>
        <w:rPr>
          <w:rFonts w:ascii="楷体" w:eastAsia="楷体" w:hAnsi="楷体" w:cs="楷体" w:hint="eastAsia"/>
          <w:sz w:val="32"/>
          <w:szCs w:val="32"/>
        </w:rPr>
        <w:t>年</w:t>
      </w:r>
      <w:r>
        <w:rPr>
          <w:rFonts w:ascii="楷体" w:eastAsia="楷体" w:hAnsi="楷体" w:cs="楷体" w:hint="eastAsia"/>
          <w:sz w:val="32"/>
          <w:szCs w:val="32"/>
        </w:rPr>
        <w:t xml:space="preserve">    </w:t>
      </w:r>
      <w:r>
        <w:rPr>
          <w:rFonts w:ascii="楷体" w:eastAsia="楷体" w:hAnsi="楷体" w:cs="楷体" w:hint="eastAsia"/>
          <w:sz w:val="32"/>
          <w:szCs w:val="32"/>
        </w:rPr>
        <w:t>级：</w:t>
      </w:r>
      <w:r>
        <w:rPr>
          <w:rFonts w:ascii="楷体" w:eastAsia="楷体" w:hAnsi="楷体" w:cs="楷体" w:hint="eastAsia"/>
          <w:sz w:val="32"/>
          <w:szCs w:val="32"/>
          <w:u w:val="single"/>
        </w:rPr>
        <w:t xml:space="preserve">        2023</w:t>
      </w:r>
      <w:r>
        <w:rPr>
          <w:rFonts w:ascii="楷体" w:eastAsia="楷体" w:hAnsi="楷体" w:cs="楷体" w:hint="eastAsia"/>
          <w:sz w:val="32"/>
          <w:szCs w:val="32"/>
          <w:u w:val="single"/>
        </w:rPr>
        <w:t>级</w:t>
      </w:r>
      <w:r>
        <w:rPr>
          <w:rFonts w:ascii="楷体" w:eastAsia="楷体" w:hAnsi="楷体" w:cs="楷体" w:hint="eastAsia"/>
          <w:sz w:val="32"/>
          <w:szCs w:val="32"/>
          <w:u w:val="single"/>
        </w:rPr>
        <w:t xml:space="preserve">       </w:t>
      </w:r>
    </w:p>
    <w:p w14:paraId="0A4A7789" w14:textId="77777777" w:rsidR="006849AC" w:rsidRDefault="007D164C">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姓</w:t>
      </w:r>
      <w:r>
        <w:rPr>
          <w:rFonts w:ascii="楷体" w:eastAsia="楷体" w:hAnsi="楷体" w:cs="楷体" w:hint="eastAsia"/>
          <w:sz w:val="32"/>
          <w:szCs w:val="32"/>
        </w:rPr>
        <w:t xml:space="preserve">    </w:t>
      </w:r>
      <w:r>
        <w:rPr>
          <w:rFonts w:ascii="楷体" w:eastAsia="楷体" w:hAnsi="楷体" w:cs="楷体" w:hint="eastAsia"/>
          <w:sz w:val="32"/>
          <w:szCs w:val="32"/>
        </w:rPr>
        <w:t>名：</w:t>
      </w:r>
      <w:r>
        <w:rPr>
          <w:rFonts w:ascii="楷体" w:eastAsia="楷体" w:hAnsi="楷体" w:cs="楷体" w:hint="eastAsia"/>
          <w:sz w:val="32"/>
          <w:szCs w:val="32"/>
          <w:u w:val="single"/>
        </w:rPr>
        <w:t xml:space="preserve">        </w:t>
      </w:r>
      <w:r>
        <w:rPr>
          <w:rFonts w:ascii="楷体" w:eastAsia="楷体" w:hAnsi="楷体" w:cs="楷体" w:hint="eastAsia"/>
          <w:sz w:val="32"/>
          <w:szCs w:val="32"/>
          <w:u w:val="single"/>
        </w:rPr>
        <w:t>裴慧琳</w:t>
      </w:r>
      <w:r>
        <w:rPr>
          <w:rFonts w:ascii="楷体" w:eastAsia="楷体" w:hAnsi="楷体" w:cs="楷体" w:hint="eastAsia"/>
          <w:sz w:val="32"/>
          <w:szCs w:val="32"/>
          <w:u w:val="single"/>
        </w:rPr>
        <w:t xml:space="preserve">       </w:t>
      </w:r>
    </w:p>
    <w:p w14:paraId="65D87BDD" w14:textId="77777777" w:rsidR="006849AC" w:rsidRDefault="007D164C">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学</w:t>
      </w:r>
      <w:r>
        <w:rPr>
          <w:rFonts w:ascii="楷体" w:eastAsia="楷体" w:hAnsi="楷体" w:cs="楷体" w:hint="eastAsia"/>
          <w:sz w:val="32"/>
          <w:szCs w:val="32"/>
        </w:rPr>
        <w:t xml:space="preserve">    </w:t>
      </w:r>
      <w:r>
        <w:rPr>
          <w:rFonts w:ascii="楷体" w:eastAsia="楷体" w:hAnsi="楷体" w:cs="楷体" w:hint="eastAsia"/>
          <w:sz w:val="32"/>
          <w:szCs w:val="32"/>
        </w:rPr>
        <w:t>号：</w:t>
      </w:r>
      <w:r>
        <w:rPr>
          <w:rFonts w:ascii="楷体" w:eastAsia="楷体" w:hAnsi="楷体" w:cs="楷体" w:hint="eastAsia"/>
          <w:sz w:val="32"/>
          <w:szCs w:val="32"/>
          <w:u w:val="single"/>
        </w:rPr>
        <w:t xml:space="preserve">       23104242      </w:t>
      </w:r>
    </w:p>
    <w:p w14:paraId="3D14B6DC" w14:textId="77777777" w:rsidR="006849AC" w:rsidRDefault="007D164C">
      <w:pPr>
        <w:snapToGrid w:val="0"/>
        <w:spacing w:beforeLines="50" w:before="156" w:line="270" w:lineRule="atLeast"/>
        <w:ind w:firstLineChars="600" w:firstLine="1920"/>
        <w:textAlignment w:val="baseline"/>
        <w:rPr>
          <w:rFonts w:ascii="楷体" w:eastAsia="楷体" w:hAnsi="楷体" w:cs="楷体" w:hint="eastAsia"/>
          <w:sz w:val="32"/>
          <w:szCs w:val="32"/>
          <w:u w:val="single"/>
        </w:rPr>
      </w:pPr>
      <w:r>
        <w:rPr>
          <w:rFonts w:ascii="楷体" w:eastAsia="楷体" w:hAnsi="楷体" w:cs="楷体" w:hint="eastAsia"/>
          <w:sz w:val="32"/>
          <w:szCs w:val="32"/>
        </w:rPr>
        <w:t>指导教师：</w:t>
      </w:r>
      <w:r>
        <w:rPr>
          <w:rFonts w:ascii="楷体" w:eastAsia="楷体" w:hAnsi="楷体" w:cs="楷体" w:hint="eastAsia"/>
          <w:sz w:val="32"/>
          <w:szCs w:val="32"/>
          <w:u w:val="single"/>
        </w:rPr>
        <w:t xml:space="preserve">    </w:t>
      </w:r>
      <w:r>
        <w:rPr>
          <w:rFonts w:ascii="宋体" w:hAnsi="宋体" w:hint="eastAsia"/>
          <w:color w:val="000000" w:themeColor="text1"/>
          <w:sz w:val="30"/>
          <w:szCs w:val="30"/>
          <w:u w:val="single"/>
        </w:rPr>
        <w:t>叶章评</w:t>
      </w:r>
      <w:r>
        <w:rPr>
          <w:rFonts w:ascii="宋体" w:hAnsi="宋体" w:hint="eastAsia"/>
          <w:color w:val="000000" w:themeColor="text1"/>
          <w:sz w:val="30"/>
          <w:szCs w:val="30"/>
          <w:u w:val="single"/>
        </w:rPr>
        <w:t xml:space="preserve">  </w:t>
      </w:r>
      <w:r>
        <w:rPr>
          <w:rFonts w:ascii="宋体" w:hAnsi="宋体" w:hint="eastAsia"/>
          <w:color w:val="000000" w:themeColor="text1"/>
          <w:sz w:val="30"/>
          <w:szCs w:val="30"/>
          <w:u w:val="single"/>
        </w:rPr>
        <w:t>李琦钰</w:t>
      </w:r>
      <w:r>
        <w:rPr>
          <w:rFonts w:ascii="宋体" w:hAnsi="宋体" w:hint="eastAsia"/>
          <w:color w:val="000000" w:themeColor="text1"/>
          <w:sz w:val="30"/>
          <w:szCs w:val="30"/>
          <w:u w:val="single"/>
        </w:rPr>
        <w:t xml:space="preserve"> </w:t>
      </w:r>
      <w:r>
        <w:rPr>
          <w:rFonts w:ascii="楷体" w:eastAsia="楷体" w:hAnsi="楷体" w:cs="楷体" w:hint="eastAsia"/>
          <w:sz w:val="32"/>
          <w:szCs w:val="32"/>
          <w:u w:val="single"/>
        </w:rPr>
        <w:t xml:space="preserve">   </w:t>
      </w:r>
    </w:p>
    <w:p w14:paraId="5EB7ED23" w14:textId="77777777" w:rsidR="006849AC" w:rsidRDefault="007D164C">
      <w:pPr>
        <w:snapToGrid w:val="0"/>
        <w:spacing w:beforeLines="50" w:before="156" w:line="270" w:lineRule="atLeast"/>
        <w:ind w:firstLineChars="600" w:firstLine="1920"/>
        <w:textAlignment w:val="baseline"/>
        <w:rPr>
          <w:rFonts w:ascii="楷体" w:eastAsia="楷体" w:hAnsi="楷体" w:cs="楷体" w:hint="eastAsia"/>
          <w:sz w:val="32"/>
          <w:szCs w:val="32"/>
        </w:rPr>
      </w:pPr>
      <w:r>
        <w:rPr>
          <w:rFonts w:ascii="楷体" w:eastAsia="楷体" w:hAnsi="楷体" w:cs="楷体" w:hint="eastAsia"/>
          <w:sz w:val="32"/>
          <w:szCs w:val="32"/>
        </w:rPr>
        <w:t>职</w:t>
      </w:r>
      <w:r>
        <w:rPr>
          <w:rFonts w:ascii="楷体" w:eastAsia="楷体" w:hAnsi="楷体" w:cs="楷体" w:hint="eastAsia"/>
          <w:sz w:val="32"/>
          <w:szCs w:val="32"/>
        </w:rPr>
        <w:t xml:space="preserve">    </w:t>
      </w:r>
      <w:r>
        <w:rPr>
          <w:rFonts w:ascii="楷体" w:eastAsia="楷体" w:hAnsi="楷体" w:cs="楷体" w:hint="eastAsia"/>
          <w:sz w:val="32"/>
          <w:szCs w:val="32"/>
        </w:rPr>
        <w:t>称：</w:t>
      </w:r>
      <w:r>
        <w:rPr>
          <w:rFonts w:ascii="楷体" w:eastAsia="楷体" w:hAnsi="楷体" w:cs="楷体" w:hint="eastAsia"/>
          <w:sz w:val="32"/>
          <w:szCs w:val="32"/>
          <w:u w:val="single"/>
        </w:rPr>
        <w:t xml:space="preserve">    </w:t>
      </w:r>
      <w:r>
        <w:rPr>
          <w:rFonts w:ascii="宋体" w:hAnsi="宋体" w:hint="eastAsia"/>
          <w:color w:val="000000" w:themeColor="text1"/>
          <w:sz w:val="30"/>
          <w:szCs w:val="30"/>
          <w:u w:val="single"/>
        </w:rPr>
        <w:t>高级工程师</w:t>
      </w:r>
      <w:r>
        <w:rPr>
          <w:rFonts w:ascii="宋体" w:hAnsi="宋体" w:hint="eastAsia"/>
          <w:color w:val="000000" w:themeColor="text1"/>
          <w:sz w:val="30"/>
          <w:szCs w:val="30"/>
          <w:u w:val="single"/>
        </w:rPr>
        <w:t xml:space="preserve"> </w:t>
      </w:r>
      <w:r>
        <w:rPr>
          <w:rFonts w:ascii="宋体" w:hAnsi="宋体" w:hint="eastAsia"/>
          <w:color w:val="000000" w:themeColor="text1"/>
          <w:sz w:val="30"/>
          <w:szCs w:val="30"/>
          <w:u w:val="single"/>
        </w:rPr>
        <w:t>助教</w:t>
      </w:r>
      <w:r>
        <w:rPr>
          <w:rFonts w:ascii="楷体" w:eastAsia="楷体" w:hAnsi="楷体" w:cs="楷体" w:hint="eastAsia"/>
          <w:sz w:val="32"/>
          <w:szCs w:val="32"/>
          <w:u w:val="single"/>
        </w:rPr>
        <w:t xml:space="preserve">   </w:t>
      </w:r>
    </w:p>
    <w:p w14:paraId="5111420A" w14:textId="77777777" w:rsidR="006849AC" w:rsidRDefault="006849AC">
      <w:pPr>
        <w:snapToGrid w:val="0"/>
        <w:spacing w:beforeLines="50" w:before="156" w:line="270" w:lineRule="atLeast"/>
        <w:ind w:firstLine="640"/>
        <w:textAlignment w:val="baseline"/>
        <w:rPr>
          <w:rFonts w:ascii="楷体" w:eastAsia="楷体" w:hAnsi="楷体" w:cs="楷体" w:hint="eastAsia"/>
          <w:sz w:val="32"/>
          <w:szCs w:val="32"/>
        </w:rPr>
      </w:pPr>
    </w:p>
    <w:p w14:paraId="1E1F49CF" w14:textId="77777777" w:rsidR="006849AC" w:rsidRDefault="007D164C">
      <w:pPr>
        <w:snapToGrid w:val="0"/>
        <w:spacing w:beforeLines="50" w:before="156" w:line="270" w:lineRule="atLeast"/>
        <w:ind w:firstLine="640"/>
        <w:jc w:val="center"/>
        <w:textAlignment w:val="baseline"/>
        <w:rPr>
          <w:rFonts w:ascii="楷体" w:eastAsia="楷体" w:hAnsi="楷体" w:cs="楷体" w:hint="eastAsia"/>
          <w:sz w:val="32"/>
          <w:szCs w:val="32"/>
        </w:rPr>
      </w:pPr>
      <w:r>
        <w:rPr>
          <w:rFonts w:ascii="楷体" w:eastAsia="楷体" w:hAnsi="楷体" w:cs="楷体" w:hint="eastAsia"/>
          <w:sz w:val="32"/>
          <w:szCs w:val="32"/>
        </w:rPr>
        <w:t>提交日期：</w:t>
      </w:r>
      <w:r>
        <w:rPr>
          <w:rFonts w:ascii="楷体" w:eastAsia="楷体" w:hAnsi="楷体" w:cs="楷体" w:hint="eastAsia"/>
          <w:sz w:val="32"/>
          <w:szCs w:val="32"/>
        </w:rPr>
        <w:t>2026</w:t>
      </w:r>
      <w:r>
        <w:rPr>
          <w:rFonts w:ascii="楷体" w:eastAsia="楷体" w:hAnsi="楷体" w:cs="楷体" w:hint="eastAsia"/>
          <w:sz w:val="32"/>
          <w:szCs w:val="32"/>
        </w:rPr>
        <w:t>年</w:t>
      </w:r>
      <w:r>
        <w:rPr>
          <w:rFonts w:ascii="楷体" w:eastAsia="楷体" w:hAnsi="楷体" w:cs="楷体" w:hint="eastAsia"/>
          <w:sz w:val="32"/>
          <w:szCs w:val="32"/>
        </w:rPr>
        <w:t>7</w:t>
      </w:r>
      <w:r>
        <w:rPr>
          <w:rFonts w:ascii="楷体" w:eastAsia="楷体" w:hAnsi="楷体" w:cs="楷体" w:hint="eastAsia"/>
          <w:sz w:val="32"/>
          <w:szCs w:val="32"/>
        </w:rPr>
        <w:t>月</w:t>
      </w:r>
      <w:r>
        <w:rPr>
          <w:rFonts w:ascii="楷体" w:eastAsia="楷体" w:hAnsi="楷体" w:cs="楷体" w:hint="eastAsia"/>
          <w:sz w:val="32"/>
          <w:szCs w:val="32"/>
        </w:rPr>
        <w:t>26</w:t>
      </w:r>
      <w:r>
        <w:rPr>
          <w:rFonts w:ascii="楷体" w:eastAsia="楷体" w:hAnsi="楷体" w:cs="楷体" w:hint="eastAsia"/>
          <w:sz w:val="32"/>
          <w:szCs w:val="32"/>
        </w:rPr>
        <w:t>日</w:t>
      </w:r>
    </w:p>
    <w:p w14:paraId="315F4B50" w14:textId="77777777" w:rsidR="006849AC" w:rsidRDefault="007D164C">
      <w:pPr>
        <w:ind w:firstLine="640"/>
        <w:rPr>
          <w:rFonts w:ascii="楷体" w:eastAsia="楷体" w:hAnsi="楷体" w:cs="楷体" w:hint="eastAsia"/>
          <w:sz w:val="32"/>
          <w:szCs w:val="32"/>
        </w:rPr>
      </w:pPr>
      <w:r>
        <w:rPr>
          <w:rFonts w:ascii="楷体" w:eastAsia="楷体" w:hAnsi="楷体" w:cs="楷体" w:hint="eastAsia"/>
          <w:sz w:val="32"/>
          <w:szCs w:val="32"/>
        </w:rPr>
        <w:br w:type="page"/>
      </w:r>
    </w:p>
    <w:p w14:paraId="2FD90FFC" w14:textId="77777777" w:rsidR="006849AC" w:rsidRDefault="006849AC">
      <w:pPr>
        <w:pStyle w:val="a8"/>
        <w:snapToGrid w:val="0"/>
        <w:jc w:val="center"/>
        <w:rPr>
          <w:b/>
          <w:sz w:val="36"/>
        </w:rPr>
        <w:sectPr w:rsidR="006849AC">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1701" w:right="1417" w:bottom="1417" w:left="1417" w:header="907" w:footer="850" w:gutter="283"/>
          <w:pgNumType w:fmt="numberInDash" w:start="1"/>
          <w:cols w:space="0"/>
          <w:docGrid w:type="lines" w:linePitch="312"/>
        </w:sectPr>
      </w:pPr>
    </w:p>
    <w:p w14:paraId="3546FACF" w14:textId="77777777" w:rsidR="006849AC" w:rsidRDefault="007D164C">
      <w:pPr>
        <w:pStyle w:val="a8"/>
        <w:snapToGrid w:val="0"/>
        <w:jc w:val="center"/>
        <w:rPr>
          <w:b/>
        </w:rPr>
      </w:pPr>
      <w:r>
        <w:rPr>
          <w:rFonts w:hint="eastAsia"/>
          <w:b/>
          <w:sz w:val="36"/>
        </w:rPr>
        <w:lastRenderedPageBreak/>
        <w:t>本科毕业设计</w:t>
      </w:r>
      <w:r>
        <w:rPr>
          <w:b/>
          <w:sz w:val="36"/>
        </w:rPr>
        <w:t>真实性承诺及指导教师声明</w:t>
      </w:r>
    </w:p>
    <w:p w14:paraId="7F109CE1" w14:textId="77777777" w:rsidR="006849AC" w:rsidRDefault="006849AC">
      <w:pPr>
        <w:pStyle w:val="a8"/>
        <w:snapToGrid w:val="0"/>
        <w:spacing w:line="360" w:lineRule="atLeast"/>
        <w:ind w:firstLine="562"/>
        <w:jc w:val="center"/>
        <w:rPr>
          <w:b/>
          <w:sz w:val="28"/>
        </w:rPr>
      </w:pPr>
    </w:p>
    <w:p w14:paraId="3B5F6118" w14:textId="77777777" w:rsidR="006849AC" w:rsidRDefault="007D164C">
      <w:pPr>
        <w:pStyle w:val="a8"/>
        <w:snapToGrid w:val="0"/>
        <w:spacing w:line="360" w:lineRule="atLeast"/>
        <w:ind w:firstLine="643"/>
        <w:jc w:val="center"/>
        <w:rPr>
          <w:b/>
          <w:sz w:val="32"/>
          <w:szCs w:val="28"/>
        </w:rPr>
      </w:pPr>
      <w:r>
        <w:rPr>
          <w:b/>
          <w:sz w:val="32"/>
          <w:szCs w:val="28"/>
        </w:rPr>
        <w:t>学生</w:t>
      </w:r>
      <w:r>
        <w:rPr>
          <w:rFonts w:hint="eastAsia"/>
          <w:b/>
          <w:sz w:val="32"/>
          <w:szCs w:val="28"/>
        </w:rPr>
        <w:t>毕业</w:t>
      </w:r>
      <w:r>
        <w:rPr>
          <w:b/>
          <w:sz w:val="32"/>
          <w:szCs w:val="28"/>
        </w:rPr>
        <w:t>设计真实性承诺</w:t>
      </w:r>
    </w:p>
    <w:p w14:paraId="551CAB36" w14:textId="77777777" w:rsidR="006849AC" w:rsidRDefault="007D164C">
      <w:pPr>
        <w:pStyle w:val="20"/>
        <w:spacing w:after="0" w:line="360" w:lineRule="auto"/>
        <w:ind w:leftChars="0" w:left="0"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t>本人郑重声明：所提交的作品是本人在指导教师的指导下，独立进行研究</w:t>
      </w:r>
      <w:r>
        <w:rPr>
          <w:rFonts w:asciiTheme="minorEastAsia" w:eastAsiaTheme="minorEastAsia" w:hAnsiTheme="minorEastAsia" w:cstheme="minorEastAsia" w:hint="eastAsia"/>
          <w:sz w:val="28"/>
          <w:szCs w:val="28"/>
        </w:rPr>
        <w:t>/</w:t>
      </w:r>
      <w:r>
        <w:rPr>
          <w:rFonts w:asciiTheme="minorEastAsia" w:eastAsiaTheme="minorEastAsia" w:hAnsiTheme="minorEastAsia" w:cstheme="minorEastAsia" w:hint="eastAsia"/>
          <w:sz w:val="28"/>
          <w:szCs w:val="28"/>
        </w:rPr>
        <w:t>设计工作所取得的成果，内容真实可靠，不存在抄袭、造假等学术不端行为。除文中已经注明引用的内容外，本设计不含其他个人或集体已经发表或撰写或发布过的研究</w:t>
      </w:r>
      <w:r>
        <w:rPr>
          <w:rFonts w:asciiTheme="minorEastAsia" w:eastAsiaTheme="minorEastAsia" w:hAnsiTheme="minorEastAsia" w:cstheme="minorEastAsia" w:hint="eastAsia"/>
          <w:sz w:val="28"/>
          <w:szCs w:val="28"/>
        </w:rPr>
        <w:t>/</w:t>
      </w:r>
      <w:r>
        <w:rPr>
          <w:rFonts w:asciiTheme="minorEastAsia" w:eastAsiaTheme="minorEastAsia" w:hAnsiTheme="minorEastAsia" w:cstheme="minorEastAsia" w:hint="eastAsia"/>
          <w:sz w:val="28"/>
          <w:szCs w:val="28"/>
        </w:rPr>
        <w:t>设计成果。对本设计做出重要贡献的个人和集体，均已在文中以明确方式标明。如被发现设计中存在抄袭、造假等学术不端行为，本人愿承担本声明的法律责任和一切后果。</w:t>
      </w:r>
    </w:p>
    <w:p w14:paraId="47E11A1F" w14:textId="77777777" w:rsidR="006849AC" w:rsidRDefault="006849AC">
      <w:pPr>
        <w:pStyle w:val="20"/>
        <w:snapToGrid w:val="0"/>
        <w:spacing w:line="420" w:lineRule="exact"/>
        <w:ind w:left="480" w:firstLine="640"/>
        <w:rPr>
          <w:rFonts w:ascii="宋体" w:hAnsi="宋体" w:hint="eastAsia"/>
          <w:szCs w:val="28"/>
        </w:rPr>
      </w:pPr>
    </w:p>
    <w:p w14:paraId="21B3F97F" w14:textId="77777777" w:rsidR="006849AC" w:rsidRDefault="007D164C">
      <w:pPr>
        <w:pStyle w:val="20"/>
        <w:wordWrap w:val="0"/>
        <w:snapToGrid w:val="0"/>
        <w:ind w:left="480" w:firstLine="640"/>
        <w:jc w:val="right"/>
        <w:rPr>
          <w:rFonts w:ascii="宋体" w:hAnsi="宋体" w:hint="eastAsia"/>
          <w:sz w:val="36"/>
          <w:szCs w:val="28"/>
          <w:u w:val="single"/>
        </w:rPr>
      </w:pPr>
      <w:r>
        <w:rPr>
          <w:rFonts w:ascii="宋体" w:hAnsi="宋体" w:hint="eastAsia"/>
          <w:szCs w:val="28"/>
        </w:rPr>
        <w:t>毕业</w:t>
      </w:r>
      <w:r>
        <w:rPr>
          <w:rFonts w:ascii="宋体" w:hAnsi="宋体"/>
          <w:szCs w:val="28"/>
        </w:rPr>
        <w:t>生签名</w:t>
      </w:r>
      <w:r>
        <w:rPr>
          <w:rFonts w:ascii="宋体" w:hAnsi="宋体"/>
          <w:sz w:val="28"/>
          <w:szCs w:val="28"/>
        </w:rPr>
        <w:t>：</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sz w:val="28"/>
          <w:szCs w:val="28"/>
          <w:u w:val="single"/>
        </w:rPr>
        <w:tab/>
      </w:r>
      <w:r>
        <w:rPr>
          <w:rFonts w:ascii="宋体" w:hAnsi="宋体" w:hint="eastAsia"/>
          <w:sz w:val="28"/>
          <w:szCs w:val="28"/>
        </w:rPr>
        <w:t xml:space="preserve"> </w:t>
      </w:r>
      <w:r>
        <w:rPr>
          <w:rFonts w:ascii="宋体" w:hAnsi="宋体"/>
          <w:szCs w:val="28"/>
        </w:rPr>
        <w:t>日</w:t>
      </w:r>
      <w:r>
        <w:rPr>
          <w:rFonts w:ascii="宋体" w:hAnsi="宋体"/>
          <w:szCs w:val="28"/>
        </w:rPr>
        <w:t xml:space="preserve">  </w:t>
      </w:r>
      <w:r>
        <w:rPr>
          <w:rFonts w:ascii="宋体" w:hAnsi="宋体"/>
          <w:szCs w:val="28"/>
        </w:rPr>
        <w:t>期</w:t>
      </w:r>
      <w:r>
        <w:rPr>
          <w:rFonts w:ascii="宋体" w:hAnsi="宋体"/>
          <w:sz w:val="28"/>
          <w:szCs w:val="28"/>
        </w:rPr>
        <w:t>：</w:t>
      </w:r>
      <w:r>
        <w:rPr>
          <w:rFonts w:ascii="宋体" w:hAnsi="宋体" w:hint="eastAsia"/>
          <w:sz w:val="28"/>
          <w:szCs w:val="28"/>
        </w:rPr>
        <w:t xml:space="preserve"> </w:t>
      </w:r>
      <w:r>
        <w:rPr>
          <w:rFonts w:ascii="宋体" w:hAnsi="宋体" w:hint="eastAsia"/>
          <w:sz w:val="28"/>
          <w:szCs w:val="28"/>
          <w:u w:val="single"/>
        </w:rPr>
        <w:t xml:space="preserve">          </w:t>
      </w:r>
      <w:r>
        <w:rPr>
          <w:rFonts w:ascii="宋体" w:hAnsi="宋体" w:hint="eastAsia"/>
          <w:sz w:val="28"/>
          <w:szCs w:val="28"/>
        </w:rPr>
        <w:t xml:space="preserve"> </w:t>
      </w:r>
    </w:p>
    <w:p w14:paraId="107735A3" w14:textId="77777777" w:rsidR="006849AC" w:rsidRDefault="006849AC">
      <w:pPr>
        <w:pStyle w:val="a8"/>
        <w:snapToGrid w:val="0"/>
        <w:spacing w:line="360" w:lineRule="atLeast"/>
        <w:ind w:firstLine="643"/>
        <w:jc w:val="center"/>
        <w:rPr>
          <w:b/>
          <w:sz w:val="32"/>
          <w:szCs w:val="28"/>
        </w:rPr>
      </w:pPr>
    </w:p>
    <w:p w14:paraId="4851600B" w14:textId="77777777" w:rsidR="006849AC" w:rsidRDefault="007D164C">
      <w:pPr>
        <w:pStyle w:val="a8"/>
        <w:snapToGrid w:val="0"/>
        <w:spacing w:line="360" w:lineRule="atLeast"/>
        <w:ind w:firstLine="643"/>
        <w:jc w:val="center"/>
        <w:rPr>
          <w:b/>
          <w:sz w:val="32"/>
          <w:szCs w:val="28"/>
        </w:rPr>
      </w:pPr>
      <w:r>
        <w:rPr>
          <w:b/>
          <w:sz w:val="32"/>
          <w:szCs w:val="28"/>
        </w:rPr>
        <w:t>指导教师关于学生</w:t>
      </w:r>
      <w:r>
        <w:rPr>
          <w:rFonts w:hint="eastAsia"/>
          <w:b/>
          <w:sz w:val="32"/>
          <w:szCs w:val="28"/>
        </w:rPr>
        <w:t>毕业</w:t>
      </w:r>
      <w:r>
        <w:rPr>
          <w:b/>
          <w:sz w:val="32"/>
          <w:szCs w:val="28"/>
        </w:rPr>
        <w:t>设计真实性审核的声明</w:t>
      </w:r>
    </w:p>
    <w:p w14:paraId="74DE57D1" w14:textId="77777777" w:rsidR="006849AC" w:rsidRDefault="007D164C">
      <w:pPr>
        <w:pStyle w:val="20"/>
        <w:spacing w:after="0" w:line="360" w:lineRule="auto"/>
        <w:ind w:leftChars="0" w:left="0" w:firstLine="560"/>
        <w:rPr>
          <w:rFonts w:ascii="宋体" w:hAnsi="宋体" w:hint="eastAsia"/>
          <w:sz w:val="28"/>
          <w:szCs w:val="28"/>
        </w:rPr>
      </w:pPr>
      <w:r>
        <w:rPr>
          <w:rFonts w:ascii="宋体" w:hAnsi="宋体"/>
          <w:sz w:val="28"/>
          <w:szCs w:val="28"/>
        </w:rPr>
        <w:t>本人郑重声明：</w:t>
      </w:r>
      <w:r>
        <w:rPr>
          <w:rFonts w:ascii="宋体" w:hAnsi="宋体" w:hint="eastAsia"/>
          <w:sz w:val="28"/>
          <w:szCs w:val="28"/>
        </w:rPr>
        <w:t>已经对学生毕业设计所涉及的内容进行严格审核，确定其内容均由学生在本人指导下取得，对他人设计及成果的引用已经明确注明，不存在抄袭等学术不端行为</w:t>
      </w:r>
      <w:r>
        <w:rPr>
          <w:rFonts w:ascii="宋体" w:hAnsi="宋体"/>
          <w:sz w:val="28"/>
          <w:szCs w:val="28"/>
        </w:rPr>
        <w:t>。</w:t>
      </w:r>
    </w:p>
    <w:p w14:paraId="10DBD441" w14:textId="77777777" w:rsidR="006849AC" w:rsidRDefault="006849AC">
      <w:pPr>
        <w:pStyle w:val="20"/>
        <w:snapToGrid w:val="0"/>
        <w:spacing w:line="420" w:lineRule="exact"/>
        <w:ind w:left="480" w:firstLine="640"/>
        <w:rPr>
          <w:rFonts w:ascii="宋体" w:hAnsi="宋体" w:hint="eastAsia"/>
          <w:szCs w:val="28"/>
        </w:rPr>
      </w:pPr>
    </w:p>
    <w:p w14:paraId="5C6A87AB" w14:textId="77777777" w:rsidR="006849AC" w:rsidRDefault="006849AC">
      <w:pPr>
        <w:pStyle w:val="20"/>
        <w:snapToGrid w:val="0"/>
        <w:spacing w:line="420" w:lineRule="exact"/>
        <w:ind w:left="480" w:firstLine="640"/>
        <w:rPr>
          <w:rFonts w:ascii="宋体" w:hAnsi="宋体" w:hint="eastAsia"/>
          <w:szCs w:val="28"/>
        </w:rPr>
      </w:pPr>
    </w:p>
    <w:p w14:paraId="7DE3A4F3" w14:textId="77777777" w:rsidR="006849AC" w:rsidRDefault="007D164C">
      <w:pPr>
        <w:adjustRightInd w:val="0"/>
        <w:snapToGrid w:val="0"/>
        <w:spacing w:line="300" w:lineRule="auto"/>
        <w:ind w:firstLine="640"/>
        <w:jc w:val="right"/>
        <w:rPr>
          <w:rFonts w:ascii="宋体" w:hAnsi="宋体" w:hint="eastAsia"/>
          <w:u w:val="single"/>
        </w:rPr>
      </w:pPr>
      <w:r>
        <w:rPr>
          <w:rFonts w:ascii="宋体" w:hAnsi="宋体" w:hint="eastAsia"/>
          <w:sz w:val="32"/>
          <w:szCs w:val="28"/>
        </w:rPr>
        <w:t>指导教师签名：</w:t>
      </w:r>
      <w:r>
        <w:rPr>
          <w:rFonts w:ascii="宋体" w:hAnsi="宋体" w:hint="eastAsia"/>
          <w:sz w:val="32"/>
          <w:szCs w:val="28"/>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sz w:val="28"/>
          <w:u w:val="single"/>
        </w:rPr>
        <w:tab/>
      </w:r>
      <w:r>
        <w:rPr>
          <w:rFonts w:ascii="宋体" w:hAnsi="宋体" w:hint="eastAsia"/>
          <w:sz w:val="28"/>
          <w:u w:val="single"/>
        </w:rPr>
        <w:t xml:space="preserve"> </w:t>
      </w:r>
      <w:r>
        <w:rPr>
          <w:rFonts w:ascii="宋体" w:hAnsi="宋体" w:hint="eastAsia"/>
          <w:sz w:val="28"/>
        </w:rPr>
        <w:t xml:space="preserve"> </w:t>
      </w:r>
      <w:r>
        <w:rPr>
          <w:rFonts w:ascii="宋体" w:hAnsi="宋体" w:hint="eastAsia"/>
          <w:sz w:val="32"/>
          <w:szCs w:val="28"/>
        </w:rPr>
        <w:t>日</w:t>
      </w:r>
      <w:r>
        <w:rPr>
          <w:rFonts w:ascii="宋体" w:hAnsi="宋体" w:hint="eastAsia"/>
          <w:sz w:val="32"/>
          <w:szCs w:val="28"/>
        </w:rPr>
        <w:t xml:space="preserve">  </w:t>
      </w:r>
      <w:r>
        <w:rPr>
          <w:rFonts w:ascii="宋体" w:hAnsi="宋体" w:hint="eastAsia"/>
          <w:sz w:val="32"/>
          <w:szCs w:val="28"/>
        </w:rPr>
        <w:t>期：</w:t>
      </w:r>
      <w:r>
        <w:rPr>
          <w:rFonts w:ascii="宋体" w:hAnsi="宋体" w:hint="eastAsia"/>
          <w:sz w:val="32"/>
          <w:szCs w:val="28"/>
          <w:u w:val="single"/>
        </w:rPr>
        <w:t xml:space="preserve"> </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r>
        <w:rPr>
          <w:rFonts w:ascii="宋体" w:hAnsi="宋体"/>
          <w:u w:val="single"/>
        </w:rPr>
        <w:tab/>
        <w:t xml:space="preserve">  </w:t>
      </w:r>
    </w:p>
    <w:p w14:paraId="213C0BD2" w14:textId="77777777" w:rsidR="006849AC" w:rsidRDefault="006849AC">
      <w:pPr>
        <w:spacing w:line="400" w:lineRule="exact"/>
        <w:ind w:firstLine="480"/>
        <w:rPr>
          <w:rFonts w:ascii="宋体" w:hAnsi="宋体" w:hint="eastAsia"/>
        </w:rPr>
      </w:pPr>
    </w:p>
    <w:p w14:paraId="179E2F6A" w14:textId="77777777" w:rsidR="006849AC" w:rsidRDefault="006849AC">
      <w:pPr>
        <w:spacing w:before="480" w:after="360"/>
        <w:ind w:firstLine="883"/>
        <w:jc w:val="center"/>
        <w:rPr>
          <w:rFonts w:asciiTheme="minorEastAsia" w:eastAsiaTheme="minorEastAsia" w:hAnsiTheme="minorEastAsia" w:cstheme="minorEastAsia" w:hint="eastAsia"/>
          <w:b/>
          <w:bCs/>
          <w:sz w:val="44"/>
          <w:szCs w:val="44"/>
        </w:rPr>
        <w:sectPr w:rsidR="006849AC">
          <w:headerReference w:type="default" r:id="rId15"/>
          <w:footerReference w:type="default" r:id="rId16"/>
          <w:footnotePr>
            <w:numFmt w:val="decimalEnclosedCircleChinese"/>
            <w:numRestart w:val="eachPage"/>
          </w:footnotePr>
          <w:pgSz w:w="11906" w:h="16838"/>
          <w:pgMar w:top="1701" w:right="1417" w:bottom="1417" w:left="1417" w:header="907" w:footer="850" w:gutter="283"/>
          <w:pgNumType w:fmt="numberInDash" w:start="1"/>
          <w:cols w:space="0"/>
          <w:docGrid w:type="lines" w:linePitch="312"/>
        </w:sectPr>
      </w:pPr>
    </w:p>
    <w:p w14:paraId="2A8DAADC" w14:textId="77777777" w:rsidR="006849AC" w:rsidRDefault="007D164C">
      <w:pPr>
        <w:spacing w:before="480" w:after="360" w:line="580" w:lineRule="exact"/>
        <w:ind w:firstLine="883"/>
        <w:jc w:val="center"/>
        <w:rPr>
          <w:rFonts w:ascii="宋体" w:hAnsi="宋体" w:cs="宋体" w:hint="eastAsia"/>
          <w:b/>
          <w:bCs/>
          <w:sz w:val="44"/>
          <w:szCs w:val="44"/>
        </w:rPr>
      </w:pPr>
      <w:r>
        <w:rPr>
          <w:rFonts w:ascii="宋体" w:hAnsi="宋体" w:cs="宋体" w:hint="eastAsia"/>
          <w:b/>
          <w:bCs/>
          <w:sz w:val="44"/>
          <w:szCs w:val="44"/>
        </w:rPr>
        <w:lastRenderedPageBreak/>
        <w:t>毕业设计题目</w:t>
      </w:r>
    </w:p>
    <w:p w14:paraId="17E079FD" w14:textId="77777777" w:rsidR="006849AC" w:rsidRDefault="007D164C">
      <w:pPr>
        <w:spacing w:before="480" w:after="360" w:line="240" w:lineRule="auto"/>
        <w:ind w:firstLine="640"/>
        <w:jc w:val="center"/>
        <w:rPr>
          <w:rFonts w:ascii="黑体" w:eastAsia="黑体" w:hAnsi="黑体" w:cs="黑体" w:hint="eastAsia"/>
          <w:b/>
          <w:bCs/>
          <w:sz w:val="32"/>
          <w:szCs w:val="32"/>
        </w:rPr>
      </w:pPr>
      <w:r>
        <w:rPr>
          <w:rFonts w:ascii="黑体" w:eastAsia="黑体" w:hAnsi="黑体" w:cs="黑体" w:hint="eastAsia"/>
          <w:sz w:val="32"/>
          <w:szCs w:val="32"/>
        </w:rPr>
        <w:t>摘要</w:t>
      </w:r>
    </w:p>
    <w:p w14:paraId="19B49E01" w14:textId="77777777" w:rsidR="006849AC" w:rsidRDefault="007D164C">
      <w:pPr>
        <w:ind w:firstLine="480"/>
      </w:pPr>
      <w:r>
        <w:rPr>
          <w:rFonts w:hint="eastAsia"/>
        </w:rPr>
        <w:t>以广州黄埔油库为设计对象，针对</w:t>
      </w:r>
      <w:r>
        <w:rPr>
          <w:rFonts w:hint="eastAsia"/>
        </w:rPr>
        <w:t>92</w:t>
      </w:r>
      <w:r>
        <w:rPr>
          <w:rFonts w:hint="eastAsia"/>
        </w:rPr>
        <w:t>号汽油、</w:t>
      </w:r>
      <w:r>
        <w:rPr>
          <w:rFonts w:hint="eastAsia"/>
        </w:rPr>
        <w:t>95</w:t>
      </w:r>
      <w:r>
        <w:rPr>
          <w:rFonts w:hint="eastAsia"/>
        </w:rPr>
        <w:t>号汽油和</w:t>
      </w:r>
      <w:r>
        <w:rPr>
          <w:rFonts w:hint="eastAsia"/>
        </w:rPr>
        <w:t>0</w:t>
      </w:r>
      <w:r>
        <w:rPr>
          <w:rFonts w:hint="eastAsia"/>
        </w:rPr>
        <w:t>号柴油三种成品油的接收、储存与分发任务，采用规范分析、工艺计算与设备能力校核相结合的方法，对油库总平面布置、储罐选型、输油管道、泵组、收发油工艺流程、油气回收及消防系统进行了系统设计。</w:t>
      </w:r>
      <w:r>
        <w:t>设计确定油库设置</w:t>
      </w:r>
      <w:r>
        <w:t>6</w:t>
      </w:r>
      <w:r>
        <w:t>座地上立式储罐，公称总容量为</w:t>
      </w:r>
      <w:r>
        <w:t>16</w:t>
      </w:r>
      <w:r>
        <w:t>万立方米，按储存液体类别折算后的计算容量为</w:t>
      </w:r>
      <w:r>
        <w:t>13</w:t>
      </w:r>
      <w:r>
        <w:t>万立方米，油库等级为一级；汽油采用内浮顶储罐，柴油采用固定顶储罐。工艺系统采用管道密闭收油、分质储存、管输与汽车罐车底部装车相结合的发油方式，并设置同品种倒罐、独立计量、压力保护和联锁切断设施。经管道水力、泵组扬程、汽蚀性能及设备处理能力校核，所选管道、泵组、过滤计量设施和装车设备均能满足最大设计负荷。汽油装车油气采用集中收集与组合回收工艺，油气回收装置额定处理能力为</w:t>
      </w:r>
      <w:r>
        <w:t>120</w:t>
      </w:r>
      <w:r>
        <w:t>立方米每小时。防火堤、泡沫灭火、消防给水、防雷防静电及健康安全环境管理措施能够满足最大单罐事故工况要求。该设计形成了多油品专线输送、密闭装卸、油气集中治理和安全联锁协同配置的工艺方案，可为华南地区同类型成品油油库的工程设计和运行管理提供参考。</w:t>
      </w:r>
    </w:p>
    <w:p w14:paraId="411E3D97" w14:textId="77777777" w:rsidR="006849AC" w:rsidRDefault="006849AC">
      <w:pPr>
        <w:pStyle w:val="af"/>
        <w:widowControl w:val="0"/>
        <w:spacing w:line="400" w:lineRule="exact"/>
        <w:ind w:firstLineChars="0" w:firstLine="0"/>
        <w:rPr>
          <w:spacing w:val="0"/>
        </w:rPr>
      </w:pPr>
    </w:p>
    <w:p w14:paraId="402DB0A8" w14:textId="77777777" w:rsidR="006849AC" w:rsidRDefault="007D164C">
      <w:pPr>
        <w:pStyle w:val="af"/>
        <w:widowControl w:val="0"/>
        <w:spacing w:line="400" w:lineRule="exact"/>
        <w:ind w:left="1048" w:hangingChars="403" w:hanging="1048"/>
        <w:rPr>
          <w:rFonts w:ascii="宋体" w:hAnsi="宋体" w:cs="宋体" w:hint="eastAsia"/>
        </w:rPr>
        <w:sectPr w:rsidR="006849AC">
          <w:footerReference w:type="default" r:id="rId17"/>
          <w:footnotePr>
            <w:numFmt w:val="decimalEnclosedCircleChinese"/>
            <w:numRestart w:val="eachPage"/>
          </w:footnotePr>
          <w:pgSz w:w="11906" w:h="16838"/>
          <w:pgMar w:top="1701" w:right="1417" w:bottom="1417" w:left="1417" w:header="907" w:footer="850" w:gutter="283"/>
          <w:pgNumType w:fmt="numberInDash" w:start="1"/>
          <w:cols w:space="0"/>
          <w:docGrid w:type="lines" w:linePitch="312"/>
        </w:sectPr>
      </w:pPr>
      <w:r>
        <w:rPr>
          <w:rFonts w:ascii="黑体" w:eastAsia="黑体" w:hint="eastAsia"/>
        </w:rPr>
        <w:t>关键词：</w:t>
      </w:r>
      <w:r>
        <w:rPr>
          <w:rFonts w:hint="eastAsia"/>
        </w:rPr>
        <w:t>成品油油库；工艺设计；储罐选型；油气回收；消防系统</w:t>
      </w:r>
    </w:p>
    <w:p w14:paraId="33DEFEF7" w14:textId="77777777" w:rsidR="006849AC" w:rsidRDefault="007D164C">
      <w:pPr>
        <w:spacing w:before="480" w:after="360" w:line="240" w:lineRule="auto"/>
        <w:ind w:firstLineChars="0" w:firstLine="0"/>
        <w:jc w:val="center"/>
        <w:rPr>
          <w:rFonts w:ascii="Times New Roman" w:hAnsi="Times New Roman" w:cs="Times New Roman"/>
          <w:b/>
          <w:sz w:val="32"/>
          <w:szCs w:val="32"/>
        </w:rPr>
      </w:pPr>
      <w:r>
        <w:rPr>
          <w:rFonts w:ascii="Times New Roman" w:hAnsi="Times New Roman" w:cs="Times New Roman"/>
          <w:b/>
          <w:sz w:val="32"/>
          <w:szCs w:val="32"/>
        </w:rPr>
        <w:lastRenderedPageBreak/>
        <w:t>Abstract</w:t>
      </w:r>
    </w:p>
    <w:p w14:paraId="0CE80CB8" w14:textId="77777777" w:rsidR="006849AC" w:rsidRDefault="007D164C">
      <w:pPr>
        <w:pStyle w:val="a8"/>
        <w:widowControl/>
        <w:spacing w:line="400" w:lineRule="exact"/>
        <w:ind w:firstLine="480"/>
        <w:rPr>
          <w:rFonts w:ascii="Times New Roman" w:hAnsi="Times New Roman"/>
        </w:rPr>
      </w:pPr>
      <w:r>
        <w:rPr>
          <w:rFonts w:ascii="Times New Roman" w:hAnsi="Times New Roman"/>
        </w:rPr>
        <w:t xml:space="preserve">Taking the Huangpu Oil Depot in Guangzhou as the design object, this study focuses on the receipt, storage, and distribution of three refined petroleum products: No. 92 gasoline, No. 95 gasoline, and No. 0 diesel. By integrating code-based analysis, process calculations, and equipment-capacity verification, a systematic design was carried out for the general layout, storage tank selection, oil transfer pipelines, pump units, oil receipt and dispatch processes, vapor recovery facilities, and fire protection </w:t>
      </w:r>
      <w:r>
        <w:rPr>
          <w:rFonts w:ascii="Times New Roman" w:hAnsi="Times New Roman"/>
        </w:rPr>
        <w:t>system. The depot is designed with six aboveground vertical storage tanks, with a total nominal capacity of 160,000 cubic metres. The classification capacity, calculated according to the categories of the stored liquids, is 130,000 cubic metres; therefore, the facility is classified as a Class I oil depot. Internal floating-roof tanks are adopted for gasoline, while fixed-roof tanks are used for diesel. The process system employs closed pipeline receipt, segregated storage, pipeline dispatch, and bottom loa</w:t>
      </w:r>
      <w:r>
        <w:rPr>
          <w:rFonts w:ascii="Times New Roman" w:hAnsi="Times New Roman"/>
        </w:rPr>
        <w:t xml:space="preserve">ding of road tankers, together with same-product tank transfer, independent metering, pressure protection, and interlocking shutdown facilities. Hydraulic calculations, pump-head calculations, cavitation checks, and equipment-capacity verification indicate that the selected pipelines, pump units, filtration and metering facilities, and loading equipment can meet the maximum design load. Gasoline vapors generated during tanker loading are centrally collected and treated by a combined vapor recovery process, </w:t>
      </w:r>
      <w:r>
        <w:rPr>
          <w:rFonts w:ascii="Times New Roman" w:hAnsi="Times New Roman"/>
        </w:rPr>
        <w:t>with a rated treatment capacity of 120 cubic metres per hour. The containment dikes, foam fire-extinguishing system, fire-water supply, lightning protection, electrostatic protection, and health, safety, and environmental management measures can satisfy the requirements of the maximum single-tank accident scenario. The design establishes an integrated process scheme featuring dedicated pipelines for different products, closed loading and unloading, centralized vapor treatment, and coordinated safety interlo</w:t>
      </w:r>
      <w:r>
        <w:rPr>
          <w:rFonts w:ascii="Times New Roman" w:hAnsi="Times New Roman"/>
        </w:rPr>
        <w:t>cks, providing a reference for the engineering design and operation management of similar refined-product oil depots in South China.</w:t>
      </w:r>
    </w:p>
    <w:p w14:paraId="3D3CB128" w14:textId="77777777" w:rsidR="006849AC" w:rsidRDefault="007D164C">
      <w:pPr>
        <w:pStyle w:val="a8"/>
        <w:widowControl/>
        <w:spacing w:line="400" w:lineRule="exact"/>
        <w:ind w:firstLineChars="0" w:firstLine="0"/>
        <w:rPr>
          <w:rFonts w:ascii="Times New Roman" w:hAnsi="Times New Roman"/>
        </w:rPr>
      </w:pPr>
      <w:r>
        <w:rPr>
          <w:rStyle w:val="ac"/>
          <w:rFonts w:ascii="Times New Roman" w:hAnsi="Times New Roman"/>
        </w:rPr>
        <w:t>Keywords:</w:t>
      </w:r>
      <w:r>
        <w:t xml:space="preserve"> </w:t>
      </w:r>
      <w:r>
        <w:rPr>
          <w:rFonts w:ascii="Times New Roman" w:hAnsi="Times New Roman"/>
        </w:rPr>
        <w:t>refined-product oil depot; process design; storage tank selection; vapor recovery; fire protection system</w:t>
      </w:r>
    </w:p>
    <w:p w14:paraId="5C651BDA" w14:textId="77777777" w:rsidR="006849AC" w:rsidRDefault="006849AC">
      <w:pPr>
        <w:ind w:firstLine="480"/>
        <w:rPr>
          <w:rFonts w:ascii="宋体" w:hAnsi="宋体" w:hint="eastAsia"/>
        </w:rPr>
      </w:pPr>
    </w:p>
    <w:p w14:paraId="2DEA6F9C" w14:textId="77777777" w:rsidR="006849AC" w:rsidRDefault="006849AC">
      <w:pPr>
        <w:spacing w:line="400" w:lineRule="exact"/>
        <w:ind w:firstLine="600"/>
        <w:jc w:val="center"/>
        <w:rPr>
          <w:rFonts w:ascii="黑体" w:eastAsia="黑体" w:hAnsi="黑体" w:cs="黑体" w:hint="eastAsia"/>
          <w:sz w:val="30"/>
          <w:szCs w:val="30"/>
        </w:rPr>
        <w:sectPr w:rsidR="006849AC">
          <w:footerReference w:type="default" r:id="rId18"/>
          <w:footnotePr>
            <w:numFmt w:val="decimalEnclosedCircleChinese"/>
            <w:numRestart w:val="eachPage"/>
          </w:footnotePr>
          <w:pgSz w:w="11906" w:h="16838"/>
          <w:pgMar w:top="1701" w:right="1417" w:bottom="1417" w:left="1417" w:header="907" w:footer="850" w:gutter="283"/>
          <w:pgNumType w:fmt="numberInDash" w:start="1"/>
          <w:cols w:space="0"/>
          <w:docGrid w:type="lines" w:linePitch="312"/>
        </w:sectPr>
      </w:pPr>
    </w:p>
    <w:p w14:paraId="15C87F5A" w14:textId="77777777" w:rsidR="006849AC" w:rsidRDefault="007D164C">
      <w:pPr>
        <w:spacing w:after="360" w:line="400" w:lineRule="exact"/>
        <w:ind w:firstLineChars="0" w:firstLine="0"/>
        <w:jc w:val="center"/>
        <w:outlineLvl w:val="2"/>
        <w:rPr>
          <w:rFonts w:hAnsi="Times New Roman"/>
        </w:rPr>
      </w:pPr>
      <w:r>
        <w:rPr>
          <w:rFonts w:ascii="黑体" w:eastAsia="黑体" w:hAnsi="黑体"/>
          <w:sz w:val="30"/>
        </w:rPr>
        <w:lastRenderedPageBreak/>
        <w:t>目</w:t>
      </w:r>
      <w:r>
        <w:rPr>
          <w:rFonts w:ascii="黑体" w:eastAsia="黑体" w:hAnsi="黑体"/>
          <w:sz w:val="30"/>
        </w:rPr>
        <w:t xml:space="preserve">  </w:t>
      </w:r>
      <w:r>
        <w:rPr>
          <w:rFonts w:ascii="黑体" w:eastAsia="黑体" w:hAnsi="黑体"/>
          <w:sz w:val="30"/>
        </w:rPr>
        <w:t>录</w:t>
      </w:r>
    </w:p>
    <w:p w14:paraId="47CA64B4" w14:textId="77777777" w:rsidR="006849AC" w:rsidRDefault="007D164C">
      <w:pPr>
        <w:tabs>
          <w:tab w:val="right" w:leader="dot" w:pos="9128"/>
        </w:tabs>
        <w:spacing w:line="400" w:lineRule="exact"/>
        <w:ind w:firstLineChars="0" w:firstLine="0"/>
      </w:pPr>
      <w:r>
        <w:t>第一章</w:t>
      </w:r>
      <w:r>
        <w:t xml:space="preserve"> </w:t>
      </w:r>
      <w:r>
        <w:t>绪论</w:t>
      </w:r>
      <w:r>
        <w:tab/>
        <w:t>1</w:t>
      </w:r>
    </w:p>
    <w:p w14:paraId="3A863265" w14:textId="77777777" w:rsidR="006849AC" w:rsidRDefault="007D164C">
      <w:pPr>
        <w:tabs>
          <w:tab w:val="right" w:leader="dot" w:pos="9128"/>
        </w:tabs>
        <w:spacing w:line="400" w:lineRule="exact"/>
        <w:ind w:firstLineChars="100" w:firstLine="240"/>
      </w:pPr>
      <w:r>
        <w:t xml:space="preserve">1.1 </w:t>
      </w:r>
      <w:r>
        <w:t>选题背景及研究意义</w:t>
      </w:r>
      <w:r>
        <w:tab/>
        <w:t>1</w:t>
      </w:r>
    </w:p>
    <w:p w14:paraId="494820D6" w14:textId="77777777" w:rsidR="006849AC" w:rsidRDefault="007D164C">
      <w:pPr>
        <w:tabs>
          <w:tab w:val="right" w:leader="dot" w:pos="9128"/>
        </w:tabs>
        <w:spacing w:line="400" w:lineRule="exact"/>
        <w:ind w:firstLineChars="100" w:firstLine="240"/>
      </w:pPr>
      <w:r>
        <w:t>1.2</w:t>
      </w:r>
      <w:r>
        <w:t>研究意义</w:t>
      </w:r>
      <w:r>
        <w:tab/>
        <w:t>1</w:t>
      </w:r>
    </w:p>
    <w:p w14:paraId="6F208AE8" w14:textId="77777777" w:rsidR="006849AC" w:rsidRDefault="007D164C">
      <w:pPr>
        <w:tabs>
          <w:tab w:val="right" w:leader="dot" w:pos="9128"/>
        </w:tabs>
        <w:spacing w:line="400" w:lineRule="exact"/>
        <w:ind w:firstLineChars="0" w:firstLine="0"/>
      </w:pPr>
      <w:r>
        <w:t>第</w:t>
      </w:r>
      <w:r>
        <w:t>2</w:t>
      </w:r>
      <w:r>
        <w:t>章</w:t>
      </w:r>
      <w:r>
        <w:t xml:space="preserve"> </w:t>
      </w:r>
      <w:r>
        <w:t>国内外研究动态</w:t>
      </w:r>
      <w:r>
        <w:tab/>
        <w:t>3</w:t>
      </w:r>
    </w:p>
    <w:p w14:paraId="4E7DC5F7" w14:textId="77777777" w:rsidR="006849AC" w:rsidRDefault="007D164C">
      <w:pPr>
        <w:tabs>
          <w:tab w:val="right" w:leader="dot" w:pos="9128"/>
        </w:tabs>
        <w:spacing w:line="400" w:lineRule="exact"/>
        <w:ind w:firstLineChars="100" w:firstLine="240"/>
      </w:pPr>
      <w:r>
        <w:t xml:space="preserve">2.1 </w:t>
      </w:r>
      <w:r>
        <w:t>国内研究现状</w:t>
      </w:r>
      <w:r>
        <w:tab/>
        <w:t>3</w:t>
      </w:r>
    </w:p>
    <w:p w14:paraId="4A206CEC" w14:textId="77777777" w:rsidR="006849AC" w:rsidRDefault="007D164C">
      <w:pPr>
        <w:tabs>
          <w:tab w:val="right" w:leader="dot" w:pos="9128"/>
        </w:tabs>
        <w:spacing w:line="400" w:lineRule="exact"/>
        <w:ind w:firstLineChars="100" w:firstLine="240"/>
      </w:pPr>
      <w:r>
        <w:t xml:space="preserve">2.2 </w:t>
      </w:r>
      <w:r>
        <w:t>国外研究现状</w:t>
      </w:r>
      <w:r>
        <w:tab/>
        <w:t>4</w:t>
      </w:r>
    </w:p>
    <w:p w14:paraId="58FF6B8E" w14:textId="77777777" w:rsidR="006849AC" w:rsidRDefault="007D164C">
      <w:pPr>
        <w:tabs>
          <w:tab w:val="right" w:leader="dot" w:pos="9128"/>
        </w:tabs>
        <w:spacing w:line="400" w:lineRule="exact"/>
        <w:ind w:firstLineChars="100" w:firstLine="240"/>
      </w:pPr>
      <w:r>
        <w:t xml:space="preserve">2.3 </w:t>
      </w:r>
      <w:r>
        <w:t>国内外研究现状分析</w:t>
      </w:r>
      <w:r>
        <w:tab/>
        <w:t>5</w:t>
      </w:r>
    </w:p>
    <w:p w14:paraId="59CE0DE9" w14:textId="77777777" w:rsidR="006849AC" w:rsidRDefault="007D164C">
      <w:pPr>
        <w:tabs>
          <w:tab w:val="right" w:leader="dot" w:pos="9128"/>
        </w:tabs>
        <w:spacing w:line="400" w:lineRule="exact"/>
        <w:ind w:firstLineChars="0" w:firstLine="0"/>
      </w:pPr>
      <w:r>
        <w:t>第</w:t>
      </w:r>
      <w:r>
        <w:t>3</w:t>
      </w:r>
      <w:r>
        <w:t>章</w:t>
      </w:r>
      <w:r>
        <w:t xml:space="preserve"> </w:t>
      </w:r>
      <w:r>
        <w:t>设计概况及总体设计</w:t>
      </w:r>
      <w:r>
        <w:tab/>
        <w:t>6</w:t>
      </w:r>
    </w:p>
    <w:p w14:paraId="50F88FFD" w14:textId="77777777" w:rsidR="006849AC" w:rsidRDefault="007D164C">
      <w:pPr>
        <w:tabs>
          <w:tab w:val="right" w:leader="dot" w:pos="9128"/>
        </w:tabs>
        <w:spacing w:line="400" w:lineRule="exact"/>
        <w:ind w:firstLineChars="100" w:firstLine="240"/>
      </w:pPr>
      <w:r>
        <w:t xml:space="preserve">3.1 </w:t>
      </w:r>
      <w:r>
        <w:t>设计概况</w:t>
      </w:r>
      <w:r>
        <w:tab/>
        <w:t>6</w:t>
      </w:r>
    </w:p>
    <w:p w14:paraId="6AB8CFC6" w14:textId="77777777" w:rsidR="006849AC" w:rsidRDefault="007D164C">
      <w:pPr>
        <w:tabs>
          <w:tab w:val="right" w:leader="dot" w:pos="9128"/>
        </w:tabs>
        <w:spacing w:line="400" w:lineRule="exact"/>
        <w:ind w:firstLineChars="0" w:firstLine="0"/>
      </w:pPr>
      <w:r>
        <w:t>第</w:t>
      </w:r>
      <w:r>
        <w:t>4</w:t>
      </w:r>
      <w:r>
        <w:t>章</w:t>
      </w:r>
      <w:r>
        <w:t xml:space="preserve"> </w:t>
      </w:r>
      <w:r>
        <w:t>油库的总平面设计</w:t>
      </w:r>
      <w:r>
        <w:tab/>
        <w:t>10</w:t>
      </w:r>
    </w:p>
    <w:p w14:paraId="4F07CA3A" w14:textId="77777777" w:rsidR="006849AC" w:rsidRDefault="007D164C">
      <w:pPr>
        <w:tabs>
          <w:tab w:val="right" w:leader="dot" w:pos="9128"/>
        </w:tabs>
        <w:spacing w:line="400" w:lineRule="exact"/>
        <w:ind w:firstLineChars="100" w:firstLine="240"/>
      </w:pPr>
      <w:r>
        <w:t>4.1</w:t>
      </w:r>
      <w:r>
        <w:t>油库容量和分级</w:t>
      </w:r>
      <w:r>
        <w:tab/>
        <w:t>10</w:t>
      </w:r>
    </w:p>
    <w:p w14:paraId="78E5F11A" w14:textId="77777777" w:rsidR="006849AC" w:rsidRDefault="007D164C">
      <w:pPr>
        <w:tabs>
          <w:tab w:val="right" w:leader="dot" w:pos="9128"/>
        </w:tabs>
        <w:spacing w:line="400" w:lineRule="exact"/>
        <w:ind w:firstLineChars="100" w:firstLine="240"/>
      </w:pPr>
      <w:r>
        <w:t>4.2</w:t>
      </w:r>
      <w:r>
        <w:t>油库的分区</w:t>
      </w:r>
      <w:r>
        <w:tab/>
        <w:t>13</w:t>
      </w:r>
    </w:p>
    <w:p w14:paraId="285F7113" w14:textId="77777777" w:rsidR="006849AC" w:rsidRDefault="007D164C">
      <w:pPr>
        <w:tabs>
          <w:tab w:val="right" w:leader="dot" w:pos="9128"/>
        </w:tabs>
        <w:spacing w:line="400" w:lineRule="exact"/>
        <w:ind w:firstLineChars="100" w:firstLine="240"/>
      </w:pPr>
      <w:r>
        <w:t>4.3</w:t>
      </w:r>
      <w:r>
        <w:t>库区道路规划</w:t>
      </w:r>
      <w:r>
        <w:tab/>
        <w:t>15</w:t>
      </w:r>
    </w:p>
    <w:p w14:paraId="7081BED7" w14:textId="77777777" w:rsidR="006849AC" w:rsidRDefault="007D164C">
      <w:pPr>
        <w:tabs>
          <w:tab w:val="right" w:leader="dot" w:pos="9128"/>
        </w:tabs>
        <w:spacing w:line="400" w:lineRule="exact"/>
        <w:ind w:firstLineChars="100" w:firstLine="240"/>
      </w:pPr>
      <w:r>
        <w:t>4.4</w:t>
      </w:r>
      <w:r>
        <w:t>综合管线布置</w:t>
      </w:r>
      <w:r>
        <w:tab/>
        <w:t>16</w:t>
      </w:r>
    </w:p>
    <w:p w14:paraId="3C832F3F" w14:textId="77777777" w:rsidR="006849AC" w:rsidRDefault="007D164C">
      <w:pPr>
        <w:tabs>
          <w:tab w:val="right" w:leader="dot" w:pos="9128"/>
        </w:tabs>
        <w:spacing w:line="400" w:lineRule="exact"/>
        <w:ind w:firstLineChars="0" w:firstLine="0"/>
      </w:pPr>
      <w:r>
        <w:t>第</w:t>
      </w:r>
      <w:r>
        <w:t>5</w:t>
      </w:r>
      <w:r>
        <w:t>章</w:t>
      </w:r>
      <w:r>
        <w:t xml:space="preserve"> </w:t>
      </w:r>
      <w:r>
        <w:t>工艺计算及设备选型</w:t>
      </w:r>
      <w:r>
        <w:tab/>
        <w:t>18</w:t>
      </w:r>
    </w:p>
    <w:p w14:paraId="0FB86885" w14:textId="77777777" w:rsidR="006849AC" w:rsidRDefault="007D164C">
      <w:pPr>
        <w:tabs>
          <w:tab w:val="right" w:leader="dot" w:pos="9128"/>
        </w:tabs>
        <w:spacing w:line="400" w:lineRule="exact"/>
        <w:ind w:firstLineChars="100" w:firstLine="240"/>
      </w:pPr>
      <w:r>
        <w:t>5.1</w:t>
      </w:r>
      <w:r>
        <w:t>储油罐计算及选型</w:t>
      </w:r>
      <w:r>
        <w:tab/>
        <w:t>18</w:t>
      </w:r>
    </w:p>
    <w:p w14:paraId="308E679F" w14:textId="77777777" w:rsidR="006849AC" w:rsidRDefault="007D164C">
      <w:pPr>
        <w:tabs>
          <w:tab w:val="right" w:leader="dot" w:pos="9128"/>
        </w:tabs>
        <w:spacing w:line="400" w:lineRule="exact"/>
        <w:ind w:firstLineChars="100" w:firstLine="240"/>
      </w:pPr>
      <w:r>
        <w:t xml:space="preserve">5.2 </w:t>
      </w:r>
      <w:r>
        <w:t>输油管道和集油管道设计</w:t>
      </w:r>
      <w:r>
        <w:tab/>
        <w:t>33</w:t>
      </w:r>
    </w:p>
    <w:p w14:paraId="622A062B" w14:textId="77777777" w:rsidR="006849AC" w:rsidRDefault="007D164C">
      <w:pPr>
        <w:tabs>
          <w:tab w:val="right" w:leader="dot" w:pos="9128"/>
        </w:tabs>
        <w:spacing w:line="400" w:lineRule="exact"/>
        <w:ind w:firstLineChars="100" w:firstLine="240"/>
      </w:pPr>
      <w:r>
        <w:t xml:space="preserve">5.3 </w:t>
      </w:r>
      <w:r>
        <w:t>泵的选型与计算</w:t>
      </w:r>
      <w:r>
        <w:tab/>
        <w:t>39</w:t>
      </w:r>
    </w:p>
    <w:p w14:paraId="013B7D6F" w14:textId="77777777" w:rsidR="006849AC" w:rsidRDefault="007D164C">
      <w:pPr>
        <w:tabs>
          <w:tab w:val="right" w:leader="dot" w:pos="9128"/>
        </w:tabs>
        <w:spacing w:line="400" w:lineRule="exact"/>
        <w:ind w:firstLineChars="0" w:firstLine="0"/>
      </w:pPr>
      <w:r>
        <w:t>第</w:t>
      </w:r>
      <w:r>
        <w:t>6</w:t>
      </w:r>
      <w:r>
        <w:t>章油库工艺流程设计</w:t>
      </w:r>
      <w:r>
        <w:tab/>
        <w:t>44</w:t>
      </w:r>
    </w:p>
    <w:p w14:paraId="6247CEAF" w14:textId="77777777" w:rsidR="006849AC" w:rsidRDefault="007D164C">
      <w:pPr>
        <w:tabs>
          <w:tab w:val="right" w:leader="dot" w:pos="9128"/>
        </w:tabs>
        <w:spacing w:line="400" w:lineRule="exact"/>
        <w:ind w:firstLineChars="100" w:firstLine="240"/>
      </w:pPr>
      <w:r>
        <w:t xml:space="preserve">6.1 </w:t>
      </w:r>
      <w:r>
        <w:t>总体设计</w:t>
      </w:r>
      <w:r>
        <w:tab/>
        <w:t>44</w:t>
      </w:r>
    </w:p>
    <w:p w14:paraId="77D0F4BA" w14:textId="77777777" w:rsidR="006849AC" w:rsidRDefault="007D164C">
      <w:pPr>
        <w:tabs>
          <w:tab w:val="right" w:leader="dot" w:pos="9128"/>
        </w:tabs>
        <w:spacing w:line="400" w:lineRule="exact"/>
        <w:ind w:firstLineChars="100" w:firstLine="240"/>
      </w:pPr>
      <w:r>
        <w:t xml:space="preserve">6.2 </w:t>
      </w:r>
      <w:r>
        <w:t>收油工艺</w:t>
      </w:r>
      <w:r>
        <w:tab/>
        <w:t>45</w:t>
      </w:r>
    </w:p>
    <w:p w14:paraId="2649711E" w14:textId="77777777" w:rsidR="006849AC" w:rsidRDefault="007D164C">
      <w:pPr>
        <w:tabs>
          <w:tab w:val="right" w:leader="dot" w:pos="9128"/>
        </w:tabs>
        <w:spacing w:line="400" w:lineRule="exact"/>
        <w:ind w:firstLineChars="100" w:firstLine="240"/>
      </w:pPr>
      <w:r>
        <w:t xml:space="preserve">6.3 </w:t>
      </w:r>
      <w:r>
        <w:t>储存工艺</w:t>
      </w:r>
      <w:r>
        <w:tab/>
        <w:t>46</w:t>
      </w:r>
    </w:p>
    <w:p w14:paraId="6A8554F4" w14:textId="77777777" w:rsidR="006849AC" w:rsidRDefault="007D164C">
      <w:pPr>
        <w:tabs>
          <w:tab w:val="right" w:leader="dot" w:pos="9128"/>
        </w:tabs>
        <w:spacing w:line="400" w:lineRule="exact"/>
        <w:ind w:firstLineChars="100" w:firstLine="240"/>
      </w:pPr>
      <w:r>
        <w:t xml:space="preserve">6.4 </w:t>
      </w:r>
      <w:r>
        <w:t>发油工艺</w:t>
      </w:r>
      <w:r>
        <w:tab/>
        <w:t>48</w:t>
      </w:r>
    </w:p>
    <w:p w14:paraId="1818F24E" w14:textId="77777777" w:rsidR="006849AC" w:rsidRDefault="007D164C">
      <w:pPr>
        <w:tabs>
          <w:tab w:val="right" w:leader="dot" w:pos="9128"/>
        </w:tabs>
        <w:spacing w:line="400" w:lineRule="exact"/>
        <w:ind w:firstLineChars="100" w:firstLine="240"/>
      </w:pPr>
      <w:r>
        <w:t xml:space="preserve">6.5 </w:t>
      </w:r>
      <w:r>
        <w:t>倒罐工艺</w:t>
      </w:r>
      <w:r>
        <w:tab/>
        <w:t>49</w:t>
      </w:r>
    </w:p>
    <w:p w14:paraId="10144FC3" w14:textId="77777777" w:rsidR="006849AC" w:rsidRDefault="007D164C">
      <w:pPr>
        <w:tabs>
          <w:tab w:val="right" w:leader="dot" w:pos="9128"/>
        </w:tabs>
        <w:spacing w:line="400" w:lineRule="exact"/>
        <w:ind w:firstLineChars="100" w:firstLine="240"/>
      </w:pPr>
      <w:r>
        <w:t xml:space="preserve">6.6 </w:t>
      </w:r>
      <w:r>
        <w:t>油气回收工艺</w:t>
      </w:r>
      <w:r>
        <w:tab/>
        <w:t>50</w:t>
      </w:r>
    </w:p>
    <w:p w14:paraId="7644B2DE" w14:textId="77777777" w:rsidR="006849AC" w:rsidRDefault="007D164C">
      <w:pPr>
        <w:tabs>
          <w:tab w:val="right" w:leader="dot" w:pos="9128"/>
        </w:tabs>
        <w:spacing w:line="400" w:lineRule="exact"/>
        <w:ind w:firstLineChars="100" w:firstLine="240"/>
      </w:pPr>
      <w:r>
        <w:t xml:space="preserve">6.7 </w:t>
      </w:r>
      <w:r>
        <w:t>工艺设备校核</w:t>
      </w:r>
      <w:r>
        <w:tab/>
        <w:t>52</w:t>
      </w:r>
    </w:p>
    <w:p w14:paraId="448EF658" w14:textId="77777777" w:rsidR="006849AC" w:rsidRDefault="007D164C">
      <w:pPr>
        <w:tabs>
          <w:tab w:val="right" w:leader="dot" w:pos="9128"/>
        </w:tabs>
        <w:spacing w:line="400" w:lineRule="exact"/>
        <w:ind w:firstLineChars="0" w:firstLine="0"/>
      </w:pPr>
      <w:r>
        <w:t>第</w:t>
      </w:r>
      <w:r>
        <w:t>7</w:t>
      </w:r>
      <w:r>
        <w:t>章</w:t>
      </w:r>
      <w:r>
        <w:t xml:space="preserve"> </w:t>
      </w:r>
      <w:r>
        <w:t>安全与消防设计</w:t>
      </w:r>
      <w:r>
        <w:tab/>
        <w:t>56</w:t>
      </w:r>
    </w:p>
    <w:p w14:paraId="3B8D6603" w14:textId="77777777" w:rsidR="006849AC" w:rsidRDefault="007D164C">
      <w:pPr>
        <w:tabs>
          <w:tab w:val="right" w:leader="dot" w:pos="9128"/>
        </w:tabs>
        <w:spacing w:line="400" w:lineRule="exact"/>
        <w:ind w:firstLineChars="100" w:firstLine="240"/>
      </w:pPr>
      <w:r>
        <w:t xml:space="preserve">7.1 </w:t>
      </w:r>
      <w:r>
        <w:t>防火堤设计</w:t>
      </w:r>
      <w:r>
        <w:tab/>
        <w:t>57</w:t>
      </w:r>
    </w:p>
    <w:p w14:paraId="3A8F44FA" w14:textId="77777777" w:rsidR="006849AC" w:rsidRDefault="007D164C">
      <w:pPr>
        <w:tabs>
          <w:tab w:val="right" w:leader="dot" w:pos="9128"/>
        </w:tabs>
        <w:spacing w:line="400" w:lineRule="exact"/>
        <w:ind w:firstLineChars="100" w:firstLine="240"/>
      </w:pPr>
      <w:r>
        <w:t xml:space="preserve">7.2 </w:t>
      </w:r>
      <w:r>
        <w:t>消防系统设计</w:t>
      </w:r>
      <w:r>
        <w:tab/>
        <w:t>59</w:t>
      </w:r>
    </w:p>
    <w:p w14:paraId="2555F407" w14:textId="77777777" w:rsidR="006849AC" w:rsidRDefault="007D164C">
      <w:pPr>
        <w:tabs>
          <w:tab w:val="right" w:leader="dot" w:pos="9128"/>
        </w:tabs>
        <w:spacing w:line="400" w:lineRule="exact"/>
        <w:ind w:firstLineChars="100" w:firstLine="240"/>
      </w:pPr>
      <w:r>
        <w:t xml:space="preserve">7.3 </w:t>
      </w:r>
      <w:r>
        <w:t>防雷、防静电设计</w:t>
      </w:r>
      <w:r>
        <w:tab/>
        <w:t>64</w:t>
      </w:r>
    </w:p>
    <w:p w14:paraId="6D7F75C6" w14:textId="77777777" w:rsidR="006849AC" w:rsidRDefault="007D164C">
      <w:pPr>
        <w:tabs>
          <w:tab w:val="right" w:leader="dot" w:pos="9128"/>
        </w:tabs>
        <w:spacing w:line="400" w:lineRule="exact"/>
        <w:ind w:firstLineChars="100" w:firstLine="240"/>
      </w:pPr>
      <w:r>
        <w:t>7.4 HSE</w:t>
      </w:r>
      <w:r>
        <w:t>管理体系</w:t>
      </w:r>
      <w:r>
        <w:tab/>
        <w:t>66</w:t>
      </w:r>
    </w:p>
    <w:p w14:paraId="4DD626D6" w14:textId="77777777" w:rsidR="006849AC" w:rsidRDefault="007D164C">
      <w:pPr>
        <w:tabs>
          <w:tab w:val="right" w:leader="dot" w:pos="9128"/>
        </w:tabs>
        <w:spacing w:line="400" w:lineRule="exact"/>
        <w:ind w:firstLineChars="0" w:firstLine="0"/>
      </w:pPr>
      <w:r>
        <w:t>第</w:t>
      </w:r>
      <w:r>
        <w:t>8</w:t>
      </w:r>
      <w:r>
        <w:t>章</w:t>
      </w:r>
      <w:r>
        <w:t xml:space="preserve"> </w:t>
      </w:r>
      <w:r>
        <w:t>结论</w:t>
      </w:r>
      <w:r>
        <w:tab/>
        <w:t>71</w:t>
      </w:r>
    </w:p>
    <w:p w14:paraId="2B9CCDF7" w14:textId="77777777" w:rsidR="006849AC" w:rsidRDefault="007D164C">
      <w:pPr>
        <w:tabs>
          <w:tab w:val="right" w:leader="dot" w:pos="9128"/>
        </w:tabs>
        <w:spacing w:line="400" w:lineRule="exact"/>
        <w:ind w:firstLineChars="0" w:firstLine="0"/>
      </w:pPr>
      <w:r>
        <w:lastRenderedPageBreak/>
        <w:t>主要参考文献</w:t>
      </w:r>
      <w:r>
        <w:tab/>
        <w:t>72</w:t>
      </w:r>
    </w:p>
    <w:p w14:paraId="399637A0" w14:textId="77777777" w:rsidR="006849AC" w:rsidRDefault="007D164C">
      <w:pPr>
        <w:tabs>
          <w:tab w:val="right" w:leader="dot" w:pos="9128"/>
        </w:tabs>
        <w:spacing w:line="400" w:lineRule="exact"/>
        <w:ind w:firstLineChars="0" w:firstLine="0"/>
        <w:sectPr w:rsidR="006849AC">
          <w:headerReference w:type="default" r:id="rId19"/>
          <w:footerReference w:type="default" r:id="rId20"/>
          <w:headerReference w:type="first" r:id="rId21"/>
          <w:footerReference w:type="first" r:id="rId22"/>
          <w:footnotePr>
            <w:numFmt w:val="decimalEnclosedCircleChinese"/>
            <w:numRestart w:val="eachPage"/>
          </w:footnotePr>
          <w:pgSz w:w="11906" w:h="16838"/>
          <w:pgMar w:top="1701" w:right="1417" w:bottom="1417" w:left="1417" w:header="907" w:footer="850" w:gutter="0"/>
          <w:pgNumType w:fmt="numberInDash" w:start="1"/>
          <w:cols w:space="720"/>
          <w:titlePg/>
          <w:docGrid w:type="lines" w:linePitch="321"/>
        </w:sectPr>
      </w:pPr>
      <w:r>
        <w:t>致谢</w:t>
      </w:r>
      <w:r>
        <w:tab/>
        <w:t>73</w:t>
      </w:r>
    </w:p>
    <w:p w14:paraId="52E0C61F" w14:textId="77777777" w:rsidR="006849AC" w:rsidRDefault="007D164C">
      <w:pPr>
        <w:pStyle w:val="af0"/>
        <w:spacing w:before="321" w:after="321"/>
      </w:pPr>
      <w:r>
        <w:rPr>
          <w:rFonts w:hint="eastAsia"/>
        </w:rPr>
        <w:lastRenderedPageBreak/>
        <w:t>第一章</w:t>
      </w:r>
      <w:r>
        <w:rPr>
          <w:rFonts w:hint="eastAsia"/>
        </w:rPr>
        <w:t xml:space="preserve"> </w:t>
      </w:r>
      <w:r>
        <w:rPr>
          <w:rFonts w:hint="eastAsia"/>
        </w:rPr>
        <w:t>绪论</w:t>
      </w:r>
    </w:p>
    <w:p w14:paraId="141D7AAA" w14:textId="77777777" w:rsidR="006849AC" w:rsidRDefault="007D164C">
      <w:pPr>
        <w:pStyle w:val="af1"/>
        <w:spacing w:before="321" w:after="321"/>
        <w:ind w:firstLine="562"/>
      </w:pPr>
      <w:r>
        <w:t xml:space="preserve">1.1 </w:t>
      </w:r>
      <w:r>
        <w:t>选题背景及研究意义</w:t>
      </w:r>
    </w:p>
    <w:p w14:paraId="49F798B5" w14:textId="77777777" w:rsidR="006849AC" w:rsidRDefault="007D164C">
      <w:pPr>
        <w:pStyle w:val="af2"/>
        <w:ind w:firstLine="522"/>
      </w:pPr>
      <w:r>
        <w:t>1.1.1</w:t>
      </w:r>
      <w:r>
        <w:t>选题背景</w:t>
      </w:r>
    </w:p>
    <w:p w14:paraId="3AAA4680" w14:textId="77777777" w:rsidR="006849AC" w:rsidRDefault="007D164C">
      <w:pPr>
        <w:widowControl/>
        <w:ind w:firstLine="480"/>
      </w:pPr>
      <w:r>
        <w:rPr>
          <w:rFonts w:ascii="Times New Roman" w:hAnsi="Times New Roman" w:cs="Times New Roman"/>
        </w:rPr>
        <w:t>成品油油库承担油品接收、储存、中转和分发任务，是区域成品油供应体系中的重要储运设施。油库工艺系统涉及储罐、管线、泵、装卸设施及安全环保设施的协同运行，设计时既要保证油品流向清晰、输送能力满足要求，也要控制混油、泄漏、火灾爆炸、静电和油气挥发等风险。因此，依据具体油品种类和收发任务开展系统化工艺设计，是保障油库安全、稳定运行的基础。</w:t>
      </w:r>
    </w:p>
    <w:p w14:paraId="315F61CF" w14:textId="77777777" w:rsidR="006849AC" w:rsidRDefault="007D164C">
      <w:pPr>
        <w:widowControl/>
        <w:ind w:firstLine="480"/>
      </w:pPr>
      <w:r>
        <w:rPr>
          <w:rFonts w:ascii="Times New Roman" w:hAnsi="Times New Roman" w:cs="Times New Roman"/>
        </w:rPr>
        <w:t>本毕业设计以广州黄埔油库为设计对象，储运油品包括</w:t>
      </w:r>
      <w:r>
        <w:rPr>
          <w:rFonts w:ascii="Times New Roman" w:hAnsi="Times New Roman" w:cs="Times New Roman"/>
        </w:rPr>
        <w:t>92</w:t>
      </w:r>
      <w:r>
        <w:rPr>
          <w:rFonts w:ascii="Times New Roman" w:hAnsi="Times New Roman" w:cs="Times New Roman"/>
        </w:rPr>
        <w:t>号汽油、</w:t>
      </w:r>
      <w:r>
        <w:rPr>
          <w:rFonts w:ascii="Times New Roman" w:hAnsi="Times New Roman" w:cs="Times New Roman"/>
        </w:rPr>
        <w:t>95</w:t>
      </w:r>
      <w:r>
        <w:rPr>
          <w:rFonts w:ascii="Times New Roman" w:hAnsi="Times New Roman" w:cs="Times New Roman"/>
        </w:rPr>
        <w:t>号汽油和</w:t>
      </w:r>
      <w:r>
        <w:rPr>
          <w:rFonts w:ascii="Times New Roman" w:hAnsi="Times New Roman" w:cs="Times New Roman"/>
        </w:rPr>
        <w:t>0</w:t>
      </w:r>
      <w:r>
        <w:rPr>
          <w:rFonts w:ascii="Times New Roman" w:hAnsi="Times New Roman" w:cs="Times New Roman"/>
        </w:rPr>
        <w:t>号柴油。根据开题报告确定的任务条件，油品采用管道进库，出库采用管输与公路运输相结合的方式，油库主要承担成品油接收、分类储存、中转和分发任务。多油品与多种发运方式并存，要求工艺流程既能保证各油品独立、安全运行，又具备必要的倒罐、切换和检修条件。</w:t>
      </w:r>
    </w:p>
    <w:p w14:paraId="33381CB7" w14:textId="77777777" w:rsidR="006849AC" w:rsidRDefault="007D164C">
      <w:pPr>
        <w:widowControl/>
        <w:ind w:firstLine="480"/>
        <w:rPr>
          <w:rFonts w:ascii="Times New Roman" w:hAnsi="Times New Roman" w:cs="Times New Roman"/>
        </w:rPr>
      </w:pPr>
      <w:r>
        <w:rPr>
          <w:rFonts w:ascii="Times New Roman" w:hAnsi="Times New Roman" w:cs="Times New Roman"/>
        </w:rPr>
        <w:t>本项目将在经核实的建设规模、油品性质、外部管网和场地资料基础上，完成油库功能分区、储罐配置、收发油流程、管道水力计算及泵选型，并同步考虑防火堤、消防系统、防雷防静电、防泄漏、油气回收和含油污水收集等措施。设计成果包括总平面布置图、工艺流程图和主要工艺管道布置图，为后续工艺计算、安全设计及方案校核提供依据。</w:t>
      </w:r>
    </w:p>
    <w:p w14:paraId="0AB25C25" w14:textId="77777777" w:rsidR="006849AC" w:rsidRDefault="007D164C">
      <w:pPr>
        <w:pStyle w:val="af1"/>
        <w:spacing w:before="321" w:after="321"/>
        <w:ind w:firstLine="562"/>
        <w:rPr>
          <w:rFonts w:asciiTheme="minorEastAsia" w:hAnsiTheme="minorEastAsia" w:cstheme="minorEastAsia"/>
        </w:rPr>
      </w:pPr>
      <w:r>
        <w:t>1.2</w:t>
      </w:r>
      <w:r>
        <w:t>研究意义</w:t>
      </w:r>
    </w:p>
    <w:p w14:paraId="7785ABBD" w14:textId="77777777" w:rsidR="006849AC" w:rsidRDefault="007D164C">
      <w:pPr>
        <w:pStyle w:val="af2"/>
        <w:ind w:firstLine="522"/>
      </w:pPr>
      <w:r>
        <w:t>1.2.1</w:t>
      </w:r>
      <w:r>
        <w:t>理论意义</w:t>
      </w:r>
    </w:p>
    <w:p w14:paraId="5E1A699E" w14:textId="77777777" w:rsidR="006849AC" w:rsidRDefault="007D164C">
      <w:pPr>
        <w:widowControl/>
        <w:spacing w:after="120"/>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1.</w:t>
      </w:r>
      <w:r>
        <w:rPr>
          <w:rFonts w:asciiTheme="minorEastAsia" w:eastAsiaTheme="minorEastAsia" w:hAnsiTheme="minorEastAsia" w:cstheme="minorEastAsia"/>
          <w:color w:val="000000" w:themeColor="text1"/>
        </w:rPr>
        <w:t>完善多学科交叉的储运工程理论体系：油库设计涵盖石油储运工艺、流体力学、安全工程、环境工程、智能自动控制等多个学科领域。当前石油储运行业正向绿色化、智能化、安全化转型，传统设计理论、工艺优化体系及安全管控模型存在一定局限性。开展系统化油库设计研究，可针对性完善油品储存、装卸输送、损耗控制、安全风控、</w:t>
      </w:r>
      <w:r>
        <w:rPr>
          <w:rFonts w:asciiTheme="minorEastAsia" w:eastAsiaTheme="minorEastAsia" w:hAnsiTheme="minorEastAsia" w:cstheme="minorEastAsia"/>
          <w:color w:val="000000" w:themeColor="text1"/>
        </w:rPr>
        <w:lastRenderedPageBreak/>
        <w:t>节能降耗等核心模块的理论内容，打破学科应用壁垒，推动多学科交叉融合在油库工程领域的落地，进一步丰富和细化石油储运工程理论体系。</w:t>
      </w:r>
    </w:p>
    <w:p w14:paraId="3652CB42" w14:textId="77777777" w:rsidR="006849AC" w:rsidRDefault="007D164C">
      <w:pPr>
        <w:widowControl/>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2.</w:t>
      </w:r>
      <w:r>
        <w:rPr>
          <w:rFonts w:asciiTheme="minorEastAsia" w:eastAsiaTheme="minorEastAsia" w:hAnsiTheme="minorEastAsia" w:cstheme="minorEastAsia"/>
          <w:color w:val="000000" w:themeColor="text1"/>
        </w:rPr>
        <w:t>规范油库设计的理论标准与体系框架：本研究严格对标国家现行油库设计、安全管理、生态环保相关标准规范，摒弃传统经验化设计的片面性与随意性。通过对油库总平面布局、储罐型式选型、工艺流程设计、配套系统配置及安全环保设施布设等核心内容的系统性、规范化研究，进一步明确油库全流程设计的科学逻辑与技术准则，有效提升油库设计方案的科学性、合理性与规范性，完善油库工程标准化设计的理论框架。</w:t>
      </w:r>
    </w:p>
    <w:p w14:paraId="214C7C4B" w14:textId="77777777" w:rsidR="006849AC" w:rsidRDefault="007D164C">
      <w:pPr>
        <w:pStyle w:val="af2"/>
        <w:ind w:firstLine="522"/>
      </w:pPr>
      <w:r>
        <w:t>1.2.2</w:t>
      </w:r>
      <w:r>
        <w:t>现实意义</w:t>
      </w:r>
    </w:p>
    <w:p w14:paraId="0E491082" w14:textId="77777777" w:rsidR="006849AC" w:rsidRDefault="007D164C">
      <w:pPr>
        <w:widowControl/>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1.</w:t>
      </w:r>
      <w:r>
        <w:rPr>
          <w:rFonts w:asciiTheme="minorEastAsia" w:eastAsiaTheme="minorEastAsia" w:hAnsiTheme="minorEastAsia" w:cstheme="minorEastAsia"/>
          <w:color w:val="000000" w:themeColor="text1"/>
        </w:rPr>
        <w:t>优化运营模式，提升油库经济效益：通过科学优化油库总体布局、储运工艺流程与设备配套配置，可有效理顺油品储存、装卸、输转全流程作业逻辑，大幅提升油库整体作业效率。同时能够精准控制油品蒸发损耗、设备运行能耗及日常运维成本，减少资源浪费，优化油库运营模式，显著提升油库运行稳定性与综合经济效益，适配市场化成品油储运的高效运营需求。</w:t>
      </w:r>
    </w:p>
    <w:p w14:paraId="240AF4BD" w14:textId="77777777" w:rsidR="006849AC" w:rsidRDefault="007D164C">
      <w:pPr>
        <w:widowControl/>
        <w:ind w:firstLine="480"/>
        <w:jc w:val="left"/>
        <w:rPr>
          <w:rFonts w:asciiTheme="minorEastAsia" w:eastAsia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2.</w:t>
      </w:r>
      <w:r>
        <w:rPr>
          <w:rFonts w:asciiTheme="minorEastAsia" w:eastAsiaTheme="minorEastAsia" w:hAnsiTheme="minorEastAsia" w:cstheme="minorEastAsia"/>
          <w:color w:val="000000" w:themeColor="text1"/>
        </w:rPr>
        <w:t>筑牢安全防线，践行绿色低碳发展理念：油库属于高危储运场所，火灾、爆炸、油品泄漏及油气污染是核心风险隐患。本次设计通过科学配置消防防护、防雷防静电、实时泄漏监测、油气回收、污水处置等安全环保设施，构建全方位、立体化的安全防控与环保治理体系，可有效规避重大安全事故、降低油气污染物排放，大幅提升油库本质安全水平，契合我国</w:t>
      </w:r>
      <w:r>
        <w:rPr>
          <w:rFonts w:asciiTheme="minorEastAsia" w:eastAsiaTheme="minorEastAsia" w:hAnsiTheme="minorEastAsia" w:cstheme="minorEastAsia"/>
          <w:color w:val="000000" w:themeColor="text1"/>
        </w:rPr>
        <w:t>“</w:t>
      </w:r>
      <w:r>
        <w:rPr>
          <w:rFonts w:asciiTheme="minorEastAsia" w:eastAsiaTheme="minorEastAsia" w:hAnsiTheme="minorEastAsia" w:cstheme="minorEastAsia"/>
          <w:color w:val="000000" w:themeColor="text1"/>
        </w:rPr>
        <w:t>双碳</w:t>
      </w:r>
      <w:r>
        <w:rPr>
          <w:rFonts w:asciiTheme="minorEastAsia" w:eastAsiaTheme="minorEastAsia" w:hAnsiTheme="minorEastAsia" w:cstheme="minorEastAsia"/>
          <w:color w:val="000000" w:themeColor="text1"/>
        </w:rPr>
        <w:t>”</w:t>
      </w:r>
      <w:r>
        <w:rPr>
          <w:rFonts w:asciiTheme="minorEastAsia" w:eastAsiaTheme="minorEastAsia" w:hAnsiTheme="minorEastAsia" w:cstheme="minorEastAsia"/>
          <w:color w:val="000000" w:themeColor="text1"/>
        </w:rPr>
        <w:t>目标以及绿色石化、绿色储运的行业发展要求。</w:t>
      </w:r>
    </w:p>
    <w:p w14:paraId="535BC243" w14:textId="77777777" w:rsidR="006849AC" w:rsidRDefault="007D164C">
      <w:pPr>
        <w:widowControl/>
        <w:spacing w:after="120"/>
        <w:ind w:firstLine="480"/>
        <w:jc w:val="left"/>
        <w:rPr>
          <w:rFonts w:asciiTheme="minorEastAsia" w:hAnsiTheme="minorEastAsia" w:cstheme="minorEastAsia" w:hint="eastAsia"/>
          <w:color w:val="000000" w:themeColor="text1"/>
        </w:rPr>
      </w:pPr>
      <w:r>
        <w:rPr>
          <w:rFonts w:asciiTheme="minorEastAsia" w:eastAsiaTheme="minorEastAsia" w:hAnsiTheme="minorEastAsia" w:cstheme="minorEastAsia"/>
          <w:color w:val="000000" w:themeColor="text1"/>
        </w:rPr>
        <w:t>3.</w:t>
      </w:r>
      <w:r>
        <w:rPr>
          <w:rFonts w:asciiTheme="minorEastAsia" w:eastAsiaTheme="minorEastAsia" w:hAnsiTheme="minorEastAsia" w:cstheme="minorEastAsia"/>
          <w:color w:val="000000" w:themeColor="text1"/>
        </w:rPr>
        <w:t>助力行业升级，保障国家能源储运安全：在国家大力推进能源安全战略、现代物流基础设施升级、石化行业高质量发展的背景下，老旧油库改造、智能化新库建设需求持续激增。本研究的设计方案可有效优化石油储运基础设施建设标准，推动传统油库向智能化、绿色化、安全化升级，完善国内油气储运网络布局，对提升石油储运行业整体建设水平、保障区域油品稳定应急保供、筑牢国家能源储运安全屏障具有重要的现实推动作用。</w:t>
      </w:r>
    </w:p>
    <w:p w14:paraId="023868BF" w14:textId="77777777" w:rsidR="006849AC" w:rsidRDefault="007D164C">
      <w:pPr>
        <w:ind w:firstLineChars="0" w:firstLine="0"/>
        <w:rPr>
          <w:rFonts w:asciiTheme="minorEastAsia" w:hAnsiTheme="minorEastAsia" w:cstheme="minorEastAsia" w:hint="eastAsia"/>
          <w:b/>
          <w:bCs/>
          <w:sz w:val="28"/>
          <w:szCs w:val="28"/>
        </w:rPr>
      </w:pPr>
      <w:r>
        <w:rPr>
          <w:rFonts w:asciiTheme="minorEastAsia" w:hAnsiTheme="minorEastAsia" w:cstheme="minorEastAsia" w:hint="eastAsia"/>
          <w:b/>
          <w:bCs/>
          <w:sz w:val="28"/>
          <w:szCs w:val="28"/>
        </w:rPr>
        <w:br w:type="page"/>
      </w:r>
    </w:p>
    <w:p w14:paraId="49172A26" w14:textId="77777777" w:rsidR="006849AC" w:rsidRDefault="007D164C">
      <w:pPr>
        <w:pStyle w:val="af0"/>
        <w:spacing w:before="321" w:after="321"/>
      </w:pPr>
      <w:r>
        <w:rPr>
          <w:rFonts w:hint="eastAsia"/>
        </w:rPr>
        <w:lastRenderedPageBreak/>
        <w:t>第</w:t>
      </w:r>
      <w:r>
        <w:rPr>
          <w:rFonts w:hint="eastAsia"/>
        </w:rPr>
        <w:t>2</w:t>
      </w:r>
      <w:r>
        <w:rPr>
          <w:rFonts w:hint="eastAsia"/>
        </w:rPr>
        <w:t>章</w:t>
      </w:r>
      <w:r>
        <w:rPr>
          <w:rFonts w:hint="eastAsia"/>
        </w:rPr>
        <w:t xml:space="preserve"> </w:t>
      </w:r>
      <w:r>
        <w:rPr>
          <w:rFonts w:hint="eastAsia"/>
        </w:rPr>
        <w:t>国内外研究动态</w:t>
      </w:r>
    </w:p>
    <w:p w14:paraId="18B8C794" w14:textId="77777777" w:rsidR="006849AC" w:rsidRDefault="007D164C">
      <w:pPr>
        <w:pStyle w:val="af1"/>
        <w:spacing w:before="321" w:after="321"/>
        <w:ind w:firstLine="562"/>
      </w:pPr>
      <w:bookmarkStart w:id="0" w:name="_Toc12266"/>
      <w:r>
        <w:t xml:space="preserve">2.1 </w:t>
      </w:r>
      <w:r>
        <w:t>国内研究</w:t>
      </w:r>
      <w:bookmarkEnd w:id="0"/>
      <w:r>
        <w:t>现状</w:t>
      </w:r>
    </w:p>
    <w:p w14:paraId="03CD4618" w14:textId="3EB2C17A" w:rsidR="006849AC" w:rsidRDefault="007D164C">
      <w:pPr>
        <w:ind w:firstLine="480"/>
      </w:pPr>
      <w:r>
        <w:t>近年来，伴随国内能源储备体系持续完善、成品油储运管网规模化建设，油库工艺设计逐步摆脱传统经验化设计模式，朝着标准化、绿色低碳、数字化智能管控方向转型。国内工程学者、设计院围绕管道协同布局、装卸工艺、设备选型、罐区管道、安全布局、环保减排、自动化运维七大核心方向开展大量工程实践与理论研究，形成适配我国管网布局、软土地基、多雨气候、现行规范体系的成套设计思路。在管网协同与库区总体规划层面，张付卿（</w:t>
      </w:r>
      <w:r>
        <w:t>2005</w:t>
      </w:r>
      <w:r>
        <w:t>）提出，现代化成品油库建设必须与全国成品油干线管道统筹配套、一体化规划，</w:t>
      </w:r>
      <w:r>
        <w:rPr>
          <w:vertAlign w:val="superscript"/>
        </w:rPr>
        <w:t>[</w:t>
      </w:r>
      <w:r>
        <w:rPr>
          <w:vertAlign w:val="superscript"/>
        </w:rPr>
        <w:fldChar w:fldCharType="begin"/>
      </w:r>
      <w:r w:rsidR="004C314F">
        <w:instrText xml:space="preserve"> REF bib_ref_1 \* MERGEFORMAT </w:instrText>
      </w:r>
      <w:r>
        <w:rPr>
          <w:vertAlign w:val="superscript"/>
        </w:rPr>
        <w:fldChar w:fldCharType="separate"/>
      </w:r>
      <w:r w:rsidR="004C314F" w:rsidRPr="004C314F">
        <w:rPr>
          <w:vertAlign w:val="superscript"/>
        </w:rPr>
        <w:t>1</w:t>
      </w:r>
      <w:r>
        <w:rPr>
          <w:vertAlign w:val="superscript"/>
        </w:rPr>
        <w:fldChar w:fldCharType="end"/>
      </w:r>
      <w:r>
        <w:rPr>
          <w:vertAlign w:val="superscript"/>
        </w:rPr>
        <w:t>-</w:t>
      </w:r>
      <w:r>
        <w:rPr>
          <w:vertAlign w:val="superscript"/>
        </w:rPr>
        <w:fldChar w:fldCharType="begin"/>
      </w:r>
      <w:r w:rsidR="004C314F">
        <w:instrText xml:space="preserve"> REF bib_ref_3 \* MERGEFORMAT </w:instrText>
      </w:r>
      <w:r>
        <w:rPr>
          <w:vertAlign w:val="superscript"/>
        </w:rPr>
        <w:fldChar w:fldCharType="separate"/>
      </w:r>
      <w:r w:rsidR="004C314F" w:rsidRPr="004C314F">
        <w:rPr>
          <w:vertAlign w:val="superscript"/>
        </w:rPr>
        <w:t>3</w:t>
      </w:r>
      <w:r>
        <w:rPr>
          <w:vertAlign w:val="superscript"/>
        </w:rPr>
        <w:fldChar w:fldCharType="end"/>
      </w:r>
      <w:r>
        <w:rPr>
          <w:vertAlign w:val="superscript"/>
        </w:rPr>
        <w:t>]</w:t>
      </w:r>
      <w:r>
        <w:t>油库总平面、储运系统、自控、供配电、消防给排水均需贴合管道下载输送需求。管道配套油库需结合管道额定下载流量核算储罐总容量，改造或增设电动进罐阀门，同步扩容公路发油设施，实现管道连续卸油与公路快速外发联动；库区供电、消防系统与管道站场统一设计，减少重复建设、节约占地与投资。当前国内新建分销型油库普遍遵循该思路，依托长输管道替代传统铁路、水运进厂模式，实现全天候稳定输油，降低中转损耗与运输成本。在工艺流程与装卸工艺层面，国内油库通用</w:t>
      </w:r>
      <w:r>
        <w:t>“</w:t>
      </w:r>
      <w:r>
        <w:t>管道进厂</w:t>
      </w:r>
      <w:r>
        <w:t>—</w:t>
      </w:r>
      <w:r>
        <w:t>储罐储存</w:t>
      </w:r>
      <w:r>
        <w:t>—</w:t>
      </w:r>
      <w:r>
        <w:t>自动化装车外发</w:t>
      </w:r>
      <w:r>
        <w:t>”</w:t>
      </w:r>
      <w:r>
        <w:t>密闭工艺主线，分上装、下装两种发油模式，行业已明确下装发油是主流升级方向。</w:t>
      </w:r>
      <w:r>
        <w:rPr>
          <w:vertAlign w:val="superscript"/>
        </w:rPr>
        <w:t>[</w:t>
      </w:r>
      <w:r>
        <w:rPr>
          <w:vertAlign w:val="superscript"/>
        </w:rPr>
        <w:fldChar w:fldCharType="begin"/>
      </w:r>
      <w:r w:rsidR="004C314F">
        <w:instrText xml:space="preserve"> REF bib_ref_4 \* MERGEFORMAT </w:instrText>
      </w:r>
      <w:r>
        <w:rPr>
          <w:vertAlign w:val="superscript"/>
        </w:rPr>
        <w:fldChar w:fldCharType="separate"/>
      </w:r>
      <w:r w:rsidR="004C314F" w:rsidRPr="004C314F">
        <w:rPr>
          <w:vertAlign w:val="superscript"/>
        </w:rPr>
        <w:t>4</w:t>
      </w:r>
      <w:r>
        <w:rPr>
          <w:vertAlign w:val="superscript"/>
        </w:rPr>
        <w:fldChar w:fldCharType="end"/>
      </w:r>
      <w:r>
        <w:rPr>
          <w:vertAlign w:val="superscript"/>
        </w:rPr>
        <w:t>]</w:t>
      </w:r>
      <w:r>
        <w:t>张付卿（</w:t>
      </w:r>
      <w:r>
        <w:t>2005</w:t>
      </w:r>
      <w:r>
        <w:t>）对比两类装车工艺指出，传统上装发油流量仅</w:t>
      </w:r>
      <w:r>
        <w:t>50</w:t>
      </w:r>
      <w:r>
        <w:t>～</w:t>
      </w:r>
      <w:r>
        <w:t>100m³/h</w:t>
      </w:r>
      <w:r>
        <w:t>，敞开式作业挥发大量油气；而下装发油流量可达</w:t>
      </w:r>
      <w:r>
        <w:t>120</w:t>
      </w:r>
      <w:r>
        <w:t>～</w:t>
      </w:r>
      <w:r>
        <w:t>140m³/h</w:t>
      </w:r>
      <w:r>
        <w:t>，全程密闭无罐口敞开，可直接对接油气回收快速接头，大幅减少挥发性有机物排放，同时支持多舱罐车多鹤管同步作业，缩短车辆排队时长，消除人员登高操作的安全隐患。现阶段国内发达地区油库多采用上下装结合方案，同步配套自动化添加剂加注系统，满足多品类油品调兑需求。针对华南软土、多雨地域工况，陈敏平（</w:t>
      </w:r>
      <w:r>
        <w:t>2011</w:t>
      </w:r>
      <w:r>
        <w:t>）补充了配管专项设计要点：储罐与汇管地基易产生不均匀沉降，罐根阀门后必须设置金属波纹软管补偿位移，阀门支架与储罐基础整体浇筑，避免管线焊缝撕裂泄漏；</w:t>
      </w:r>
      <w:r>
        <w:rPr>
          <w:vertAlign w:val="superscript"/>
        </w:rPr>
        <w:t>[</w:t>
      </w:r>
      <w:r>
        <w:rPr>
          <w:vertAlign w:val="superscript"/>
        </w:rPr>
        <w:fldChar w:fldCharType="begin"/>
      </w:r>
      <w:r w:rsidR="004C314F">
        <w:instrText xml:space="preserve"> REF bib_ref_5 \* MERGEFORMAT </w:instrText>
      </w:r>
      <w:r>
        <w:rPr>
          <w:vertAlign w:val="superscript"/>
        </w:rPr>
        <w:fldChar w:fldCharType="separate"/>
      </w:r>
      <w:r w:rsidR="004C314F" w:rsidRPr="004C314F">
        <w:rPr>
          <w:vertAlign w:val="superscript"/>
        </w:rPr>
        <w:t>5</w:t>
      </w:r>
      <w:r>
        <w:rPr>
          <w:vertAlign w:val="superscript"/>
        </w:rPr>
        <w:fldChar w:fldCharType="end"/>
      </w:r>
      <w:r>
        <w:rPr>
          <w:vertAlign w:val="superscript"/>
        </w:rPr>
        <w:t>]</w:t>
      </w:r>
      <w:r>
        <w:t>高黏燃料油输送管线配套分段蒸汽伴热，管沟采用细砂回填密封，防止积水散失热量、升高油品黏度造成输送不畅。在储罐与机泵设备选型方面，国内依托国家战略石油储备工程，</w:t>
      </w:r>
      <w:r>
        <w:t>10</w:t>
      </w:r>
      <w:r>
        <w:t>万</w:t>
      </w:r>
      <w:r>
        <w:t>m³</w:t>
      </w:r>
      <w:r>
        <w:t>、</w:t>
      </w:r>
      <w:r>
        <w:t>15</w:t>
      </w:r>
      <w:r>
        <w:t>万</w:t>
      </w:r>
      <w:r>
        <w:t>m³</w:t>
      </w:r>
      <w:r>
        <w:t>大型浮顶、内浮顶储罐国产化设计技术完全成熟。</w:t>
      </w:r>
      <w:r>
        <w:rPr>
          <w:vertAlign w:val="superscript"/>
        </w:rPr>
        <w:t>[</w:t>
      </w:r>
      <w:r>
        <w:rPr>
          <w:vertAlign w:val="superscript"/>
        </w:rPr>
        <w:fldChar w:fldCharType="begin"/>
      </w:r>
      <w:r w:rsidR="004C314F">
        <w:instrText xml:space="preserve"> REF bib_ref_6 \* MERGEFORMAT </w:instrText>
      </w:r>
      <w:r>
        <w:rPr>
          <w:vertAlign w:val="superscript"/>
        </w:rPr>
        <w:fldChar w:fldCharType="separate"/>
      </w:r>
      <w:r w:rsidR="004C314F" w:rsidRPr="004C314F">
        <w:rPr>
          <w:vertAlign w:val="superscript"/>
        </w:rPr>
        <w:t>6</w:t>
      </w:r>
      <w:r>
        <w:rPr>
          <w:vertAlign w:val="superscript"/>
        </w:rPr>
        <w:fldChar w:fldCharType="end"/>
      </w:r>
      <w:r>
        <w:rPr>
          <w:vertAlign w:val="superscript"/>
        </w:rPr>
        <w:t>-</w:t>
      </w:r>
      <w:r>
        <w:rPr>
          <w:vertAlign w:val="superscript"/>
        </w:rPr>
        <w:fldChar w:fldCharType="begin"/>
      </w:r>
      <w:r w:rsidR="004C314F">
        <w:instrText xml:space="preserve"> REF bib_ref_7 \* MERGEFORMAT </w:instrText>
      </w:r>
      <w:r>
        <w:rPr>
          <w:vertAlign w:val="superscript"/>
        </w:rPr>
        <w:fldChar w:fldCharType="separate"/>
      </w:r>
      <w:r w:rsidR="004C314F" w:rsidRPr="004C314F">
        <w:rPr>
          <w:vertAlign w:val="superscript"/>
        </w:rPr>
        <w:t>7</w:t>
      </w:r>
      <w:r>
        <w:rPr>
          <w:vertAlign w:val="superscript"/>
        </w:rPr>
        <w:fldChar w:fldCharType="end"/>
      </w:r>
      <w:r>
        <w:rPr>
          <w:vertAlign w:val="superscript"/>
        </w:rPr>
        <w:t>,</w:t>
      </w:r>
      <w:r>
        <w:rPr>
          <w:vertAlign w:val="superscript"/>
        </w:rPr>
        <w:fldChar w:fldCharType="begin"/>
      </w:r>
      <w:r w:rsidR="004C314F">
        <w:instrText xml:space="preserve"> REF bib_ref_18 \* MERGEFORMAT </w:instrText>
      </w:r>
      <w:r>
        <w:rPr>
          <w:vertAlign w:val="superscript"/>
        </w:rPr>
        <w:fldChar w:fldCharType="separate"/>
      </w:r>
      <w:r w:rsidR="004C314F" w:rsidRPr="004C314F">
        <w:rPr>
          <w:vertAlign w:val="superscript"/>
        </w:rPr>
        <w:t>18</w:t>
      </w:r>
      <w:r>
        <w:rPr>
          <w:vertAlign w:val="superscript"/>
        </w:rPr>
        <w:fldChar w:fldCharType="end"/>
      </w:r>
      <w:r>
        <w:rPr>
          <w:vertAlign w:val="superscript"/>
        </w:rPr>
        <w:t>]</w:t>
      </w:r>
      <w:r>
        <w:t>行业严格遵循</w:t>
      </w:r>
      <w:r>
        <w:t>GB 50074</w:t>
      </w:r>
      <w:r>
        <w:t>、</w:t>
      </w:r>
      <w:r>
        <w:lastRenderedPageBreak/>
        <w:t>GB 50341</w:t>
      </w:r>
      <w:r>
        <w:t>开展选型：汽油等高挥发性油品选用内浮顶罐抑制挥发损耗，柴油、燃料油采用固定顶罐，万立方米级拱顶罐优先采用双向子午线网壳顶，实现长期免防腐维护；机泵按输送介质区分，轻质成品油选用低泄漏离心泵，高黏燃料油配套自吸式螺杆泵，设计阶段必须精确核算装置汽蚀余量，严格遵循介质安全系数，杜绝泵空转、流量不足故障。有限元数值模拟已普遍用于储罐风、雨、地震荷载与底板应力校核，提升罐体结构安全冗余。在罐区安全布置与标准研究领域，陆育等（</w:t>
      </w:r>
      <w:r>
        <w:t>2024</w:t>
      </w:r>
      <w:r>
        <w:t>）系统对比国内</w:t>
      </w:r>
      <w:r>
        <w:t>GB 50074</w:t>
      </w:r>
      <w:r>
        <w:t>、</w:t>
      </w:r>
      <w:r>
        <w:t>GB 50160</w:t>
      </w:r>
      <w:r>
        <w:t>与国外</w:t>
      </w:r>
      <w:r>
        <w:t>NFPA</w:t>
      </w:r>
      <w:r>
        <w:t>、</w:t>
      </w:r>
      <w:r>
        <w:t>API</w:t>
      </w:r>
      <w:r>
        <w:t>系列规范，梳理油品危险分类、储罐防火间距、隔堤、防火堤容积核心差异：国内仅以闭杯闪点划分危险等级，储罐间距按罐径倍数取值，隔堤、堤体高度与有效容积均设置强制条款；国内工程大量采用</w:t>
      </w:r>
      <w:r>
        <w:t>PHAST</w:t>
      </w:r>
      <w:r>
        <w:t>仿真软件模拟储罐火灾热辐射，验证现行防火间距的合理性，为大型罐区布局提供量化支撑。</w:t>
      </w:r>
      <w:r>
        <w:rPr>
          <w:vertAlign w:val="superscript"/>
        </w:rPr>
        <w:t>[</w:t>
      </w:r>
      <w:r>
        <w:rPr>
          <w:vertAlign w:val="superscript"/>
        </w:rPr>
        <w:fldChar w:fldCharType="begin"/>
      </w:r>
      <w:r w:rsidR="004C314F">
        <w:instrText xml:space="preserve"> REF bib_ref_8 \* MERGEFORMAT </w:instrText>
      </w:r>
      <w:r>
        <w:rPr>
          <w:vertAlign w:val="superscript"/>
        </w:rPr>
        <w:fldChar w:fldCharType="separate"/>
      </w:r>
      <w:r w:rsidR="004C314F" w:rsidRPr="004C314F">
        <w:rPr>
          <w:vertAlign w:val="superscript"/>
        </w:rPr>
        <w:t>8</w:t>
      </w:r>
      <w:r>
        <w:rPr>
          <w:vertAlign w:val="superscript"/>
        </w:rPr>
        <w:fldChar w:fldCharType="end"/>
      </w:r>
      <w:r>
        <w:rPr>
          <w:vertAlign w:val="superscript"/>
        </w:rPr>
        <w:t>-</w:t>
      </w:r>
      <w:r>
        <w:rPr>
          <w:vertAlign w:val="superscript"/>
        </w:rPr>
        <w:fldChar w:fldCharType="begin"/>
      </w:r>
      <w:r w:rsidR="004C314F">
        <w:instrText xml:space="preserve"> REF bib_ref_9 \* MERGEFORMAT </w:instrText>
      </w:r>
      <w:r>
        <w:rPr>
          <w:vertAlign w:val="superscript"/>
        </w:rPr>
        <w:fldChar w:fldCharType="separate"/>
      </w:r>
      <w:r w:rsidR="004C314F" w:rsidRPr="004C314F">
        <w:rPr>
          <w:vertAlign w:val="superscript"/>
        </w:rPr>
        <w:t>9</w:t>
      </w:r>
      <w:r>
        <w:rPr>
          <w:vertAlign w:val="superscript"/>
        </w:rPr>
        <w:fldChar w:fldCharType="end"/>
      </w:r>
      <w:r>
        <w:rPr>
          <w:vertAlign w:val="superscript"/>
        </w:rPr>
        <w:t>]</w:t>
      </w:r>
      <w:r>
        <w:t>HAZOP</w:t>
      </w:r>
      <w:r>
        <w:t>、故障树、定量风险评价等手段广泛用于风险辨识，配套可燃气体探测、紧急切断联锁、自动泡沫消防构建全流程安全防线。环保与自动化工艺研究方面，响应国家</w:t>
      </w:r>
      <w:r>
        <w:t>“</w:t>
      </w:r>
      <w:r>
        <w:t>双碳</w:t>
      </w:r>
      <w:r>
        <w:t>”</w:t>
      </w:r>
      <w:r>
        <w:t>与挥发性有机物管控政策，国内重点推广吸收、冷凝、吸附及耦合式油气回收成套设备。</w:t>
      </w:r>
      <w:r>
        <w:rPr>
          <w:vertAlign w:val="superscript"/>
        </w:rPr>
        <w:t>[</w:t>
      </w:r>
      <w:r>
        <w:rPr>
          <w:vertAlign w:val="superscript"/>
        </w:rPr>
        <w:fldChar w:fldCharType="begin"/>
      </w:r>
      <w:r w:rsidR="004C314F">
        <w:instrText xml:space="preserve"> REF bib_ref_10 \* MERGEFORMAT </w:instrText>
      </w:r>
      <w:r>
        <w:rPr>
          <w:vertAlign w:val="superscript"/>
        </w:rPr>
        <w:fldChar w:fldCharType="separate"/>
      </w:r>
      <w:r w:rsidR="004C314F" w:rsidRPr="004C314F">
        <w:rPr>
          <w:vertAlign w:val="superscript"/>
        </w:rPr>
        <w:t>10</w:t>
      </w:r>
      <w:r>
        <w:rPr>
          <w:vertAlign w:val="superscript"/>
        </w:rPr>
        <w:fldChar w:fldCharType="end"/>
      </w:r>
      <w:r>
        <w:rPr>
          <w:vertAlign w:val="superscript"/>
        </w:rPr>
        <w:t>]</w:t>
      </w:r>
      <w:r>
        <w:t>张付卿（</w:t>
      </w:r>
      <w:r>
        <w:t>2005</w:t>
      </w:r>
      <w:r>
        <w:t>）分析行业应用现状：汽油内浮顶罐、管道进厂已大幅削减储存与进油损耗，但传统上装发油环节油气逸散问题突出；年发油量</w:t>
      </w:r>
      <w:r>
        <w:t>50</w:t>
      </w:r>
      <w:r>
        <w:t>万吨以上大中型油库配套油气回收装置，两年内即可收回设备投资，同时消除有毒油气对作业人员的伤害。在清罐原油处理方面，王文涛等（</w:t>
      </w:r>
      <w:r>
        <w:t>2026</w:t>
      </w:r>
      <w:r>
        <w:t>）开展了高含铁清罐原油脱铁净化技术的工业实践，为清罐原油资源化处理提供了工程参考。</w:t>
      </w:r>
      <w:r>
        <w:rPr>
          <w:vertAlign w:val="superscript"/>
        </w:rPr>
        <w:t>[</w:t>
      </w:r>
      <w:r>
        <w:rPr>
          <w:vertAlign w:val="superscript"/>
        </w:rPr>
        <w:fldChar w:fldCharType="begin"/>
      </w:r>
      <w:r w:rsidR="004C314F">
        <w:instrText xml:space="preserve"> REF bib_ref_11 \* MERGEFORMAT </w:instrText>
      </w:r>
      <w:r>
        <w:rPr>
          <w:vertAlign w:val="superscript"/>
        </w:rPr>
        <w:fldChar w:fldCharType="separate"/>
      </w:r>
      <w:r w:rsidR="004C314F" w:rsidRPr="004C314F">
        <w:rPr>
          <w:vertAlign w:val="superscript"/>
        </w:rPr>
        <w:t>11</w:t>
      </w:r>
      <w:r>
        <w:rPr>
          <w:vertAlign w:val="superscript"/>
        </w:rPr>
        <w:fldChar w:fldCharType="end"/>
      </w:r>
      <w:r>
        <w:rPr>
          <w:vertAlign w:val="superscript"/>
        </w:rPr>
        <w:t>]</w:t>
      </w:r>
      <w:r>
        <w:t>自动化系统作为油库核心配套，完整覆盖罐群计量、公路定量装车、安全监控三大模块：罐区采用伺服、磁致伸缩液位计，自动采集液位、温度、密度数据并超限报警；装车系统采用</w:t>
      </w:r>
      <w:r>
        <w:t>PLC</w:t>
      </w:r>
      <w:r>
        <w:t>集散控制，集成静电接地、溢油联锁、多段缓关阀防水击、温度补偿、</w:t>
      </w:r>
      <w:r>
        <w:t>IC</w:t>
      </w:r>
      <w:r>
        <w:t>卡刷卡发油功能；库区部署可燃气体探测、电子巡更、视频监控联动火灾报警系统，实现少人值守、数字化调度。</w:t>
      </w:r>
      <w:r>
        <w:rPr>
          <w:vertAlign w:val="superscript"/>
        </w:rPr>
        <w:t>[</w:t>
      </w:r>
      <w:r>
        <w:rPr>
          <w:vertAlign w:val="superscript"/>
        </w:rPr>
        <w:fldChar w:fldCharType="begin"/>
      </w:r>
      <w:r w:rsidR="004C314F">
        <w:instrText xml:space="preserve"> REF bib_ref_12 \* MERGEFORMAT </w:instrText>
      </w:r>
      <w:r>
        <w:rPr>
          <w:vertAlign w:val="superscript"/>
        </w:rPr>
        <w:fldChar w:fldCharType="separate"/>
      </w:r>
      <w:r w:rsidR="004C314F" w:rsidRPr="004C314F">
        <w:rPr>
          <w:vertAlign w:val="superscript"/>
        </w:rPr>
        <w:t>12</w:t>
      </w:r>
      <w:r>
        <w:rPr>
          <w:vertAlign w:val="superscript"/>
        </w:rPr>
        <w:fldChar w:fldCharType="end"/>
      </w:r>
      <w:r>
        <w:rPr>
          <w:vertAlign w:val="superscript"/>
        </w:rPr>
        <w:t>-</w:t>
      </w:r>
      <w:r>
        <w:rPr>
          <w:vertAlign w:val="superscript"/>
        </w:rPr>
        <w:fldChar w:fldCharType="begin"/>
      </w:r>
      <w:r w:rsidR="004C314F">
        <w:instrText xml:space="preserve"> REF bib_ref_13 \* MERGEFORMAT </w:instrText>
      </w:r>
      <w:r>
        <w:rPr>
          <w:vertAlign w:val="superscript"/>
        </w:rPr>
        <w:fldChar w:fldCharType="separate"/>
      </w:r>
      <w:r w:rsidR="004C314F" w:rsidRPr="004C314F">
        <w:rPr>
          <w:vertAlign w:val="superscript"/>
        </w:rPr>
        <w:t>13</w:t>
      </w:r>
      <w:r>
        <w:rPr>
          <w:vertAlign w:val="superscript"/>
        </w:rPr>
        <w:fldChar w:fldCharType="end"/>
      </w:r>
      <w:r>
        <w:rPr>
          <w:vertAlign w:val="superscript"/>
        </w:rPr>
        <w:t>]</w:t>
      </w:r>
      <w:r>
        <w:t>行业现存短板同样受到学界关注：当前国内中小型自备油库工艺老旧、下装发油、油气回收、智能计量改造滞后；全过程定量风险评估、数字孪生仿真尚未大范围落地；</w:t>
      </w:r>
      <w:r>
        <w:rPr>
          <w:vertAlign w:val="superscript"/>
        </w:rPr>
        <w:t>[</w:t>
      </w:r>
      <w:r>
        <w:rPr>
          <w:vertAlign w:val="superscript"/>
        </w:rPr>
        <w:fldChar w:fldCharType="begin"/>
      </w:r>
      <w:r w:rsidR="004C314F">
        <w:instrText xml:space="preserve"> REF bib_ref_14 \* MERGEFORMAT </w:instrText>
      </w:r>
      <w:r>
        <w:rPr>
          <w:vertAlign w:val="superscript"/>
        </w:rPr>
        <w:fldChar w:fldCharType="separate"/>
      </w:r>
      <w:r w:rsidR="004C314F" w:rsidRPr="004C314F">
        <w:rPr>
          <w:vertAlign w:val="superscript"/>
        </w:rPr>
        <w:t>14</w:t>
      </w:r>
      <w:r>
        <w:rPr>
          <w:vertAlign w:val="superscript"/>
        </w:rPr>
        <w:fldChar w:fldCharType="end"/>
      </w:r>
      <w:r>
        <w:rPr>
          <w:vertAlign w:val="superscript"/>
        </w:rPr>
        <w:t>-</w:t>
      </w:r>
      <w:r>
        <w:rPr>
          <w:vertAlign w:val="superscript"/>
        </w:rPr>
        <w:fldChar w:fldCharType="begin"/>
      </w:r>
      <w:r w:rsidR="004C314F">
        <w:instrText xml:space="preserve"> REF bib_ref_17 \* MERGEFORMAT </w:instrText>
      </w:r>
      <w:r>
        <w:rPr>
          <w:vertAlign w:val="superscript"/>
        </w:rPr>
        <w:fldChar w:fldCharType="separate"/>
      </w:r>
      <w:r w:rsidR="004C314F" w:rsidRPr="004C314F">
        <w:rPr>
          <w:vertAlign w:val="superscript"/>
        </w:rPr>
        <w:t>17</w:t>
      </w:r>
      <w:r>
        <w:rPr>
          <w:vertAlign w:val="superscript"/>
        </w:rPr>
        <w:fldChar w:fldCharType="end"/>
      </w:r>
      <w:r>
        <w:rPr>
          <w:vertAlign w:val="superscript"/>
        </w:rPr>
        <w:t>]</w:t>
      </w:r>
      <w:r>
        <w:t>不同国标间防火堤、隔堤条款存在细微冲突；专业设计人才供给不足，精细化节能、超低排放工艺普及度有限，制约油库现代化升级速度。</w:t>
      </w:r>
    </w:p>
    <w:p w14:paraId="7506CB93" w14:textId="77777777" w:rsidR="006849AC" w:rsidRDefault="007D164C">
      <w:pPr>
        <w:pStyle w:val="af1"/>
        <w:spacing w:before="321" w:after="321"/>
        <w:ind w:firstLine="562"/>
      </w:pPr>
      <w:bookmarkStart w:id="1" w:name="_Toc634"/>
      <w:r>
        <w:t xml:space="preserve">2.2 </w:t>
      </w:r>
      <w:r>
        <w:t>国外研究</w:t>
      </w:r>
      <w:bookmarkEnd w:id="1"/>
      <w:r>
        <w:t>现状</w:t>
      </w:r>
    </w:p>
    <w:p w14:paraId="20BCC3D6" w14:textId="0F1FAE3B" w:rsidR="006849AC" w:rsidRDefault="007D164C">
      <w:pPr>
        <w:ind w:firstLine="480"/>
        <w:rPr>
          <w:rFonts w:asciiTheme="minorEastAsia" w:eastAsiaTheme="minorEastAsia" w:hAnsiTheme="minorEastAsia" w:cstheme="minorEastAsia" w:hint="eastAsia"/>
          <w:color w:val="000000" w:themeColor="text1"/>
        </w:rPr>
      </w:pPr>
      <w:r>
        <w:lastRenderedPageBreak/>
        <w:t>欧美、日本等发达国家石油储运产业起步更早，经过数十年工程迭代，形成以</w:t>
      </w:r>
      <w:r>
        <w:t>API</w:t>
      </w:r>
      <w:r>
        <w:t>、</w:t>
      </w:r>
      <w:r>
        <w:t>NFPA</w:t>
      </w:r>
      <w:r>
        <w:t>、</w:t>
      </w:r>
      <w:r>
        <w:t>ISO</w:t>
      </w:r>
      <w:r>
        <w:t>、</w:t>
      </w:r>
      <w:r>
        <w:t>EI</w:t>
      </w:r>
      <w:r>
        <w:t>、</w:t>
      </w:r>
      <w:r>
        <w:t>OISD</w:t>
      </w:r>
      <w:r>
        <w:t>为核心的完整油库设计理论与标准体系，设计理念侧重全生命周期安全管控、量化风险仿真、智能化数字运维。</w:t>
      </w:r>
      <w:r>
        <w:rPr>
          <w:vertAlign w:val="superscript"/>
        </w:rPr>
        <w:t>[</w:t>
      </w:r>
      <w:r>
        <w:rPr>
          <w:vertAlign w:val="superscript"/>
        </w:rPr>
        <w:fldChar w:fldCharType="begin"/>
      </w:r>
      <w:r w:rsidR="004C314F">
        <w:instrText xml:space="preserve"> REF bib_ref_20 \* MERGEFORMAT </w:instrText>
      </w:r>
      <w:r>
        <w:rPr>
          <w:vertAlign w:val="superscript"/>
        </w:rPr>
        <w:fldChar w:fldCharType="separate"/>
      </w:r>
      <w:r w:rsidR="004C314F" w:rsidRPr="004C314F">
        <w:rPr>
          <w:vertAlign w:val="superscript"/>
        </w:rPr>
        <w:t>20</w:t>
      </w:r>
      <w:r>
        <w:rPr>
          <w:vertAlign w:val="superscript"/>
        </w:rPr>
        <w:fldChar w:fldCharType="end"/>
      </w:r>
      <w:r>
        <w:rPr>
          <w:vertAlign w:val="superscript"/>
        </w:rPr>
        <w:t>-</w:t>
      </w:r>
      <w:r>
        <w:rPr>
          <w:vertAlign w:val="superscript"/>
        </w:rPr>
        <w:fldChar w:fldCharType="begin"/>
      </w:r>
      <w:r w:rsidR="004C314F">
        <w:instrText xml:space="preserve"> REF bib_ref_22 \* MERGEFORMAT </w:instrText>
      </w:r>
      <w:r>
        <w:rPr>
          <w:vertAlign w:val="superscript"/>
        </w:rPr>
        <w:fldChar w:fldCharType="separate"/>
      </w:r>
      <w:r w:rsidR="004C314F" w:rsidRPr="004C314F">
        <w:rPr>
          <w:vertAlign w:val="superscript"/>
        </w:rPr>
        <w:t>22</w:t>
      </w:r>
      <w:r>
        <w:rPr>
          <w:vertAlign w:val="superscript"/>
        </w:rPr>
        <w:fldChar w:fldCharType="end"/>
      </w:r>
      <w:r>
        <w:rPr>
          <w:vertAlign w:val="superscript"/>
        </w:rPr>
        <w:t>]</w:t>
      </w:r>
      <w:r>
        <w:t>在安全设计与标准体系层面，国外严格推行全过程工艺安全管理，将风险模拟、安全校核贯穿油库规划、工艺设计、施工、运维、报废全周期。美国</w:t>
      </w:r>
      <w:r>
        <w:t>NFPA 30</w:t>
      </w:r>
      <w:r>
        <w:t>、</w:t>
      </w:r>
      <w:r>
        <w:t>API 650</w:t>
      </w:r>
      <w:r>
        <w:t>、</w:t>
      </w:r>
      <w:r>
        <w:t>API 2610</w:t>
      </w:r>
      <w:r>
        <w:t>为全球通用标杆规范：</w:t>
      </w:r>
      <w:r>
        <w:rPr>
          <w:vertAlign w:val="superscript"/>
        </w:rPr>
        <w:t>[</w:t>
      </w:r>
      <w:r>
        <w:rPr>
          <w:vertAlign w:val="superscript"/>
        </w:rPr>
        <w:fldChar w:fldCharType="begin"/>
      </w:r>
      <w:r w:rsidR="004C314F">
        <w:instrText xml:space="preserve"> REF bib_ref_21 \* MERGEFORMAT </w:instrText>
      </w:r>
      <w:r>
        <w:rPr>
          <w:vertAlign w:val="superscript"/>
        </w:rPr>
        <w:fldChar w:fldCharType="separate"/>
      </w:r>
      <w:r w:rsidR="004C314F" w:rsidRPr="004C314F">
        <w:rPr>
          <w:vertAlign w:val="superscript"/>
        </w:rPr>
        <w:t>21</w:t>
      </w:r>
      <w:r>
        <w:rPr>
          <w:vertAlign w:val="superscript"/>
        </w:rPr>
        <w:fldChar w:fldCharType="end"/>
      </w:r>
      <w:r>
        <w:rPr>
          <w:vertAlign w:val="superscript"/>
        </w:rPr>
        <w:t>-</w:t>
      </w:r>
      <w:r>
        <w:rPr>
          <w:vertAlign w:val="superscript"/>
        </w:rPr>
        <w:fldChar w:fldCharType="begin"/>
      </w:r>
      <w:r w:rsidR="004C314F">
        <w:instrText xml:space="preserve"> REF bib_ref_22 \* MERGEFORMAT </w:instrText>
      </w:r>
      <w:r>
        <w:rPr>
          <w:vertAlign w:val="superscript"/>
        </w:rPr>
        <w:fldChar w:fldCharType="separate"/>
      </w:r>
      <w:r w:rsidR="004C314F" w:rsidRPr="004C314F">
        <w:rPr>
          <w:vertAlign w:val="superscript"/>
        </w:rPr>
        <w:t>22</w:t>
      </w:r>
      <w:r>
        <w:rPr>
          <w:vertAlign w:val="superscript"/>
        </w:rPr>
        <w:fldChar w:fldCharType="end"/>
      </w:r>
      <w:r>
        <w:rPr>
          <w:vertAlign w:val="superscript"/>
        </w:rPr>
        <w:t>]</w:t>
      </w:r>
      <w:r>
        <w:t>NFPA 30</w:t>
      </w:r>
      <w:r>
        <w:t>同时结合闪点、沸点、蒸气压划分液体危险等级，相比国内单一闪点分类更为精细；储罐防火间距、隔堤、防火堤设计依托火灾热辐射仿真确定，大容量易燃储罐强制单罐单隔，堤体容积预留雨水、消防水容纳余量；</w:t>
      </w:r>
      <w:r>
        <w:t>API 650</w:t>
      </w:r>
      <w:r>
        <w:t>采用性能化设计思路，</w:t>
      </w:r>
      <w:r>
        <w:rPr>
          <w:vertAlign w:val="superscript"/>
        </w:rPr>
        <w:t>[</w:t>
      </w:r>
      <w:r>
        <w:rPr>
          <w:vertAlign w:val="superscript"/>
        </w:rPr>
        <w:fldChar w:fldCharType="begin"/>
      </w:r>
      <w:r w:rsidR="004C314F">
        <w:instrText xml:space="preserve"> REF bib_ref_21 \* MERGEFORMAT </w:instrText>
      </w:r>
      <w:r>
        <w:rPr>
          <w:vertAlign w:val="superscript"/>
        </w:rPr>
        <w:fldChar w:fldCharType="separate"/>
      </w:r>
      <w:r w:rsidR="004C314F" w:rsidRPr="004C314F">
        <w:rPr>
          <w:vertAlign w:val="superscript"/>
        </w:rPr>
        <w:t>21</w:t>
      </w:r>
      <w:r>
        <w:rPr>
          <w:vertAlign w:val="superscript"/>
        </w:rPr>
        <w:fldChar w:fldCharType="end"/>
      </w:r>
      <w:r>
        <w:rPr>
          <w:vertAlign w:val="superscript"/>
        </w:rPr>
        <w:t>]</w:t>
      </w:r>
      <w:r>
        <w:t>储罐壁厚、底板应力计算灵活取值，兼顾安全与钢材消耗。英国</w:t>
      </w:r>
      <w:r>
        <w:t>EI</w:t>
      </w:r>
      <w:r>
        <w:t>、印度</w:t>
      </w:r>
      <w:r>
        <w:t>OISD</w:t>
      </w:r>
      <w:r>
        <w:t>结合本土气候形成补充规范，搭建多层次标准化框架。智能化与数字化工艺是国外近年核心研究方向，依托</w:t>
      </w:r>
      <w:r>
        <w:t>DCS</w:t>
      </w:r>
      <w:r>
        <w:t>、</w:t>
      </w:r>
      <w:r>
        <w:t>SCADA</w:t>
      </w:r>
      <w:r>
        <w:t>、物联网感知搭建库区实时监控网络，融合数字孪生、人工智能实现设备预测性维护、泄漏智能预警、库存自动调度。</w:t>
      </w:r>
      <w:r>
        <w:rPr>
          <w:vertAlign w:val="superscript"/>
        </w:rPr>
        <w:t>[</w:t>
      </w:r>
      <w:r>
        <w:rPr>
          <w:vertAlign w:val="superscript"/>
        </w:rPr>
        <w:fldChar w:fldCharType="begin"/>
      </w:r>
      <w:r w:rsidR="004C314F">
        <w:instrText xml:space="preserve"> REF bib_ref_20 \* MERGEFORMAT </w:instrText>
      </w:r>
      <w:r>
        <w:rPr>
          <w:vertAlign w:val="superscript"/>
        </w:rPr>
        <w:fldChar w:fldCharType="separate"/>
      </w:r>
      <w:r w:rsidR="004C314F" w:rsidRPr="004C314F">
        <w:rPr>
          <w:vertAlign w:val="superscript"/>
        </w:rPr>
        <w:t>20</w:t>
      </w:r>
      <w:r>
        <w:rPr>
          <w:vertAlign w:val="superscript"/>
        </w:rPr>
        <w:fldChar w:fldCharType="end"/>
      </w:r>
      <w:r>
        <w:rPr>
          <w:vertAlign w:val="superscript"/>
        </w:rPr>
        <w:t>]</w:t>
      </w:r>
      <w:r>
        <w:t>行业普遍采用</w:t>
      </w:r>
      <w:r>
        <w:t>Phast</w:t>
      </w:r>
      <w:r>
        <w:t>、</w:t>
      </w:r>
      <w:r>
        <w:t>Aloha</w:t>
      </w:r>
      <w:r>
        <w:t>仿真软件模拟火灾、泄漏扩散，以量化结果反向优化罐间距、消防配置，推动安全设计由查表规范向数值量化升级。环保与装卸工艺领域，欧美严苛的挥发性有机物管控法规推动冷凝</w:t>
      </w:r>
      <w:r>
        <w:t>-</w:t>
      </w:r>
      <w:r>
        <w:t>吸附联合、膜分离、低温油气回收技术商业化；国外油库全面普及密闭下装装车系统，配套一体化回收管路，从源头控制油气挥发。同时海外学者长期开展罐底油泥沉积、含油废弃物处置、储运换热网络优化基础研究，持续通过数值仿真优化储存、输送工艺参数。当前以数字孪生、全周期安全评估、智能能源调度为核心的智慧油库，是国际油库工艺设计主流发展方向。</w:t>
      </w:r>
    </w:p>
    <w:p w14:paraId="04B19EEB" w14:textId="77777777" w:rsidR="006849AC" w:rsidRDefault="007D164C">
      <w:pPr>
        <w:pStyle w:val="af1"/>
        <w:spacing w:before="321" w:after="321"/>
        <w:ind w:firstLine="562"/>
      </w:pPr>
      <w:r>
        <w:t xml:space="preserve">2.3 </w:t>
      </w:r>
      <w:r>
        <w:t>国内外研究现状分析</w:t>
      </w:r>
    </w:p>
    <w:p w14:paraId="2D2A5D5D" w14:textId="77777777" w:rsidR="006849AC" w:rsidRDefault="007D164C">
      <w:pPr>
        <w:spacing w:after="120"/>
        <w:ind w:firstLine="480"/>
        <w:rPr>
          <w:rFonts w:asciiTheme="minorEastAsia" w:eastAsiaTheme="minorEastAsia" w:hAnsiTheme="minorEastAsia" w:cstheme="minorEastAsia" w:hint="eastAsia"/>
          <w:b/>
          <w:bCs/>
          <w:sz w:val="28"/>
          <w:szCs w:val="28"/>
        </w:rPr>
      </w:pPr>
      <w:r>
        <w:rPr>
          <w:rFonts w:asciiTheme="minorEastAsia" w:eastAsiaTheme="minorEastAsia" w:hAnsiTheme="minorEastAsia" w:cstheme="minorEastAsia"/>
          <w:color w:val="000000" w:themeColor="text1"/>
        </w:rPr>
        <w:t>整体来看，国外油库工艺设计理论体系成熟完整，全过程量化风险评估、数字孪生落地、高端油气回收、密闭下装成套工艺、仿真工具商业化应用具备显著领先优势，标准体系兼顾安全、环保、工程经济性。国内依托长输成品油管道、战略储油库大规模建设，在管道配套油库一体化设计、软土地基配管沉降补偿、大型储罐国产化、常规油气回收、自动化定量装车系统领域实现跨越式发展，整体技术与国际先进水平差距持续缩小。但行业仍存在明显短板：一是中小型自备油库工艺改造进度缓慢，下装发油、智能计量普及率偏低；二是全过程定量风险评价、数字孪生仿真仅在大型储备库试点，未全</w:t>
      </w:r>
      <w:r>
        <w:rPr>
          <w:rFonts w:asciiTheme="minorEastAsia" w:eastAsiaTheme="minorEastAsia" w:hAnsiTheme="minorEastAsia" w:cstheme="minorEastAsia"/>
          <w:color w:val="000000" w:themeColor="text1"/>
        </w:rPr>
        <w:lastRenderedPageBreak/>
        <w:t>面普及；三是国内多项储罐相关标准条款存在不统一问题，防火堤、隔堤设计仍有优化空间；四是超低排放、精细化节能工艺落地范围有限。综合国内外现有研究成果，本次黄埔区成品油库工艺设计将严格遵循</w:t>
      </w:r>
      <w:r>
        <w:rPr>
          <w:rFonts w:asciiTheme="minorEastAsia" w:eastAsiaTheme="minorEastAsia" w:hAnsiTheme="minorEastAsia" w:cstheme="minorEastAsia"/>
          <w:color w:val="000000" w:themeColor="text1"/>
        </w:rPr>
        <w:t>GB 50074</w:t>
      </w:r>
      <w:r>
        <w:rPr>
          <w:rFonts w:asciiTheme="minorEastAsia" w:eastAsiaTheme="minorEastAsia" w:hAnsiTheme="minorEastAsia" w:cstheme="minorEastAsia"/>
          <w:color w:val="000000" w:themeColor="text1"/>
        </w:rPr>
        <w:t>、</w:t>
      </w:r>
      <w:r>
        <w:rPr>
          <w:rFonts w:asciiTheme="minorEastAsia" w:eastAsiaTheme="minorEastAsia" w:hAnsiTheme="minorEastAsia" w:cstheme="minorEastAsia"/>
          <w:color w:val="000000" w:themeColor="text1"/>
        </w:rPr>
        <w:t>GB 50341</w:t>
      </w:r>
      <w:r>
        <w:rPr>
          <w:rFonts w:asciiTheme="minorEastAsia" w:eastAsiaTheme="minorEastAsia" w:hAnsiTheme="minorEastAsia" w:cstheme="minorEastAsia"/>
          <w:color w:val="000000" w:themeColor="text1"/>
        </w:rPr>
        <w:t>等国内现行强制规范，借鉴国外全周期安全管控、密闭装卸先进思路，结合本地多雨、软土地基区域特征，统筹管道卸油、下装密闭发油、罐区沉降补偿、蒸汽伴热、油气回收、智能自控整套工艺方案，打造安全合规、经济节能、绿色低碳、适配区域管网配套的成品油库系统。</w:t>
      </w:r>
    </w:p>
    <w:p w14:paraId="4D4C70E8" w14:textId="77777777" w:rsidR="006849AC" w:rsidRDefault="006849AC">
      <w:pPr>
        <w:pStyle w:val="af"/>
        <w:widowControl w:val="0"/>
        <w:spacing w:line="360" w:lineRule="auto"/>
        <w:ind w:firstLine="480"/>
        <w:rPr>
          <w:spacing w:val="0"/>
        </w:rPr>
        <w:sectPr w:rsidR="006849AC">
          <w:footnotePr>
            <w:numFmt w:val="decimalEnclosedCircleChinese"/>
            <w:numRestart w:val="eachPage"/>
          </w:footnotePr>
          <w:pgSz w:w="11906" w:h="16838"/>
          <w:pgMar w:top="1701" w:right="1417" w:bottom="1417" w:left="1417" w:header="907" w:footer="850" w:gutter="0"/>
          <w:pgNumType w:fmt="numberInDash" w:start="1"/>
          <w:cols w:space="720"/>
          <w:titlePg/>
          <w:docGrid w:type="lines" w:linePitch="321"/>
        </w:sectPr>
      </w:pPr>
    </w:p>
    <w:p w14:paraId="08944FFF" w14:textId="77777777" w:rsidR="006849AC" w:rsidRDefault="007D164C">
      <w:pPr>
        <w:pStyle w:val="af0"/>
        <w:spacing w:before="321" w:after="321"/>
      </w:pPr>
      <w:bookmarkStart w:id="2" w:name="_Toc13420"/>
      <w:r>
        <w:rPr>
          <w:rFonts w:hint="eastAsia"/>
        </w:rPr>
        <w:lastRenderedPageBreak/>
        <w:t>第</w:t>
      </w:r>
      <w:r>
        <w:rPr>
          <w:rFonts w:hint="eastAsia"/>
        </w:rPr>
        <w:t>3</w:t>
      </w:r>
      <w:r>
        <w:rPr>
          <w:rFonts w:hint="eastAsia"/>
        </w:rPr>
        <w:t>章</w:t>
      </w:r>
      <w:r>
        <w:rPr>
          <w:rFonts w:hint="eastAsia"/>
        </w:rPr>
        <w:t xml:space="preserve"> </w:t>
      </w:r>
      <w:bookmarkEnd w:id="2"/>
      <w:r>
        <w:rPr>
          <w:rFonts w:hint="eastAsia"/>
        </w:rPr>
        <w:t>设计概况及总体设计</w:t>
      </w:r>
    </w:p>
    <w:p w14:paraId="3CCDA9B3" w14:textId="77777777" w:rsidR="006849AC" w:rsidRDefault="007D164C">
      <w:pPr>
        <w:pStyle w:val="af1"/>
        <w:spacing w:before="321" w:after="321"/>
        <w:ind w:firstLine="562"/>
      </w:pPr>
      <w:bookmarkStart w:id="3" w:name="_Toc26565"/>
      <w:r>
        <w:t xml:space="preserve">3.1 </w:t>
      </w:r>
      <w:bookmarkEnd w:id="3"/>
      <w:r>
        <w:t>设计概况</w:t>
      </w:r>
    </w:p>
    <w:p w14:paraId="38F41D7B" w14:textId="77777777" w:rsidR="006849AC" w:rsidRDefault="007D164C">
      <w:pPr>
        <w:pStyle w:val="af2"/>
        <w:ind w:firstLine="522"/>
      </w:pPr>
      <w:r>
        <w:t xml:space="preserve">3.1.1 </w:t>
      </w:r>
      <w:r>
        <w:t>建设规模及建设参数</w:t>
      </w:r>
    </w:p>
    <w:p w14:paraId="081BCF47" w14:textId="77777777" w:rsidR="006849AC" w:rsidRDefault="007D164C">
      <w:pPr>
        <w:ind w:firstLine="480"/>
        <w:rPr>
          <w:rFonts w:ascii="Times New Roman" w:hAnsi="Times New Roman" w:cs="Times New Roman"/>
          <w:szCs w:val="21"/>
        </w:rPr>
      </w:pPr>
      <w:r>
        <w:rPr>
          <w:rFonts w:ascii="Times New Roman" w:hAnsi="Times New Roman" w:cs="Times New Roman" w:hint="eastAsia"/>
          <w:szCs w:val="21"/>
        </w:rPr>
        <w:t>（一）、建设规模</w:t>
      </w:r>
    </w:p>
    <w:p w14:paraId="2DEB973C" w14:textId="77777777" w:rsidR="006849AC" w:rsidRDefault="007D164C">
      <w:pPr>
        <w:ind w:firstLine="480"/>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hint="eastAsia"/>
          <w:szCs w:val="21"/>
        </w:rPr>
        <w:t>年周转运营规模</w:t>
      </w:r>
    </w:p>
    <w:p w14:paraId="4215945D" w14:textId="77777777" w:rsidR="006849AC" w:rsidRDefault="007D164C">
      <w:pPr>
        <w:ind w:firstLine="480"/>
        <w:rPr>
          <w:rFonts w:ascii="Times New Roman" w:hAnsi="Times New Roman" w:cs="Times New Roman"/>
          <w:szCs w:val="21"/>
        </w:rPr>
      </w:pPr>
      <w:r>
        <w:rPr>
          <w:rFonts w:ascii="Times New Roman" w:hAnsi="Times New Roman" w:cs="Times New Roman"/>
          <w:szCs w:val="21"/>
        </w:rPr>
        <w:t>该油库</w:t>
      </w:r>
      <w:r>
        <w:rPr>
          <w:rFonts w:ascii="Times New Roman" w:hAnsi="Times New Roman" w:cs="Times New Roman" w:hint="eastAsia"/>
          <w:szCs w:val="21"/>
        </w:rPr>
        <w:t>坐落于广州市黄埔区</w:t>
      </w:r>
      <w:r>
        <w:rPr>
          <w:rFonts w:ascii="Times New Roman" w:hAnsi="Times New Roman" w:cs="Times New Roman"/>
          <w:szCs w:val="21"/>
        </w:rPr>
        <w:t>，</w:t>
      </w:r>
      <w:r>
        <w:rPr>
          <w:rFonts w:ascii="Times New Roman" w:hAnsi="Times New Roman" w:cs="Times New Roman" w:hint="eastAsia"/>
          <w:szCs w:val="21"/>
        </w:rPr>
        <w:t>，作为珠三角东部区域成品油分销中转库，负责</w:t>
      </w:r>
      <w:r>
        <w:rPr>
          <w:rFonts w:ascii="Times New Roman" w:hAnsi="Times New Roman" w:cs="Times New Roman"/>
          <w:szCs w:val="21"/>
        </w:rPr>
        <w:t>92#</w:t>
      </w:r>
      <w:r>
        <w:rPr>
          <w:rFonts w:ascii="Times New Roman" w:hAnsi="Times New Roman" w:cs="Times New Roman"/>
          <w:szCs w:val="21"/>
        </w:rPr>
        <w:t>汽油、</w:t>
      </w:r>
      <w:r>
        <w:rPr>
          <w:rFonts w:ascii="Times New Roman" w:hAnsi="Times New Roman" w:cs="Times New Roman"/>
          <w:szCs w:val="21"/>
        </w:rPr>
        <w:t>95</w:t>
      </w:r>
      <w:r>
        <w:rPr>
          <w:rFonts w:ascii="Times New Roman" w:hAnsi="Times New Roman" w:cs="Times New Roman"/>
          <w:szCs w:val="21"/>
        </w:rPr>
        <w:t>＃汽油、和</w:t>
      </w:r>
      <w:r>
        <w:rPr>
          <w:rFonts w:ascii="Times New Roman" w:hAnsi="Times New Roman" w:cs="Times New Roman"/>
          <w:szCs w:val="21"/>
        </w:rPr>
        <w:t>0</w:t>
      </w:r>
      <w:r>
        <w:rPr>
          <w:rFonts w:ascii="Times New Roman" w:hAnsi="Times New Roman" w:cs="Times New Roman"/>
          <w:szCs w:val="21"/>
        </w:rPr>
        <w:t>＃柴油</w:t>
      </w:r>
      <w:r>
        <w:rPr>
          <w:rFonts w:ascii="Times New Roman" w:hAnsi="Times New Roman" w:cs="Times New Roman" w:hint="eastAsia"/>
          <w:szCs w:val="21"/>
        </w:rPr>
        <w:t>三类成品油</w:t>
      </w:r>
      <w:r>
        <w:rPr>
          <w:rFonts w:ascii="Times New Roman" w:hAnsi="Times New Roman" w:cs="Times New Roman"/>
          <w:szCs w:val="21"/>
        </w:rPr>
        <w:t>接收、储存与分发，保障地区大部分成品油供应。</w:t>
      </w:r>
      <w:r>
        <w:rPr>
          <w:rFonts w:ascii="Times New Roman" w:hAnsi="Times New Roman" w:cs="Times New Roman" w:hint="eastAsia"/>
          <w:szCs w:val="21"/>
        </w:rPr>
        <w:t>各类油品既定年周转量、收发油方式及分配比例如下表</w:t>
      </w:r>
      <w:r>
        <w:rPr>
          <w:rFonts w:ascii="Times New Roman" w:hAnsi="Times New Roman" w:cs="Times New Roman" w:hint="eastAsia"/>
          <w:szCs w:val="21"/>
        </w:rPr>
        <w:t>1</w:t>
      </w:r>
      <w:r>
        <w:rPr>
          <w:rFonts w:ascii="Times New Roman" w:hAnsi="Times New Roman" w:cs="Times New Roman" w:hint="eastAsia"/>
          <w:szCs w:val="21"/>
        </w:rPr>
        <w:t>所示。</w:t>
      </w:r>
    </w:p>
    <w:p w14:paraId="50E99D22" w14:textId="77777777" w:rsidR="006849AC" w:rsidRDefault="007D164C">
      <w:pPr>
        <w:pStyle w:val="af3"/>
        <w:ind w:firstLine="442"/>
        <w:rPr>
          <w:szCs w:val="21"/>
        </w:rPr>
      </w:pPr>
      <w:r>
        <w:t>表</w:t>
      </w:r>
      <w:r>
        <w:t xml:space="preserve">1 </w:t>
      </w:r>
    </w:p>
    <w:tbl>
      <w:tblPr>
        <w:tblStyle w:val="ab"/>
        <w:tblW w:w="0" w:type="auto"/>
        <w:jc w:val="center"/>
        <w:tblLook w:val="04A0" w:firstRow="1" w:lastRow="0" w:firstColumn="1" w:lastColumn="0" w:noHBand="0" w:noVBand="1"/>
      </w:tblPr>
      <w:tblGrid>
        <w:gridCol w:w="1685"/>
        <w:gridCol w:w="1688"/>
        <w:gridCol w:w="1687"/>
        <w:gridCol w:w="1336"/>
        <w:gridCol w:w="2038"/>
      </w:tblGrid>
      <w:tr w:rsidR="006849AC" w14:paraId="6F9B3CD7" w14:textId="77777777">
        <w:trPr>
          <w:jc w:val="center"/>
        </w:trPr>
        <w:tc>
          <w:tcPr>
            <w:tcW w:w="1685"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2D3E0A07"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color w:val="000000"/>
                <w:sz w:val="17"/>
              </w:rPr>
              <w:t>油品</w:t>
            </w:r>
          </w:p>
        </w:tc>
        <w:tc>
          <w:tcPr>
            <w:tcW w:w="1688"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40137EDE"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color w:val="000000"/>
                <w:sz w:val="17"/>
              </w:rPr>
              <w:t>进库量（</w:t>
            </w:r>
            <w:r>
              <w:rPr>
                <w:rFonts w:ascii="Times New Roman" w:hAnsi="Times New Roman"/>
                <w:color w:val="000000"/>
                <w:sz w:val="17"/>
              </w:rPr>
              <w:t>×104t</w:t>
            </w:r>
            <w:r>
              <w:rPr>
                <w:rFonts w:ascii="Times New Roman" w:hAnsi="Times New Roman"/>
                <w:color w:val="000000"/>
                <w:sz w:val="17"/>
              </w:rPr>
              <w:t>）</w:t>
            </w:r>
          </w:p>
        </w:tc>
        <w:tc>
          <w:tcPr>
            <w:tcW w:w="1687"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46F6D9B3"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color w:val="000000"/>
                <w:sz w:val="17"/>
              </w:rPr>
              <w:t>进库方式</w:t>
            </w:r>
            <w:r>
              <w:rPr>
                <w:rFonts w:ascii="Times New Roman" w:hAnsi="Times New Roman" w:hint="eastAsia"/>
                <w:color w:val="000000"/>
                <w:sz w:val="17"/>
              </w:rPr>
              <w:t>及比例</w:t>
            </w:r>
          </w:p>
        </w:tc>
        <w:tc>
          <w:tcPr>
            <w:tcW w:w="133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70A73B5"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color w:val="000000"/>
                <w:sz w:val="17"/>
              </w:rPr>
              <w:t>出库量</w:t>
            </w:r>
          </w:p>
        </w:tc>
        <w:tc>
          <w:tcPr>
            <w:tcW w:w="2038"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3705ABC4"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color w:val="000000"/>
                <w:sz w:val="17"/>
              </w:rPr>
              <w:t>出库方式</w:t>
            </w:r>
            <w:r>
              <w:rPr>
                <w:rFonts w:ascii="Times New Roman" w:hAnsi="Times New Roman" w:hint="eastAsia"/>
                <w:color w:val="000000"/>
                <w:sz w:val="17"/>
              </w:rPr>
              <w:t>及比例</w:t>
            </w:r>
          </w:p>
        </w:tc>
      </w:tr>
      <w:tr w:rsidR="006849AC" w14:paraId="4B72F09F" w14:textId="77777777">
        <w:trPr>
          <w:trHeight w:val="634"/>
          <w:jc w:val="center"/>
        </w:trPr>
        <w:tc>
          <w:tcPr>
            <w:tcW w:w="1685"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179FE9D"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color w:val="000000"/>
                <w:sz w:val="17"/>
              </w:rPr>
              <w:t>92#</w:t>
            </w:r>
            <w:r>
              <w:rPr>
                <w:rFonts w:ascii="Times New Roman" w:hAnsi="Times New Roman"/>
                <w:color w:val="000000"/>
                <w:sz w:val="17"/>
              </w:rPr>
              <w:t>汽油</w:t>
            </w:r>
          </w:p>
        </w:tc>
        <w:tc>
          <w:tcPr>
            <w:tcW w:w="16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29A647"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12</w:t>
            </w:r>
          </w:p>
        </w:tc>
        <w:tc>
          <w:tcPr>
            <w:tcW w:w="16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DCB215"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管道（</w:t>
            </w:r>
            <w:r>
              <w:rPr>
                <w:rFonts w:ascii="Times New Roman" w:hAnsi="Times New Roman" w:hint="eastAsia"/>
                <w:color w:val="000000"/>
                <w:sz w:val="17"/>
              </w:rPr>
              <w:t>100%</w:t>
            </w:r>
            <w:r>
              <w:rPr>
                <w:rFonts w:ascii="Times New Roman" w:hAnsi="Times New Roman" w:hint="eastAsia"/>
                <w:color w:val="000000"/>
                <w:sz w:val="17"/>
              </w:rPr>
              <w:t>）</w:t>
            </w:r>
          </w:p>
        </w:tc>
        <w:tc>
          <w:tcPr>
            <w:tcW w:w="13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8A39F"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12</w:t>
            </w:r>
          </w:p>
        </w:tc>
        <w:tc>
          <w:tcPr>
            <w:tcW w:w="203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199FC5A"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color w:val="000000"/>
                <w:sz w:val="17"/>
              </w:rPr>
              <w:t>管输（</w:t>
            </w:r>
            <w:r>
              <w:rPr>
                <w:rFonts w:ascii="Times New Roman" w:hAnsi="Times New Roman"/>
                <w:color w:val="000000"/>
                <w:sz w:val="17"/>
              </w:rPr>
              <w:t>85%</w:t>
            </w:r>
            <w:r>
              <w:rPr>
                <w:rFonts w:ascii="Times New Roman" w:hAnsi="Times New Roman"/>
                <w:color w:val="000000"/>
                <w:sz w:val="17"/>
              </w:rPr>
              <w:t>）、公路（</w:t>
            </w:r>
            <w:r>
              <w:rPr>
                <w:rFonts w:ascii="Times New Roman" w:hAnsi="Times New Roman"/>
                <w:color w:val="000000"/>
                <w:sz w:val="17"/>
              </w:rPr>
              <w:t>15%</w:t>
            </w:r>
            <w:r>
              <w:rPr>
                <w:rFonts w:ascii="Times New Roman" w:hAnsi="Times New Roman"/>
                <w:color w:val="000000"/>
                <w:sz w:val="17"/>
              </w:rPr>
              <w:t>）</w:t>
            </w:r>
          </w:p>
        </w:tc>
      </w:tr>
      <w:tr w:rsidR="006849AC" w14:paraId="228494AA" w14:textId="77777777">
        <w:trPr>
          <w:trHeight w:val="634"/>
          <w:jc w:val="center"/>
        </w:trPr>
        <w:tc>
          <w:tcPr>
            <w:tcW w:w="1685"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385DB22"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color w:val="000000"/>
                <w:sz w:val="17"/>
              </w:rPr>
              <w:t>95#</w:t>
            </w:r>
            <w:r>
              <w:rPr>
                <w:rFonts w:ascii="Times New Roman" w:hAnsi="Times New Roman"/>
                <w:color w:val="000000"/>
                <w:sz w:val="17"/>
              </w:rPr>
              <w:t>汽油</w:t>
            </w:r>
          </w:p>
        </w:tc>
        <w:tc>
          <w:tcPr>
            <w:tcW w:w="16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3452E3"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8</w:t>
            </w:r>
          </w:p>
        </w:tc>
        <w:tc>
          <w:tcPr>
            <w:tcW w:w="16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C9666"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管道（</w:t>
            </w:r>
            <w:r>
              <w:rPr>
                <w:rFonts w:ascii="Times New Roman" w:hAnsi="Times New Roman" w:hint="eastAsia"/>
                <w:color w:val="000000"/>
                <w:sz w:val="17"/>
              </w:rPr>
              <w:t>100%</w:t>
            </w:r>
            <w:r>
              <w:rPr>
                <w:rFonts w:ascii="Times New Roman" w:hAnsi="Times New Roman" w:hint="eastAsia"/>
                <w:color w:val="000000"/>
                <w:sz w:val="17"/>
              </w:rPr>
              <w:t>）</w:t>
            </w:r>
          </w:p>
        </w:tc>
        <w:tc>
          <w:tcPr>
            <w:tcW w:w="13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0288EB"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8</w:t>
            </w:r>
          </w:p>
        </w:tc>
        <w:tc>
          <w:tcPr>
            <w:tcW w:w="203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24B6C40"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color w:val="000000"/>
                <w:sz w:val="17"/>
              </w:rPr>
              <w:t>管输（</w:t>
            </w:r>
            <w:r>
              <w:rPr>
                <w:rFonts w:ascii="Times New Roman" w:hAnsi="Times New Roman"/>
                <w:color w:val="000000"/>
                <w:sz w:val="17"/>
              </w:rPr>
              <w:t>90%</w:t>
            </w:r>
            <w:r>
              <w:rPr>
                <w:rFonts w:ascii="Times New Roman" w:hAnsi="Times New Roman"/>
                <w:color w:val="000000"/>
                <w:sz w:val="17"/>
              </w:rPr>
              <w:t>）、公路（</w:t>
            </w:r>
            <w:r>
              <w:rPr>
                <w:rFonts w:ascii="Times New Roman" w:hAnsi="Times New Roman"/>
                <w:color w:val="000000"/>
                <w:sz w:val="17"/>
              </w:rPr>
              <w:t>10%</w:t>
            </w:r>
            <w:r>
              <w:rPr>
                <w:rFonts w:ascii="Times New Roman" w:hAnsi="Times New Roman"/>
                <w:color w:val="000000"/>
                <w:sz w:val="17"/>
              </w:rPr>
              <w:t>）</w:t>
            </w:r>
          </w:p>
        </w:tc>
      </w:tr>
      <w:tr w:rsidR="006849AC" w14:paraId="4ED3336B" w14:textId="77777777">
        <w:trPr>
          <w:trHeight w:val="634"/>
          <w:jc w:val="center"/>
        </w:trPr>
        <w:tc>
          <w:tcPr>
            <w:tcW w:w="1685"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53480730"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color w:val="000000"/>
                <w:sz w:val="17"/>
              </w:rPr>
              <w:t>0#</w:t>
            </w:r>
            <w:r>
              <w:rPr>
                <w:rFonts w:ascii="Times New Roman" w:hAnsi="Times New Roman"/>
                <w:color w:val="000000"/>
                <w:sz w:val="17"/>
              </w:rPr>
              <w:t>柴油</w:t>
            </w:r>
          </w:p>
        </w:tc>
        <w:tc>
          <w:tcPr>
            <w:tcW w:w="1688"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0D48AD95"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10</w:t>
            </w:r>
          </w:p>
        </w:tc>
        <w:tc>
          <w:tcPr>
            <w:tcW w:w="1687"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837EB3F"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管道（</w:t>
            </w:r>
            <w:r>
              <w:rPr>
                <w:rFonts w:ascii="Times New Roman" w:hAnsi="Times New Roman" w:hint="eastAsia"/>
                <w:color w:val="000000"/>
                <w:sz w:val="17"/>
              </w:rPr>
              <w:t>100%</w:t>
            </w:r>
            <w:r>
              <w:rPr>
                <w:rFonts w:ascii="Times New Roman" w:hAnsi="Times New Roman" w:hint="eastAsia"/>
                <w:color w:val="000000"/>
                <w:sz w:val="17"/>
              </w:rPr>
              <w:t>）</w:t>
            </w:r>
          </w:p>
        </w:tc>
        <w:tc>
          <w:tcPr>
            <w:tcW w:w="133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5448999E"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hint="eastAsia"/>
                <w:color w:val="000000"/>
                <w:sz w:val="17"/>
              </w:rPr>
              <w:t>10</w:t>
            </w:r>
          </w:p>
        </w:tc>
        <w:tc>
          <w:tcPr>
            <w:tcW w:w="203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003A120D" w14:textId="77777777" w:rsidR="006849AC" w:rsidRDefault="007D164C">
            <w:pPr>
              <w:spacing w:line="240" w:lineRule="auto"/>
              <w:ind w:firstLineChars="0" w:firstLine="0"/>
              <w:jc w:val="center"/>
              <w:rPr>
                <w:rFonts w:ascii="Times New Roman" w:hAnsi="Times New Roman"/>
                <w:color w:val="000000"/>
                <w:sz w:val="17"/>
              </w:rPr>
            </w:pPr>
            <w:r>
              <w:rPr>
                <w:rFonts w:ascii="Times New Roman" w:hAnsi="Times New Roman"/>
                <w:color w:val="000000"/>
                <w:sz w:val="17"/>
              </w:rPr>
              <w:t>管输（</w:t>
            </w:r>
            <w:r>
              <w:rPr>
                <w:rFonts w:ascii="Times New Roman" w:hAnsi="Times New Roman"/>
                <w:color w:val="000000"/>
                <w:sz w:val="17"/>
              </w:rPr>
              <w:t>9</w:t>
            </w:r>
            <w:r>
              <w:rPr>
                <w:rFonts w:ascii="Times New Roman" w:hAnsi="Times New Roman" w:hint="eastAsia"/>
                <w:color w:val="000000"/>
                <w:sz w:val="17"/>
              </w:rPr>
              <w:t>0</w:t>
            </w:r>
            <w:r>
              <w:rPr>
                <w:rFonts w:ascii="Times New Roman" w:hAnsi="Times New Roman"/>
                <w:color w:val="000000"/>
                <w:sz w:val="17"/>
              </w:rPr>
              <w:t>%</w:t>
            </w:r>
            <w:r>
              <w:rPr>
                <w:rFonts w:ascii="Times New Roman" w:hAnsi="Times New Roman"/>
                <w:color w:val="000000"/>
                <w:sz w:val="17"/>
              </w:rPr>
              <w:t>）、公路（</w:t>
            </w:r>
            <w:r>
              <w:rPr>
                <w:rFonts w:ascii="Times New Roman" w:hAnsi="Times New Roman" w:hint="eastAsia"/>
                <w:color w:val="000000"/>
                <w:sz w:val="17"/>
              </w:rPr>
              <w:t>10</w:t>
            </w:r>
            <w:r>
              <w:rPr>
                <w:rFonts w:ascii="Times New Roman" w:hAnsi="Times New Roman"/>
                <w:color w:val="000000"/>
                <w:sz w:val="17"/>
              </w:rPr>
              <w:t>%</w:t>
            </w:r>
            <w:r>
              <w:rPr>
                <w:rFonts w:ascii="Times New Roman" w:hAnsi="Times New Roman"/>
                <w:color w:val="000000"/>
                <w:sz w:val="17"/>
              </w:rPr>
              <w:t>）</w:t>
            </w:r>
          </w:p>
        </w:tc>
      </w:tr>
    </w:tbl>
    <w:p w14:paraId="176880A4" w14:textId="77777777" w:rsidR="006849AC" w:rsidRDefault="007D164C">
      <w:pPr>
        <w:ind w:firstLineChars="0" w:firstLine="0"/>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w:t>
      </w:r>
      <w:r>
        <w:rPr>
          <w:rFonts w:ascii="Times New Roman" w:hAnsi="Times New Roman" w:cs="Times New Roman" w:hint="eastAsia"/>
          <w:szCs w:val="21"/>
        </w:rPr>
        <w:t>建设参数</w:t>
      </w:r>
    </w:p>
    <w:p w14:paraId="1F1BE39B" w14:textId="77777777" w:rsidR="006849AC" w:rsidRDefault="007D164C">
      <w:pPr>
        <w:ind w:firstLineChars="0" w:firstLine="0"/>
        <w:rPr>
          <w:rFonts w:ascii="Times New Roman" w:hAnsi="Times New Roman" w:cs="Times New Roman"/>
          <w:szCs w:val="21"/>
        </w:rPr>
      </w:pPr>
      <w:r>
        <w:rPr>
          <w:rFonts w:ascii="Times New Roman" w:hAnsi="Times New Roman" w:cs="Times New Roman" w:hint="eastAsia"/>
          <w:szCs w:val="21"/>
        </w:rPr>
        <w:t>本次设计将广州黄埔地区政府官方近几年气象统计资料作为罐体结构、输送管道及整体构筑物各项设计的基础依据：</w:t>
      </w:r>
    </w:p>
    <w:p w14:paraId="0BF7647D" w14:textId="77777777" w:rsidR="006849AC" w:rsidRDefault="007D164C">
      <w:pPr>
        <w:ind w:firstLineChars="0" w:firstLine="0"/>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hint="eastAsia"/>
          <w:szCs w:val="21"/>
        </w:rPr>
        <w:t>温度条件：</w:t>
      </w:r>
    </w:p>
    <w:p w14:paraId="2CD6C536" w14:textId="77777777" w:rsidR="006849AC" w:rsidRDefault="007D164C">
      <w:pPr>
        <w:ind w:firstLineChars="0" w:firstLine="0"/>
        <w:rPr>
          <w:rFonts w:ascii="Times New Roman" w:hAnsi="Times New Roman" w:cs="Times New Roman"/>
          <w:color w:val="000000" w:themeColor="text1"/>
          <w:szCs w:val="21"/>
        </w:rPr>
      </w:pPr>
      <w:r>
        <w:rPr>
          <w:rFonts w:ascii="Times New Roman" w:hAnsi="Times New Roman" w:cs="Times New Roman"/>
          <w:color w:val="000000" w:themeColor="text1"/>
          <w:szCs w:val="21"/>
        </w:rPr>
        <w:t>年平均气温</w:t>
      </w:r>
      <w:r>
        <w:rPr>
          <w:rFonts w:ascii="Times New Roman" w:hAnsi="Times New Roman" w:cs="Times New Roman" w:hint="eastAsia"/>
          <w:color w:val="000000" w:themeColor="text1"/>
          <w:szCs w:val="21"/>
        </w:rPr>
        <w:t>22.6</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最热月月平均气温</w:t>
      </w:r>
      <w:r>
        <w:rPr>
          <w:rFonts w:ascii="Times New Roman" w:hAnsi="Times New Roman" w:cs="Times New Roman" w:hint="eastAsia"/>
          <w:color w:val="000000" w:themeColor="text1"/>
          <w:szCs w:val="21"/>
        </w:rPr>
        <w:t>29.3</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最冷月月平均气温</w:t>
      </w:r>
      <w:r>
        <w:rPr>
          <w:rFonts w:ascii="Times New Roman" w:hAnsi="Times New Roman" w:cs="Times New Roman" w:hint="eastAsia"/>
          <w:color w:val="000000" w:themeColor="text1"/>
          <w:szCs w:val="21"/>
        </w:rPr>
        <w:t>14.2</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p>
    <w:p w14:paraId="46586C21" w14:textId="77777777" w:rsidR="006849AC" w:rsidRDefault="007D164C">
      <w:pPr>
        <w:ind w:firstLineChars="0" w:firstLine="0"/>
        <w:rPr>
          <w:rFonts w:ascii="Times New Roman" w:hAnsi="Times New Roman" w:cs="Times New Roman"/>
          <w:color w:val="000000" w:themeColor="text1"/>
          <w:szCs w:val="21"/>
        </w:rPr>
      </w:pPr>
      <w:r>
        <w:rPr>
          <w:rFonts w:ascii="Times New Roman" w:hAnsi="Times New Roman" w:cs="Times New Roman"/>
          <w:color w:val="000000" w:themeColor="text1"/>
          <w:szCs w:val="21"/>
        </w:rPr>
        <w:t>绝对最高气温</w:t>
      </w:r>
      <w:r>
        <w:rPr>
          <w:rFonts w:ascii="Times New Roman" w:hAnsi="Times New Roman" w:cs="Times New Roman" w:hint="eastAsia"/>
          <w:color w:val="000000" w:themeColor="text1"/>
          <w:szCs w:val="21"/>
        </w:rPr>
        <w:t>39</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绝对最低气温</w:t>
      </w:r>
      <w:r>
        <w:rPr>
          <w:rFonts w:ascii="Times New Roman" w:hAnsi="Times New Roman" w:cs="Times New Roman" w:hint="eastAsia"/>
          <w:color w:val="000000" w:themeColor="text1"/>
          <w:szCs w:val="21"/>
        </w:rPr>
        <w:t>1.8</w:t>
      </w:r>
      <w:r>
        <w:rPr>
          <w:rFonts w:ascii="Times New Roman" w:hAnsi="Times New Roman" w:cs="Times New Roman"/>
          <w:color w:val="000000" w:themeColor="text1"/>
          <w:szCs w:val="21"/>
        </w:rPr>
        <w:t>℃</w:t>
      </w:r>
      <w:r>
        <w:rPr>
          <w:rFonts w:ascii="Times New Roman" w:hAnsi="Times New Roman" w:cs="Times New Roman" w:hint="eastAsia"/>
          <w:color w:val="000000" w:themeColor="text1"/>
          <w:szCs w:val="21"/>
        </w:rPr>
        <w:t>；</w:t>
      </w:r>
      <w:r>
        <w:rPr>
          <w:rFonts w:ascii="Times New Roman" w:hAnsi="Times New Roman" w:cs="Times New Roman"/>
          <w:color w:val="000000" w:themeColor="text1"/>
          <w:szCs w:val="21"/>
        </w:rPr>
        <w:t>最低平均温度</w:t>
      </w:r>
      <w:r>
        <w:rPr>
          <w:rFonts w:ascii="Times New Roman" w:hAnsi="Times New Roman" w:cs="Times New Roman" w:hint="eastAsia"/>
          <w:color w:val="000000" w:themeColor="text1"/>
          <w:szCs w:val="21"/>
        </w:rPr>
        <w:t>14.2</w:t>
      </w:r>
      <w:r>
        <w:rPr>
          <w:rFonts w:ascii="Times New Roman" w:hAnsi="Times New Roman" w:cs="Times New Roman"/>
          <w:color w:val="000000" w:themeColor="text1"/>
          <w:szCs w:val="21"/>
        </w:rPr>
        <w:t>℃</w:t>
      </w:r>
    </w:p>
    <w:p w14:paraId="4938FAB7" w14:textId="77777777" w:rsidR="006849AC" w:rsidRDefault="007D164C">
      <w:pPr>
        <w:ind w:firstLineChars="0" w:firstLine="0"/>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szCs w:val="21"/>
        </w:rPr>
        <w:t>降雨量</w:t>
      </w:r>
      <w:r>
        <w:rPr>
          <w:rFonts w:ascii="Times New Roman" w:hAnsi="Times New Roman" w:cs="Times New Roman" w:hint="eastAsia"/>
          <w:szCs w:val="21"/>
        </w:rPr>
        <w:t>：</w:t>
      </w:r>
    </w:p>
    <w:p w14:paraId="29F71852" w14:textId="77777777" w:rsidR="006849AC" w:rsidRDefault="007D164C">
      <w:pPr>
        <w:ind w:firstLineChars="0" w:firstLine="0"/>
        <w:rPr>
          <w:rFonts w:ascii="Times New Roman" w:hAnsi="Times New Roman" w:cs="Times New Roman"/>
          <w:szCs w:val="21"/>
        </w:rPr>
      </w:pPr>
      <w:r>
        <w:rPr>
          <w:rFonts w:ascii="Times New Roman" w:hAnsi="Times New Roman" w:cs="Times New Roman"/>
          <w:szCs w:val="21"/>
        </w:rPr>
        <w:t>全年平均降雨量</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2240</w:t>
      </w:r>
      <w:r>
        <w:rPr>
          <w:rFonts w:ascii="Times New Roman" w:hAnsi="Times New Roman" w:cs="Times New Roman"/>
          <w:szCs w:val="21"/>
        </w:rPr>
        <w:t xml:space="preserve"> mm</w:t>
      </w:r>
      <w:r>
        <w:rPr>
          <w:rFonts w:ascii="Times New Roman" w:hAnsi="Times New Roman" w:cs="Times New Roman" w:hint="eastAsia"/>
          <w:szCs w:val="21"/>
        </w:rPr>
        <w:t>；</w:t>
      </w:r>
      <w:r>
        <w:rPr>
          <w:rFonts w:ascii="Times New Roman" w:hAnsi="Times New Roman" w:cs="Times New Roman"/>
          <w:szCs w:val="21"/>
        </w:rPr>
        <w:t>日最大降雨量</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346</w:t>
      </w:r>
      <w:r>
        <w:rPr>
          <w:rFonts w:ascii="Times New Roman" w:hAnsi="Times New Roman" w:cs="Times New Roman"/>
          <w:color w:val="000000" w:themeColor="text1"/>
          <w:szCs w:val="21"/>
        </w:rPr>
        <w:t xml:space="preserve"> </w:t>
      </w:r>
      <w:r>
        <w:rPr>
          <w:rFonts w:ascii="Times New Roman" w:hAnsi="Times New Roman" w:cs="Times New Roman"/>
          <w:szCs w:val="21"/>
        </w:rPr>
        <w:t>mm</w:t>
      </w:r>
      <w:r>
        <w:rPr>
          <w:rFonts w:ascii="Times New Roman" w:hAnsi="Times New Roman" w:cs="Times New Roman" w:hint="eastAsia"/>
          <w:szCs w:val="21"/>
        </w:rPr>
        <w:t>；</w:t>
      </w:r>
      <w:r>
        <w:rPr>
          <w:rFonts w:ascii="Times New Roman" w:hAnsi="Times New Roman" w:cs="Times New Roman"/>
          <w:szCs w:val="21"/>
        </w:rPr>
        <w:t>平均降雨天数</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153</w:t>
      </w:r>
      <w:r>
        <w:rPr>
          <w:rFonts w:ascii="Times New Roman" w:hAnsi="Times New Roman" w:cs="Times New Roman"/>
          <w:color w:val="000000" w:themeColor="text1"/>
          <w:szCs w:val="21"/>
        </w:rPr>
        <w:t xml:space="preserve"> </w:t>
      </w:r>
      <w:r>
        <w:rPr>
          <w:rFonts w:ascii="Times New Roman" w:hAnsi="Times New Roman" w:cs="Times New Roman"/>
          <w:szCs w:val="21"/>
        </w:rPr>
        <w:t>天</w:t>
      </w:r>
    </w:p>
    <w:p w14:paraId="076CD377" w14:textId="77777777" w:rsidR="006849AC" w:rsidRDefault="007D164C">
      <w:pPr>
        <w:ind w:firstLineChars="0" w:firstLine="0"/>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szCs w:val="21"/>
        </w:rPr>
        <w:t>主导风向和风速</w:t>
      </w:r>
      <w:r>
        <w:rPr>
          <w:rFonts w:ascii="Times New Roman" w:hAnsi="Times New Roman" w:cs="Times New Roman" w:hint="eastAsia"/>
          <w:szCs w:val="21"/>
        </w:rPr>
        <w:t>：</w:t>
      </w:r>
    </w:p>
    <w:p w14:paraId="74F92F41" w14:textId="77777777" w:rsidR="006849AC" w:rsidRDefault="007D164C">
      <w:pPr>
        <w:ind w:firstLineChars="0" w:firstLine="0"/>
        <w:rPr>
          <w:rFonts w:ascii="Times New Roman" w:hAnsi="Times New Roman" w:cs="Times New Roman"/>
          <w:szCs w:val="21"/>
        </w:rPr>
      </w:pPr>
      <w:r>
        <w:rPr>
          <w:rFonts w:ascii="Times New Roman" w:hAnsi="Times New Roman" w:cs="Times New Roman"/>
          <w:szCs w:val="21"/>
        </w:rPr>
        <w:t>主导风向</w:t>
      </w:r>
      <w:r>
        <w:rPr>
          <w:rFonts w:ascii="Times New Roman" w:hAnsi="Times New Roman" w:cs="Times New Roman" w:hint="eastAsia"/>
          <w:szCs w:val="21"/>
        </w:rPr>
        <w:t>偏北</w:t>
      </w:r>
      <w:r>
        <w:rPr>
          <w:rFonts w:ascii="Times New Roman" w:hAnsi="Times New Roman" w:cs="Times New Roman"/>
          <w:szCs w:val="21"/>
        </w:rPr>
        <w:t>风</w:t>
      </w:r>
      <w:r>
        <w:rPr>
          <w:rFonts w:ascii="Times New Roman" w:hAnsi="Times New Roman" w:cs="Times New Roman" w:hint="eastAsia"/>
          <w:szCs w:val="21"/>
        </w:rPr>
        <w:t>；</w:t>
      </w:r>
      <w:r>
        <w:rPr>
          <w:rFonts w:ascii="Times New Roman" w:hAnsi="Times New Roman" w:cs="Times New Roman"/>
          <w:szCs w:val="21"/>
        </w:rPr>
        <w:t>年平均风速</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2.0</w:t>
      </w:r>
      <w:r>
        <w:rPr>
          <w:rFonts w:ascii="Times New Roman" w:hAnsi="Times New Roman" w:cs="Times New Roman"/>
          <w:szCs w:val="21"/>
        </w:rPr>
        <w:t xml:space="preserve"> m/s</w:t>
      </w:r>
      <w:r>
        <w:rPr>
          <w:rFonts w:ascii="Times New Roman" w:hAnsi="Times New Roman" w:cs="Times New Roman" w:hint="eastAsia"/>
          <w:szCs w:val="21"/>
        </w:rPr>
        <w:t>；</w:t>
      </w:r>
      <w:r>
        <w:rPr>
          <w:rFonts w:ascii="Times New Roman" w:hAnsi="Times New Roman" w:cs="Times New Roman"/>
          <w:szCs w:val="21"/>
        </w:rPr>
        <w:t>最大风速</w:t>
      </w:r>
      <w:r>
        <w:rPr>
          <w:rFonts w:ascii="Times New Roman" w:hAnsi="Times New Roman" w:cs="Times New Roman"/>
          <w:color w:val="000000" w:themeColor="text1"/>
          <w:szCs w:val="21"/>
        </w:rPr>
        <w:t xml:space="preserve"> </w:t>
      </w:r>
      <w:r>
        <w:rPr>
          <w:rFonts w:ascii="Times New Roman" w:hAnsi="Times New Roman" w:cs="Times New Roman" w:hint="eastAsia"/>
          <w:color w:val="000000" w:themeColor="text1"/>
          <w:szCs w:val="21"/>
        </w:rPr>
        <w:t>32.8</w:t>
      </w:r>
      <w:r>
        <w:rPr>
          <w:rFonts w:ascii="Times New Roman" w:hAnsi="Times New Roman" w:cs="Times New Roman"/>
          <w:szCs w:val="21"/>
        </w:rPr>
        <w:t xml:space="preserve"> m/s</w:t>
      </w:r>
    </w:p>
    <w:p w14:paraId="1696C534" w14:textId="77777777" w:rsidR="006849AC" w:rsidRDefault="007D164C">
      <w:pPr>
        <w:pStyle w:val="af2"/>
        <w:ind w:firstLine="522"/>
      </w:pPr>
      <w:r>
        <w:t xml:space="preserve">3.1.2 </w:t>
      </w:r>
      <w:r>
        <w:t>油品种类及收发油方式</w:t>
      </w:r>
    </w:p>
    <w:p w14:paraId="311827A5" w14:textId="77777777" w:rsidR="006849AC" w:rsidRDefault="007D164C">
      <w:pPr>
        <w:ind w:firstLineChars="0" w:firstLine="0"/>
        <w:rPr>
          <w:rFonts w:ascii="Times New Roman" w:hAnsi="Times New Roman" w:cs="Times New Roman"/>
          <w:szCs w:val="21"/>
        </w:rPr>
      </w:pPr>
      <w:r>
        <w:rPr>
          <w:rFonts w:ascii="Times New Roman" w:hAnsi="Times New Roman" w:cs="Times New Roman" w:hint="eastAsia"/>
          <w:szCs w:val="21"/>
        </w:rPr>
        <w:t xml:space="preserve">1. </w:t>
      </w:r>
      <w:r>
        <w:rPr>
          <w:rFonts w:ascii="Times New Roman" w:hAnsi="Times New Roman" w:cs="Times New Roman" w:hint="eastAsia"/>
          <w:szCs w:val="21"/>
        </w:rPr>
        <w:t>油品分类</w:t>
      </w:r>
    </w:p>
    <w:p w14:paraId="06B5B0EC" w14:textId="77777777" w:rsidR="006849AC" w:rsidRDefault="007D164C">
      <w:pPr>
        <w:ind w:firstLine="480"/>
      </w:pPr>
      <w:r>
        <w:lastRenderedPageBreak/>
        <w:t>根据现行《石油库设计规范》</w:t>
      </w:r>
      <w:r>
        <w:t>GB 50074—2014</w:t>
      </w:r>
      <w:r>
        <w:t>第</w:t>
      </w:r>
      <w:r>
        <w:t>3.0.3</w:t>
      </w:r>
      <w:r>
        <w:t>条，石油库储存液化烃、易燃和可燃液体的火灾危险性分类如下：甲</w:t>
      </w:r>
      <w:r>
        <w:t>A</w:t>
      </w:r>
      <w:r>
        <w:t>类为</w:t>
      </w:r>
      <w:r>
        <w:t>15 ℃</w:t>
      </w:r>
      <w:r>
        <w:t>时蒸气压力大于</w:t>
      </w:r>
      <w:r>
        <w:t xml:space="preserve">0.1 </w:t>
      </w:r>
      <m:oMath>
        <m:r>
          <m:rPr>
            <m:sty m:val="p"/>
          </m:rPr>
          <w:rPr>
            <w:rFonts w:ascii="Cambria Math" w:hAnsi="Cambria Math"/>
          </w:rPr>
          <m:t>MPa</m:t>
        </m:r>
      </m:oMath>
      <w:r>
        <w:t>的烃类液体及其他类似液体；甲</w:t>
      </w:r>
      <w:r>
        <w:t>B</w:t>
      </w:r>
      <w:r>
        <w:t>类为甲</w:t>
      </w:r>
      <w:r>
        <w:t>A</w:t>
      </w:r>
      <w:r>
        <w:t>类以外且闪点</w:t>
      </w:r>
      <w:r>
        <w:t>Ft</w:t>
      </w:r>
      <w:r>
        <w:t>＜</w:t>
      </w:r>
      <w:r>
        <w:t>28 ℃</w:t>
      </w:r>
      <w:r>
        <w:t>的液体；乙</w:t>
      </w:r>
      <w:r>
        <w:t>A</w:t>
      </w:r>
      <w:r>
        <w:t>类为</w:t>
      </w:r>
      <w:r>
        <w:t>28 ℃≤Ft</w:t>
      </w:r>
      <w:r>
        <w:t>＜</w:t>
      </w:r>
      <w:r>
        <w:t>45 ℃</w:t>
      </w:r>
      <w:r>
        <w:t>的液体；乙</w:t>
      </w:r>
      <w:r>
        <w:t>B</w:t>
      </w:r>
      <w:r>
        <w:t>类为</w:t>
      </w:r>
      <w:r>
        <w:t>45 ℃≤Ft</w:t>
      </w:r>
      <w:r>
        <w:t>＜</w:t>
      </w:r>
      <w:r>
        <w:t>60 ℃</w:t>
      </w:r>
      <w:r>
        <w:t>的液体；丙</w:t>
      </w:r>
      <w:r>
        <w:t>A</w:t>
      </w:r>
      <w:r>
        <w:t>类为</w:t>
      </w:r>
      <w:r>
        <w:t>60 ℃≤Ft≤120 ℃</w:t>
      </w:r>
      <w:r>
        <w:t>的液体；丙</w:t>
      </w:r>
      <w:r>
        <w:t>B</w:t>
      </w:r>
      <w:r>
        <w:t>类为</w:t>
      </w:r>
      <w:r>
        <w:t>Ft</w:t>
      </w:r>
      <w:r>
        <w:t>＞</w:t>
      </w:r>
      <w:r>
        <w:t>120 ℃</w:t>
      </w:r>
      <w:r>
        <w:t>的液体。</w:t>
      </w:r>
    </w:p>
    <w:p w14:paraId="03510842" w14:textId="77777777" w:rsidR="006849AC" w:rsidRDefault="007D164C">
      <w:pPr>
        <w:ind w:firstLine="480"/>
      </w:pPr>
      <w:r>
        <w:t>92</w:t>
      </w:r>
      <w:r>
        <w:t>号汽油和</w:t>
      </w:r>
      <w:r>
        <w:t>95</w:t>
      </w:r>
      <w:r>
        <w:t>号汽油均属于甲</w:t>
      </w:r>
      <w:r>
        <w:t>A</w:t>
      </w:r>
      <w:r>
        <w:t>类以外、闪点低于</w:t>
      </w:r>
      <w:r>
        <w:t>28 ℃</w:t>
      </w:r>
      <w:r>
        <w:t>的成品油，故按甲</w:t>
      </w:r>
      <w:r>
        <w:t>B</w:t>
      </w:r>
      <w:r>
        <w:t>类液体进行设计。根据现行《车用柴油》</w:t>
      </w:r>
      <w:r>
        <w:t>GB 19147—2016</w:t>
      </w:r>
      <w:r>
        <w:t>及第</w:t>
      </w:r>
      <w:r>
        <w:t>1</w:t>
      </w:r>
      <w:r>
        <w:t>号修改单，</w:t>
      </w:r>
      <w:r>
        <w:t>0</w:t>
      </w:r>
      <w:r>
        <w:t>号车用柴油的闭口闪点不低于</w:t>
      </w:r>
      <w:r>
        <w:t>60 ℃</w:t>
      </w:r>
      <w:r>
        <w:t>。由于该标准仅规定闪点下限，设计阶段应核验供货质量证明或实测闪点，确认其处于</w:t>
      </w:r>
      <w:r>
        <w:t>60</w:t>
      </w:r>
      <w:r>
        <w:t>～</w:t>
      </w:r>
      <w:r>
        <w:t>120 ℃</w:t>
      </w:r>
      <w:r>
        <w:t>时方可按丙</w:t>
      </w:r>
      <w:r>
        <w:t>A</w:t>
      </w:r>
      <w:r>
        <w:t>类液体确定；若实测闪点高于</w:t>
      </w:r>
      <w:r>
        <w:t>120 ℃</w:t>
      </w:r>
      <w:r>
        <w:t>，则应按丙</w:t>
      </w:r>
      <w:r>
        <w:t>B</w:t>
      </w:r>
      <w:r>
        <w:t>类液体确定。</w:t>
      </w:r>
    </w:p>
    <w:p w14:paraId="56B67A22" w14:textId="77777777" w:rsidR="006849AC" w:rsidRDefault="007D164C">
      <w:pPr>
        <w:ind w:firstLine="480"/>
      </w:pPr>
      <w:r>
        <w:t>根据现行《石油库设计规范》</w:t>
      </w:r>
      <w:r>
        <w:t>GB 50074—2014</w:t>
      </w:r>
      <w:r>
        <w:t>第</w:t>
      </w:r>
      <w:r>
        <w:t>3.0.4</w:t>
      </w:r>
      <w:r>
        <w:t>条，当丙</w:t>
      </w:r>
      <w:r>
        <w:t>A</w:t>
      </w:r>
      <w:r>
        <w:t>类液体的操作温度超过其实际闪点时，应将其视为乙</w:t>
      </w:r>
      <w:r>
        <w:t>A</w:t>
      </w:r>
      <w:r>
        <w:t>类液体。本设计中</w:t>
      </w:r>
      <w:r>
        <w:t>0</w:t>
      </w:r>
      <w:r>
        <w:t>号柴油统一按常温储存、常温输送工况考虑，不设置加热储存和伴热输送设施。该条件仍应结合广州地区气象资料、储罐最低油温及到库柴油实际冷滤点进行校核。</w:t>
      </w:r>
    </w:p>
    <w:p w14:paraId="31784000" w14:textId="77777777" w:rsidR="006849AC" w:rsidRDefault="007D164C">
      <w:pPr>
        <w:ind w:firstLineChars="0" w:firstLine="0"/>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hint="eastAsia"/>
          <w:szCs w:val="21"/>
        </w:rPr>
        <w:t>进库方式</w:t>
      </w:r>
    </w:p>
    <w:p w14:paraId="6D3BFBB7" w14:textId="77777777" w:rsidR="006849AC" w:rsidRDefault="007D164C">
      <w:pPr>
        <w:ind w:firstLineChars="0" w:firstLine="0"/>
        <w:rPr>
          <w:rFonts w:ascii="Times New Roman" w:hAnsi="Times New Roman" w:cs="Times New Roman"/>
          <w:szCs w:val="21"/>
        </w:rPr>
      </w:pPr>
      <w:r>
        <w:rPr>
          <w:rFonts w:ascii="Times New Roman" w:hAnsi="Times New Roman" w:cs="Times New Roman" w:hint="eastAsia"/>
          <w:szCs w:val="21"/>
        </w:rPr>
        <w:t>（一）、管道进库方式：</w:t>
      </w:r>
    </w:p>
    <w:p w14:paraId="313492C4" w14:textId="77777777" w:rsidR="006849AC" w:rsidRDefault="007D164C">
      <w:pPr>
        <w:ind w:firstLine="480"/>
      </w:pPr>
      <w:r>
        <w:t>92</w:t>
      </w:r>
      <w:r>
        <w:t>号汽油、</w:t>
      </w:r>
      <w:r>
        <w:t>95</w:t>
      </w:r>
      <w:r>
        <w:t>号汽油和</w:t>
      </w:r>
      <w:r>
        <w:t>0</w:t>
      </w:r>
      <w:r>
        <w:t>号柴油均采用管道进库，三种油品分别进入对应储罐。本设计采用密闭进库工艺，避免不同牌号油品串入错误储罐。</w:t>
      </w:r>
    </w:p>
    <w:p w14:paraId="48EF49A3" w14:textId="77777777" w:rsidR="006849AC" w:rsidRDefault="007D164C">
      <w:pPr>
        <w:ind w:firstLine="480"/>
      </w:pPr>
      <w:r>
        <w:t>基本工艺流程为：</w:t>
      </w:r>
    </w:p>
    <w:p w14:paraId="1EE8C34A" w14:textId="77777777" w:rsidR="006849AC" w:rsidRDefault="007D164C">
      <w:pPr>
        <w:ind w:firstLine="480"/>
      </w:pPr>
      <w:r>
        <w:t>上游输油管道</w:t>
      </w:r>
      <w:r>
        <w:t>→</w:t>
      </w:r>
      <w:r>
        <w:t>进库截断阀</w:t>
      </w:r>
      <w:r>
        <w:t>→</w:t>
      </w:r>
      <w:r>
        <w:t>进库阀组</w:t>
      </w:r>
      <w:r>
        <w:t>→</w:t>
      </w:r>
      <w:r>
        <w:t>过滤及计量设施</w:t>
      </w:r>
      <w:r>
        <w:t>→</w:t>
      </w:r>
      <w:r>
        <w:t>取样点</w:t>
      </w:r>
      <w:r>
        <w:t>→</w:t>
      </w:r>
      <w:r>
        <w:t>油品分配阀组</w:t>
      </w:r>
      <w:r>
        <w:t>→</w:t>
      </w:r>
      <w:r>
        <w:t>对应油品储罐。</w:t>
      </w:r>
    </w:p>
    <w:p w14:paraId="6298B5E3" w14:textId="77777777" w:rsidR="006849AC" w:rsidRDefault="007D164C">
      <w:pPr>
        <w:ind w:firstLine="480"/>
      </w:pPr>
      <w:r>
        <w:t>92</w:t>
      </w:r>
      <w:r>
        <w:t>号汽油设计年进库量为</w:t>
      </w:r>
      <w:r>
        <w:t>28</w:t>
      </w:r>
      <w:r>
        <w:t>万</w:t>
      </w:r>
      <w:r>
        <w:t>t</w:t>
      </w:r>
      <w:r>
        <w:t>，</w:t>
      </w:r>
      <w:r>
        <w:t>95</w:t>
      </w:r>
      <w:r>
        <w:t>号汽油为</w:t>
      </w:r>
      <w:r>
        <w:t>15</w:t>
      </w:r>
      <w:r>
        <w:t>万</w:t>
      </w:r>
      <w:r>
        <w:t>t</w:t>
      </w:r>
      <w:r>
        <w:t>，</w:t>
      </w:r>
      <w:r>
        <w:t>0</w:t>
      </w:r>
      <w:r>
        <w:t>号柴油为</w:t>
      </w:r>
      <w:r>
        <w:t>24</w:t>
      </w:r>
      <w:r>
        <w:t>万</w:t>
      </w:r>
      <w:r>
        <w:t>t</w:t>
      </w:r>
      <w:r>
        <w:t>。收油前应核对上游输送计划、油品牌号、输送批次、目标储罐、储罐可用容量、阀位及计量仪表状态，确认目标储罐具备安全接收容量且相关流程不存在检维修隔离后，方可启动收油。</w:t>
      </w:r>
    </w:p>
    <w:p w14:paraId="1786B4A9" w14:textId="77777777" w:rsidR="006849AC" w:rsidRDefault="007D164C">
      <w:pPr>
        <w:ind w:firstLine="480"/>
      </w:pPr>
      <w:r>
        <w:t>根据现行《储油库大气污染物排放标准》</w:t>
      </w:r>
      <w:r>
        <w:t>GB 20950—2020</w:t>
      </w:r>
      <w:r>
        <w:t>第</w:t>
      </w:r>
      <w:r>
        <w:t>4.1.4</w:t>
      </w:r>
      <w:r>
        <w:t>条，汽油通过管道收油时，管道应保持密闭；本设计中</w:t>
      </w:r>
      <w:r>
        <w:t>0</w:t>
      </w:r>
      <w:r>
        <w:t>号柴油同样采用密闭管道进库。收油启动阶段应采用低负荷运行，确认管线压力、流量、阀位和储罐液位变化正常后，再逐步提高至</w:t>
      </w:r>
      <w:r>
        <w:lastRenderedPageBreak/>
        <w:t>设计流量。</w:t>
      </w:r>
    </w:p>
    <w:p w14:paraId="25CD8027" w14:textId="77777777" w:rsidR="006849AC" w:rsidRDefault="007D164C">
      <w:pPr>
        <w:ind w:firstLine="480"/>
      </w:pPr>
      <w:r>
        <w:t>不同油品共用上游干线分批输送时，应依据输送顺序、管道存油量、油品密度变化及取样检验结果识别界面油。汽油与柴油之间的混油，以及不同牌号汽油之间不满足质量要求的混油，应导入专用混油罐或经工艺确认的接收储罐，不得直接进入合格成品油罐。</w:t>
      </w:r>
    </w:p>
    <w:p w14:paraId="57BA19F4" w14:textId="77777777" w:rsidR="006849AC" w:rsidRDefault="007D164C">
      <w:pPr>
        <w:ind w:firstLine="480"/>
      </w:pPr>
      <w:r>
        <w:t>收油过程中应连续监测进口压力、瞬时流量、累计流量、油品温度和目标储罐液位。出现进口压力异常升高、储罐高高液位、管线泄漏或阀位异常时，应按照</w:t>
      </w:r>
      <w:r>
        <w:t>“</w:t>
      </w:r>
      <w:r>
        <w:t>上游减量或停输</w:t>
      </w:r>
      <w:r>
        <w:t>—</w:t>
      </w:r>
      <w:r>
        <w:t>停泵</w:t>
      </w:r>
      <w:r>
        <w:t>—</w:t>
      </w:r>
      <w:r>
        <w:t>按设定时间关闭控制阀</w:t>
      </w:r>
      <w:r>
        <w:t>”</w:t>
      </w:r>
      <w:r>
        <w:t>的顺序处置，避免快速关阀产生水击。</w:t>
      </w:r>
    </w:p>
    <w:p w14:paraId="198291EA" w14:textId="77777777" w:rsidR="006849AC" w:rsidRDefault="007D164C">
      <w:pPr>
        <w:ind w:firstLine="480"/>
      </w:pPr>
      <w:r>
        <w:t>根据现行《石油库设计规范》</w:t>
      </w:r>
      <w:r>
        <w:t>GB 50074—2014</w:t>
      </w:r>
      <w:r>
        <w:t>第</w:t>
      </w:r>
      <w:r>
        <w:t>9.1.13</w:t>
      </w:r>
      <w:r>
        <w:t>条，可能超过设计压力的管段应设置泄压装置。收油结束后，应核对管道计量数据和储罐液位变化量，完成管线泄压、阀门复位、泄漏检查、取样检验和作业记录。</w:t>
      </w:r>
    </w:p>
    <w:p w14:paraId="4124838B" w14:textId="77777777" w:rsidR="006849AC" w:rsidRDefault="007D164C">
      <w:pPr>
        <w:ind w:firstLineChars="0" w:firstLine="0"/>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hint="eastAsia"/>
          <w:szCs w:val="21"/>
        </w:rPr>
        <w:t>出库方式</w:t>
      </w:r>
    </w:p>
    <w:p w14:paraId="30D7348D" w14:textId="77777777" w:rsidR="006849AC" w:rsidRDefault="007D164C">
      <w:pPr>
        <w:ind w:firstLineChars="0" w:firstLine="0"/>
        <w:rPr>
          <w:rFonts w:ascii="Times New Roman" w:hAnsi="Times New Roman" w:cs="Times New Roman"/>
          <w:szCs w:val="21"/>
        </w:rPr>
      </w:pPr>
      <w:r>
        <w:rPr>
          <w:rFonts w:ascii="Times New Roman" w:hAnsi="Times New Roman" w:cs="Times New Roman" w:hint="eastAsia"/>
          <w:szCs w:val="21"/>
        </w:rPr>
        <w:t>（一）、管道出库方式：</w:t>
      </w:r>
    </w:p>
    <w:p w14:paraId="4B07E2E2" w14:textId="77777777" w:rsidR="006849AC" w:rsidRDefault="007D164C">
      <w:pPr>
        <w:ind w:firstLine="480"/>
      </w:pPr>
      <w:r>
        <w:t>92</w:t>
      </w:r>
      <w:r>
        <w:t>号汽油管输比例为</w:t>
      </w:r>
      <w:r>
        <w:t>85%</w:t>
      </w:r>
      <w:r>
        <w:t>，管输出库量为</w:t>
      </w:r>
      <w:r>
        <w:t>23.8</w:t>
      </w:r>
      <w:r>
        <w:t>万</w:t>
      </w:r>
      <w:r>
        <w:t>t/a</w:t>
      </w:r>
      <w:r>
        <w:t>；</w:t>
      </w:r>
      <w:r>
        <w:t>95</w:t>
      </w:r>
      <w:r>
        <w:t>号汽油管输比例为</w:t>
      </w:r>
      <w:r>
        <w:t>90%</w:t>
      </w:r>
      <w:r>
        <w:t>，管输出库量为</w:t>
      </w:r>
      <w:r>
        <w:t>13.5</w:t>
      </w:r>
      <w:r>
        <w:t>万</w:t>
      </w:r>
      <w:r>
        <w:t>t/a</w:t>
      </w:r>
      <w:r>
        <w:t>；</w:t>
      </w:r>
      <w:r>
        <w:t>0</w:t>
      </w:r>
      <w:r>
        <w:t>号柴油管输比例为</w:t>
      </w:r>
      <w:r>
        <w:t>90%</w:t>
      </w:r>
      <w:r>
        <w:t>，管输出库量为</w:t>
      </w:r>
      <w:r>
        <w:t>21.6</w:t>
      </w:r>
      <w:r>
        <w:t>万</w:t>
      </w:r>
      <w:r>
        <w:t>t/a</w:t>
      </w:r>
      <w:r>
        <w:t>。三种油品的管输出库量应分别核算，不与公路出库量混算。</w:t>
      </w:r>
    </w:p>
    <w:p w14:paraId="0897D3E4" w14:textId="77777777" w:rsidR="006849AC" w:rsidRDefault="007D164C">
      <w:pPr>
        <w:ind w:firstLine="480"/>
      </w:pPr>
      <w:r>
        <w:t>本设计采用密闭管输出库工艺，基本工艺流程为：</w:t>
      </w:r>
    </w:p>
    <w:p w14:paraId="43A898DC" w14:textId="77777777" w:rsidR="006849AC" w:rsidRDefault="007D164C">
      <w:pPr>
        <w:ind w:firstLine="480"/>
      </w:pPr>
      <w:r>
        <w:t>储罐</w:t>
      </w:r>
      <w:r>
        <w:t>→</w:t>
      </w:r>
      <w:r>
        <w:t>罐前阀组</w:t>
      </w:r>
      <w:r>
        <w:t>→</w:t>
      </w:r>
      <w:r>
        <w:t>输油泵入口管道</w:t>
      </w:r>
      <w:r>
        <w:t>→</w:t>
      </w:r>
      <w:r>
        <w:t>输油泵</w:t>
      </w:r>
      <w:r>
        <w:t>→</w:t>
      </w:r>
      <w:r>
        <w:t>过滤设施</w:t>
      </w:r>
      <w:r>
        <w:t>→</w:t>
      </w:r>
      <w:r>
        <w:t>计量设施</w:t>
      </w:r>
      <w:r>
        <w:t>→</w:t>
      </w:r>
      <w:r>
        <w:t>出库阀组</w:t>
      </w:r>
      <w:r>
        <w:t>→</w:t>
      </w:r>
      <w:r>
        <w:t>库外输油管道。</w:t>
      </w:r>
    </w:p>
    <w:p w14:paraId="35FD1141" w14:textId="77777777" w:rsidR="006849AC" w:rsidRDefault="007D164C">
      <w:pPr>
        <w:ind w:firstLine="480"/>
      </w:pPr>
      <w:r>
        <w:t>管输出库前应核对油品牌号、发油储罐、接收单位、外输管线、计划输送量和阀门状态，并检查储罐液位、输油泵入口条件、过滤器压差、计量仪表及泄压设施。</w:t>
      </w:r>
    </w:p>
    <w:p w14:paraId="488BC294" w14:textId="77777777" w:rsidR="006849AC" w:rsidRDefault="007D164C">
      <w:pPr>
        <w:ind w:firstLine="480"/>
      </w:pPr>
      <w:r>
        <w:t>根据现行《储油库大气污染物排放标准》</w:t>
      </w:r>
      <w:r>
        <w:t>GB 20950—2020</w:t>
      </w:r>
      <w:r>
        <w:t>第</w:t>
      </w:r>
      <w:r>
        <w:t>4.3.4</w:t>
      </w:r>
      <w:r>
        <w:t>条，汽油采用管道方式发油时，管道应保持密闭。根据现行《石油库设计规范》</w:t>
      </w:r>
      <w:r>
        <w:t>GB 50074—2014</w:t>
      </w:r>
      <w:r>
        <w:t>第</w:t>
      </w:r>
      <w:r>
        <w:t>15.1.8</w:t>
      </w:r>
      <w:r>
        <w:t>条，易燃和可燃液体输送泵出口管道应设置压力测量仪表。</w:t>
      </w:r>
    </w:p>
    <w:p w14:paraId="34B48B0C" w14:textId="77777777" w:rsidR="006849AC" w:rsidRDefault="007D164C">
      <w:pPr>
        <w:ind w:firstLineChars="0" w:firstLine="0"/>
        <w:rPr>
          <w:rFonts w:ascii="Times New Roman" w:hAnsi="Times New Roman" w:cs="Times New Roman"/>
          <w:szCs w:val="21"/>
        </w:rPr>
      </w:pPr>
      <w:r>
        <w:rPr>
          <w:rFonts w:ascii="Times New Roman" w:hAnsi="Times New Roman" w:cs="Times New Roman" w:hint="eastAsia"/>
          <w:szCs w:val="21"/>
        </w:rPr>
        <w:t>（二）、公路出库方式：</w:t>
      </w:r>
    </w:p>
    <w:p w14:paraId="0D4718B0" w14:textId="77777777" w:rsidR="006849AC" w:rsidRDefault="007D164C">
      <w:pPr>
        <w:ind w:firstLine="480"/>
      </w:pPr>
      <w:r>
        <w:t>92</w:t>
      </w:r>
      <w:r>
        <w:t>号汽油公路出库比例为</w:t>
      </w:r>
      <w:r>
        <w:t>15%</w:t>
      </w:r>
      <w:r>
        <w:t>，年公路出库量为</w:t>
      </w:r>
      <w:r>
        <w:t>4.2</w:t>
      </w:r>
      <w:r>
        <w:t>万</w:t>
      </w:r>
      <w:r>
        <w:t>t</w:t>
      </w:r>
      <w:r>
        <w:t>；</w:t>
      </w:r>
      <w:r>
        <w:t>95</w:t>
      </w:r>
      <w:r>
        <w:t>号汽油公路出库比例为</w:t>
      </w:r>
      <w:r>
        <w:t>10%</w:t>
      </w:r>
      <w:r>
        <w:t>，年公路出库量为</w:t>
      </w:r>
      <w:r>
        <w:t>1.5</w:t>
      </w:r>
      <w:r>
        <w:t>万</w:t>
      </w:r>
      <w:r>
        <w:t>t</w:t>
      </w:r>
      <w:r>
        <w:t>；</w:t>
      </w:r>
      <w:r>
        <w:t>0</w:t>
      </w:r>
      <w:r>
        <w:t>号柴油公路出库比例为</w:t>
      </w:r>
      <w:r>
        <w:t>10%</w:t>
      </w:r>
      <w:r>
        <w:t>，年公路出库量为</w:t>
      </w:r>
      <w:r>
        <w:t>2.4</w:t>
      </w:r>
      <w:r>
        <w:t>万</w:t>
      </w:r>
      <w:r>
        <w:t>t</w:t>
      </w:r>
      <w:r>
        <w:t>。三种油品的公路出库量应分别计量和核算。</w:t>
      </w:r>
    </w:p>
    <w:p w14:paraId="7B8ADCCB" w14:textId="77777777" w:rsidR="006849AC" w:rsidRDefault="007D164C">
      <w:pPr>
        <w:ind w:firstLine="480"/>
      </w:pPr>
      <w:r>
        <w:lastRenderedPageBreak/>
        <w:t>本设计采用定量装车工艺，基本工艺流程为：</w:t>
      </w:r>
    </w:p>
    <w:p w14:paraId="1945552E" w14:textId="77777777" w:rsidR="006849AC" w:rsidRDefault="007D164C">
      <w:pPr>
        <w:ind w:firstLine="480"/>
      </w:pPr>
      <w:r>
        <w:t>储罐</w:t>
      </w:r>
      <w:r>
        <w:t>→</w:t>
      </w:r>
      <w:r>
        <w:t>公路发油泵</w:t>
      </w:r>
      <w:r>
        <w:t>→</w:t>
      </w:r>
      <w:r>
        <w:t>过滤设施</w:t>
      </w:r>
      <w:r>
        <w:t>→</w:t>
      </w:r>
      <w:r>
        <w:t>流量计</w:t>
      </w:r>
      <w:r>
        <w:t>→</w:t>
      </w:r>
      <w:r>
        <w:t>定量控制阀</w:t>
      </w:r>
      <w:r>
        <w:t>→</w:t>
      </w:r>
      <w:r>
        <w:t>底部装车鹤管</w:t>
      </w:r>
      <w:r>
        <w:t>→</w:t>
      </w:r>
      <w:r>
        <w:t>汽车罐车。</w:t>
      </w:r>
    </w:p>
    <w:p w14:paraId="13E17BE3" w14:textId="77777777" w:rsidR="006849AC" w:rsidRDefault="007D164C">
      <w:pPr>
        <w:ind w:firstLine="480"/>
      </w:pPr>
      <w:r>
        <w:t>装车前应完成车辆资质、罐体适装性、油品牌号、罐车仓号、允许装载量、静电接地、防溢流接口和油气回收接口检查。</w:t>
      </w:r>
    </w:p>
    <w:p w14:paraId="4C5A7374" w14:textId="77777777" w:rsidR="006849AC" w:rsidRDefault="007D164C">
      <w:pPr>
        <w:ind w:firstLine="480"/>
      </w:pPr>
      <w:r>
        <w:br w:type="page"/>
      </w:r>
    </w:p>
    <w:p w14:paraId="450C07A0" w14:textId="77777777" w:rsidR="006849AC" w:rsidRDefault="006849AC">
      <w:pPr>
        <w:ind w:firstLine="480"/>
      </w:pPr>
    </w:p>
    <w:p w14:paraId="798D60D6" w14:textId="77777777" w:rsidR="006849AC" w:rsidRDefault="007D164C">
      <w:pPr>
        <w:pStyle w:val="af0"/>
        <w:spacing w:before="321" w:after="321"/>
      </w:pPr>
      <w:r>
        <w:rPr>
          <w:rFonts w:hint="eastAsia"/>
        </w:rPr>
        <w:t>第</w:t>
      </w:r>
      <w:r>
        <w:rPr>
          <w:rFonts w:hint="eastAsia"/>
        </w:rPr>
        <w:t>4</w:t>
      </w:r>
      <w:r>
        <w:rPr>
          <w:rFonts w:hint="eastAsia"/>
        </w:rPr>
        <w:t>章</w:t>
      </w:r>
      <w:r>
        <w:rPr>
          <w:rFonts w:hint="eastAsia"/>
        </w:rPr>
        <w:t xml:space="preserve"> </w:t>
      </w:r>
      <w:r>
        <w:rPr>
          <w:rFonts w:hint="eastAsia"/>
        </w:rPr>
        <w:t>油库的总平面设计</w:t>
      </w:r>
    </w:p>
    <w:p w14:paraId="3FC8D82B" w14:textId="77777777" w:rsidR="006849AC" w:rsidRDefault="007D164C">
      <w:pPr>
        <w:pStyle w:val="af1"/>
        <w:spacing w:before="321" w:after="321"/>
        <w:ind w:firstLine="562"/>
      </w:pPr>
      <w:r>
        <w:t>4.1</w:t>
      </w:r>
      <w:r>
        <w:t>油库容量和分级</w:t>
      </w:r>
    </w:p>
    <w:p w14:paraId="1719CF27" w14:textId="77777777" w:rsidR="006849AC" w:rsidRDefault="007D164C">
      <w:pPr>
        <w:ind w:firstLine="480"/>
      </w:pPr>
      <w:r>
        <w:t>本油库主要储存</w:t>
      </w:r>
      <w:r>
        <w:t>92</w:t>
      </w:r>
      <w:r>
        <w:t>号汽油、</w:t>
      </w:r>
      <w:r>
        <w:t>95</w:t>
      </w:r>
      <w:r>
        <w:t>号汽油和</w:t>
      </w:r>
      <w:r>
        <w:t>0</w:t>
      </w:r>
      <w:r>
        <w:t>号柴油。三种油品均采用管道进库，出库采用管道运输和公路运输相结合的方式。各油品年周转量及收发油方式见表</w:t>
      </w:r>
      <w:r>
        <w:t>3-2</w:t>
      </w:r>
      <w:r>
        <w:t>。</w:t>
      </w:r>
    </w:p>
    <w:p w14:paraId="542CC35D" w14:textId="77777777" w:rsidR="006849AC" w:rsidRDefault="007D164C">
      <w:pPr>
        <w:pStyle w:val="af3"/>
        <w:ind w:firstLine="442"/>
      </w:pPr>
      <w:r>
        <w:t>表</w:t>
      </w:r>
      <w:r>
        <w:t xml:space="preserve">3-2  </w:t>
      </w:r>
      <w:r>
        <w:t>各油品年周转量及收发油方式</w:t>
      </w:r>
    </w:p>
    <w:tbl>
      <w:tblPr>
        <w:tblStyle w:val="ab"/>
        <w:tblW w:w="9150" w:type="dxa"/>
        <w:jc w:val="center"/>
        <w:tblLayout w:type="fixed"/>
        <w:tblLook w:val="04A0" w:firstRow="1" w:lastRow="0" w:firstColumn="1" w:lastColumn="0" w:noHBand="0" w:noVBand="1"/>
      </w:tblPr>
      <w:tblGrid>
        <w:gridCol w:w="900"/>
        <w:gridCol w:w="1250"/>
        <w:gridCol w:w="1250"/>
        <w:gridCol w:w="1250"/>
        <w:gridCol w:w="1250"/>
        <w:gridCol w:w="1250"/>
        <w:gridCol w:w="2000"/>
      </w:tblGrid>
      <w:tr w:rsidR="006849AC" w14:paraId="60436F75" w14:textId="77777777">
        <w:trPr>
          <w:tblHeader/>
          <w:jc w:val="center"/>
        </w:trPr>
        <w:tc>
          <w:tcPr>
            <w:tcW w:w="900" w:type="dxa"/>
            <w:tcBorders>
              <w:top w:val="single" w:sz="12" w:space="0" w:color="000000"/>
              <w:left w:val="single" w:sz="12" w:space="0" w:color="000000"/>
              <w:bottom w:val="single" w:sz="4" w:space="0" w:color="000000"/>
              <w:right w:val="single" w:sz="4" w:space="0" w:color="000000"/>
              <w:tl2br w:val="nil"/>
            </w:tcBorders>
            <w:shd w:val="clear" w:color="auto" w:fill="FFFFFF"/>
            <w:tcMar>
              <w:top w:w="80" w:type="dxa"/>
              <w:left w:w="90" w:type="dxa"/>
              <w:bottom w:w="80" w:type="dxa"/>
              <w:right w:w="90" w:type="dxa"/>
            </w:tcMar>
            <w:vAlign w:val="center"/>
          </w:tcPr>
          <w:p w14:paraId="544FA977" w14:textId="77777777" w:rsidR="006849AC" w:rsidRDefault="007D164C">
            <w:pPr>
              <w:spacing w:line="240" w:lineRule="auto"/>
              <w:ind w:firstLineChars="0" w:firstLine="0"/>
              <w:jc w:val="center"/>
              <w:rPr>
                <w:color w:val="000000"/>
              </w:rPr>
            </w:pPr>
            <w:r>
              <w:rPr>
                <w:rFonts w:ascii="Times New Roman" w:hAnsi="Times New Roman"/>
                <w:color w:val="000000"/>
                <w:sz w:val="17"/>
              </w:rPr>
              <w:t>油品</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0F251C8A" w14:textId="77777777" w:rsidR="006849AC" w:rsidRDefault="007D164C">
            <w:pPr>
              <w:spacing w:line="240" w:lineRule="auto"/>
              <w:ind w:firstLineChars="0" w:firstLine="0"/>
              <w:jc w:val="center"/>
              <w:rPr>
                <w:color w:val="000000"/>
              </w:rPr>
            </w:pPr>
            <w:r>
              <w:rPr>
                <w:rFonts w:ascii="Times New Roman" w:hAnsi="Times New Roman"/>
                <w:color w:val="000000"/>
                <w:sz w:val="17"/>
              </w:rPr>
              <w:t>年进库量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1DC49999" w14:textId="77777777" w:rsidR="006849AC" w:rsidRDefault="007D164C">
            <w:pPr>
              <w:spacing w:line="240" w:lineRule="auto"/>
              <w:ind w:firstLineChars="0" w:firstLine="0"/>
              <w:jc w:val="center"/>
              <w:rPr>
                <w:color w:val="000000"/>
              </w:rPr>
            </w:pPr>
            <w:r>
              <w:rPr>
                <w:rFonts w:ascii="Times New Roman" w:hAnsi="Times New Roman"/>
                <w:color w:val="000000"/>
                <w:sz w:val="17"/>
              </w:rPr>
              <w:t>进库方式及比例</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1A4556A7" w14:textId="77777777" w:rsidR="006849AC" w:rsidRDefault="007D164C">
            <w:pPr>
              <w:spacing w:line="240" w:lineRule="auto"/>
              <w:ind w:firstLineChars="0" w:firstLine="0"/>
              <w:jc w:val="center"/>
              <w:rPr>
                <w:color w:val="000000"/>
              </w:rPr>
            </w:pPr>
            <w:r>
              <w:rPr>
                <w:rFonts w:ascii="Times New Roman" w:hAnsi="Times New Roman"/>
                <w:color w:val="000000"/>
                <w:sz w:val="17"/>
              </w:rPr>
              <w:t>年出库量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711A16DD" w14:textId="77777777" w:rsidR="006849AC" w:rsidRDefault="007D164C">
            <w:pPr>
              <w:spacing w:line="240" w:lineRule="auto"/>
              <w:ind w:firstLineChars="0" w:firstLine="0"/>
              <w:jc w:val="center"/>
              <w:rPr>
                <w:color w:val="000000"/>
              </w:rPr>
            </w:pPr>
            <w:r>
              <w:rPr>
                <w:rFonts w:ascii="Times New Roman" w:hAnsi="Times New Roman"/>
                <w:color w:val="000000"/>
                <w:sz w:val="17"/>
              </w:rPr>
              <w:t>管输出库量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1250" w:type="dxa"/>
            <w:tcBorders>
              <w:top w:val="single" w:sz="12"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10EC0018" w14:textId="77777777" w:rsidR="006849AC" w:rsidRDefault="007D164C">
            <w:pPr>
              <w:spacing w:line="240" w:lineRule="auto"/>
              <w:ind w:firstLineChars="0" w:firstLine="0"/>
              <w:jc w:val="center"/>
              <w:rPr>
                <w:color w:val="000000"/>
              </w:rPr>
            </w:pPr>
            <w:r>
              <w:rPr>
                <w:rFonts w:ascii="Times New Roman" w:hAnsi="Times New Roman"/>
                <w:color w:val="000000"/>
                <w:sz w:val="17"/>
              </w:rPr>
              <w:t>公路出库量</w:t>
            </w:r>
            <w:r>
              <w:rPr>
                <w:rFonts w:ascii="Times New Roman" w:hAnsi="Times New Roman"/>
                <w:color w:val="000000"/>
                <w:sz w:val="17"/>
              </w:rPr>
              <w:t>/</w:t>
            </w:r>
            <w:r>
              <w:rPr>
                <w:rFonts w:ascii="Times New Roman" w:hAnsi="Times New Roman"/>
                <w:color w:val="000000"/>
                <w:sz w:val="17"/>
              </w:rPr>
              <w:t>（</w:t>
            </w:r>
            <w:r>
              <w:rPr>
                <w:rFonts w:ascii="Times New Roman" w:hAnsi="Times New Roman"/>
                <w:color w:val="000000"/>
                <w:sz w:val="17"/>
              </w:rPr>
              <w:t>×10⁴t</w:t>
            </w:r>
            <w:r>
              <w:rPr>
                <w:rFonts w:ascii="Times New Roman" w:hAnsi="Times New Roman"/>
                <w:color w:val="000000"/>
                <w:sz w:val="17"/>
              </w:rPr>
              <w:t>）</w:t>
            </w:r>
          </w:p>
        </w:tc>
        <w:tc>
          <w:tcPr>
            <w:tcW w:w="2000" w:type="dxa"/>
            <w:tcBorders>
              <w:top w:val="single" w:sz="12"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48CC4A19" w14:textId="77777777" w:rsidR="006849AC" w:rsidRDefault="007D164C">
            <w:pPr>
              <w:spacing w:line="240" w:lineRule="auto"/>
              <w:ind w:firstLineChars="0" w:firstLine="0"/>
              <w:jc w:val="center"/>
              <w:rPr>
                <w:color w:val="000000"/>
              </w:rPr>
            </w:pPr>
            <w:r>
              <w:rPr>
                <w:rFonts w:ascii="Times New Roman" w:hAnsi="Times New Roman"/>
                <w:color w:val="000000"/>
                <w:sz w:val="17"/>
              </w:rPr>
              <w:t>出库方式及比例</w:t>
            </w:r>
          </w:p>
        </w:tc>
      </w:tr>
      <w:tr w:rsidR="006849AC" w14:paraId="28B8DBC8" w14:textId="77777777">
        <w:trPr>
          <w:jc w:val="center"/>
        </w:trPr>
        <w:tc>
          <w:tcPr>
            <w:tcW w:w="900" w:type="dxa"/>
            <w:tcBorders>
              <w:top w:val="single" w:sz="4" w:space="0" w:color="000000"/>
              <w:left w:val="single" w:sz="12"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1617B532" w14:textId="77777777" w:rsidR="006849AC" w:rsidRDefault="007D164C">
            <w:pPr>
              <w:spacing w:line="240" w:lineRule="auto"/>
              <w:ind w:firstLineChars="0" w:firstLine="0"/>
              <w:jc w:val="center"/>
              <w:rPr>
                <w:color w:val="000000"/>
              </w:rPr>
            </w:pPr>
            <w:r>
              <w:rPr>
                <w:rFonts w:ascii="Times New Roman" w:hAnsi="Times New Roman"/>
                <w:color w:val="000000"/>
                <w:sz w:val="17"/>
              </w:rPr>
              <w:t>92</w:t>
            </w:r>
            <w:r>
              <w:rPr>
                <w:rFonts w:ascii="Times New Roman" w:hAnsi="Times New Roman"/>
                <w:color w:val="000000"/>
                <w:sz w:val="17"/>
              </w:rPr>
              <w:t>号汽油</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68F02E7"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12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576F132F" w14:textId="77777777" w:rsidR="006849AC" w:rsidRDefault="007D164C">
            <w:pPr>
              <w:spacing w:line="240" w:lineRule="auto"/>
              <w:ind w:firstLineChars="0" w:firstLine="0"/>
              <w:jc w:val="center"/>
              <w:rPr>
                <w:color w:val="000000"/>
              </w:rPr>
            </w:pPr>
            <w:r>
              <w:rPr>
                <w:rFonts w:ascii="Times New Roman" w:hAnsi="Times New Roman"/>
                <w:color w:val="000000"/>
                <w:sz w:val="17"/>
              </w:rPr>
              <w:t>管道（</w:t>
            </w:r>
            <w:r>
              <w:rPr>
                <w:rFonts w:ascii="Times New Roman" w:hAnsi="Times New Roman"/>
                <w:color w:val="000000"/>
                <w:sz w:val="17"/>
              </w:rPr>
              <w:t>100%</w:t>
            </w:r>
            <w:r>
              <w:rPr>
                <w:rFonts w:ascii="Times New Roman" w:hAnsi="Times New Roman"/>
                <w:color w:val="000000"/>
                <w:sz w:val="17"/>
              </w:rPr>
              <w: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5B3FE5E9"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12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3D6414CE"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10.2</w:t>
            </w:r>
            <w:r>
              <w:rPr>
                <w:rFonts w:ascii="Times New Roman" w:hAnsi="Times New Roman"/>
                <w:color w:val="000000"/>
                <w:sz w:val="17"/>
              </w:rPr>
              <w:t>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437EF1A9"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1.80</w:t>
            </w:r>
          </w:p>
        </w:tc>
        <w:tc>
          <w:tcPr>
            <w:tcW w:w="2000" w:type="dxa"/>
            <w:tcBorders>
              <w:top w:val="single" w:sz="4"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7809BD87" w14:textId="77777777" w:rsidR="006849AC" w:rsidRDefault="007D164C">
            <w:pPr>
              <w:spacing w:line="240" w:lineRule="auto"/>
              <w:ind w:firstLineChars="0" w:firstLine="0"/>
              <w:jc w:val="center"/>
              <w:rPr>
                <w:color w:val="000000"/>
              </w:rPr>
            </w:pPr>
            <w:r>
              <w:rPr>
                <w:rFonts w:ascii="Times New Roman" w:hAnsi="Times New Roman"/>
                <w:color w:val="000000"/>
                <w:sz w:val="17"/>
              </w:rPr>
              <w:t>管输（</w:t>
            </w:r>
            <w:r>
              <w:rPr>
                <w:rFonts w:ascii="Times New Roman" w:hAnsi="Times New Roman"/>
                <w:color w:val="000000"/>
                <w:sz w:val="17"/>
              </w:rPr>
              <w:t>85%</w:t>
            </w:r>
            <w:r>
              <w:rPr>
                <w:rFonts w:ascii="Times New Roman" w:hAnsi="Times New Roman"/>
                <w:color w:val="000000"/>
                <w:sz w:val="17"/>
              </w:rPr>
              <w:t>）、公路（</w:t>
            </w:r>
            <w:r>
              <w:rPr>
                <w:rFonts w:ascii="Times New Roman" w:hAnsi="Times New Roman"/>
                <w:color w:val="000000"/>
                <w:sz w:val="17"/>
              </w:rPr>
              <w:t>15%</w:t>
            </w:r>
            <w:r>
              <w:rPr>
                <w:rFonts w:ascii="Times New Roman" w:hAnsi="Times New Roman"/>
                <w:color w:val="000000"/>
                <w:sz w:val="17"/>
              </w:rPr>
              <w:t>）</w:t>
            </w:r>
          </w:p>
        </w:tc>
      </w:tr>
      <w:tr w:rsidR="006849AC" w14:paraId="4932CCA1" w14:textId="77777777">
        <w:trPr>
          <w:jc w:val="center"/>
        </w:trPr>
        <w:tc>
          <w:tcPr>
            <w:tcW w:w="900" w:type="dxa"/>
            <w:tcBorders>
              <w:top w:val="single" w:sz="4" w:space="0" w:color="000000"/>
              <w:left w:val="single" w:sz="12"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56D44552" w14:textId="77777777" w:rsidR="006849AC" w:rsidRDefault="007D164C">
            <w:pPr>
              <w:spacing w:line="240" w:lineRule="auto"/>
              <w:ind w:firstLineChars="0" w:firstLine="0"/>
              <w:jc w:val="center"/>
              <w:rPr>
                <w:color w:val="000000"/>
              </w:rPr>
            </w:pPr>
            <w:r>
              <w:rPr>
                <w:rFonts w:ascii="Times New Roman" w:hAnsi="Times New Roman"/>
                <w:color w:val="000000"/>
                <w:sz w:val="17"/>
              </w:rPr>
              <w:t>95</w:t>
            </w:r>
            <w:r>
              <w:rPr>
                <w:rFonts w:ascii="Times New Roman" w:hAnsi="Times New Roman"/>
                <w:color w:val="000000"/>
                <w:sz w:val="17"/>
              </w:rPr>
              <w:t>号汽油</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8744770"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8</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0FE555B4" w14:textId="77777777" w:rsidR="006849AC" w:rsidRDefault="007D164C">
            <w:pPr>
              <w:spacing w:line="240" w:lineRule="auto"/>
              <w:ind w:firstLineChars="0" w:firstLine="0"/>
              <w:jc w:val="center"/>
              <w:rPr>
                <w:color w:val="000000"/>
              </w:rPr>
            </w:pPr>
            <w:r>
              <w:rPr>
                <w:rFonts w:ascii="Times New Roman" w:hAnsi="Times New Roman"/>
                <w:color w:val="000000"/>
                <w:sz w:val="17"/>
              </w:rPr>
              <w:t>管道（</w:t>
            </w:r>
            <w:r>
              <w:rPr>
                <w:rFonts w:ascii="Times New Roman" w:hAnsi="Times New Roman"/>
                <w:color w:val="000000"/>
                <w:sz w:val="17"/>
              </w:rPr>
              <w:t>100%</w:t>
            </w:r>
            <w:r>
              <w:rPr>
                <w:rFonts w:ascii="Times New Roman" w:hAnsi="Times New Roman"/>
                <w:color w:val="000000"/>
                <w:sz w:val="17"/>
              </w:rPr>
              <w: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6C158ED7"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8</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1215ADA4"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7.20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64B336D5"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0.8</w:t>
            </w:r>
          </w:p>
        </w:tc>
        <w:tc>
          <w:tcPr>
            <w:tcW w:w="2000" w:type="dxa"/>
            <w:tcBorders>
              <w:top w:val="single" w:sz="4"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4A4B6371" w14:textId="77777777" w:rsidR="006849AC" w:rsidRDefault="007D164C">
            <w:pPr>
              <w:spacing w:line="240" w:lineRule="auto"/>
              <w:ind w:firstLineChars="0" w:firstLine="0"/>
              <w:jc w:val="center"/>
              <w:rPr>
                <w:color w:val="000000"/>
              </w:rPr>
            </w:pPr>
            <w:r>
              <w:rPr>
                <w:rFonts w:ascii="Times New Roman" w:hAnsi="Times New Roman"/>
                <w:color w:val="000000"/>
                <w:sz w:val="17"/>
              </w:rPr>
              <w:t>管输（</w:t>
            </w:r>
            <w:r>
              <w:rPr>
                <w:rFonts w:ascii="Times New Roman" w:hAnsi="Times New Roman"/>
                <w:color w:val="000000"/>
                <w:sz w:val="17"/>
              </w:rPr>
              <w:t>90%</w:t>
            </w:r>
            <w:r>
              <w:rPr>
                <w:rFonts w:ascii="Times New Roman" w:hAnsi="Times New Roman"/>
                <w:color w:val="000000"/>
                <w:sz w:val="17"/>
              </w:rPr>
              <w:t>）、公路（</w:t>
            </w:r>
            <w:r>
              <w:rPr>
                <w:rFonts w:ascii="Times New Roman" w:hAnsi="Times New Roman"/>
                <w:color w:val="000000"/>
                <w:sz w:val="17"/>
              </w:rPr>
              <w:t>10%</w:t>
            </w:r>
            <w:r>
              <w:rPr>
                <w:rFonts w:ascii="Times New Roman" w:hAnsi="Times New Roman"/>
                <w:color w:val="000000"/>
                <w:sz w:val="17"/>
              </w:rPr>
              <w:t>）</w:t>
            </w:r>
          </w:p>
        </w:tc>
      </w:tr>
      <w:tr w:rsidR="006849AC" w14:paraId="4F9134F2" w14:textId="77777777">
        <w:trPr>
          <w:jc w:val="center"/>
        </w:trPr>
        <w:tc>
          <w:tcPr>
            <w:tcW w:w="900" w:type="dxa"/>
            <w:tcBorders>
              <w:top w:val="single" w:sz="4" w:space="0" w:color="000000"/>
              <w:left w:val="single" w:sz="12"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3CE10984" w14:textId="77777777" w:rsidR="006849AC" w:rsidRDefault="007D164C">
            <w:pPr>
              <w:spacing w:line="240" w:lineRule="auto"/>
              <w:ind w:firstLineChars="0" w:firstLine="0"/>
              <w:jc w:val="center"/>
              <w:rPr>
                <w:color w:val="000000"/>
              </w:rPr>
            </w:pPr>
            <w:r>
              <w:rPr>
                <w:rFonts w:ascii="Times New Roman" w:hAnsi="Times New Roman"/>
                <w:color w:val="000000"/>
                <w:sz w:val="17"/>
              </w:rPr>
              <w:t>0</w:t>
            </w:r>
            <w:r>
              <w:rPr>
                <w:rFonts w:ascii="Times New Roman" w:hAnsi="Times New Roman"/>
                <w:color w:val="000000"/>
                <w:sz w:val="17"/>
              </w:rPr>
              <w:t>号柴油</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036DC4E"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10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73AE5D85" w14:textId="77777777" w:rsidR="006849AC" w:rsidRDefault="007D164C">
            <w:pPr>
              <w:spacing w:line="240" w:lineRule="auto"/>
              <w:ind w:firstLineChars="0" w:firstLine="0"/>
              <w:jc w:val="center"/>
              <w:rPr>
                <w:color w:val="000000"/>
              </w:rPr>
            </w:pPr>
            <w:r>
              <w:rPr>
                <w:rFonts w:ascii="Times New Roman" w:hAnsi="Times New Roman"/>
                <w:color w:val="000000"/>
                <w:sz w:val="17"/>
              </w:rPr>
              <w:t>管道（</w:t>
            </w:r>
            <w:r>
              <w:rPr>
                <w:rFonts w:ascii="Times New Roman" w:hAnsi="Times New Roman"/>
                <w:color w:val="000000"/>
                <w:sz w:val="17"/>
              </w:rPr>
              <w:t>100%</w:t>
            </w:r>
            <w:r>
              <w:rPr>
                <w:rFonts w:ascii="Times New Roman" w:hAnsi="Times New Roman"/>
                <w:color w:val="000000"/>
                <w:sz w:val="17"/>
              </w:rPr>
              <w: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0346B892"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10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4B237941"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9.00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90" w:type="dxa"/>
              <w:bottom w:w="80" w:type="dxa"/>
              <w:right w:w="90" w:type="dxa"/>
            </w:tcMar>
            <w:vAlign w:val="center"/>
          </w:tcPr>
          <w:p w14:paraId="2AEF7FA5"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1.00</w:t>
            </w:r>
          </w:p>
        </w:tc>
        <w:tc>
          <w:tcPr>
            <w:tcW w:w="2000" w:type="dxa"/>
            <w:tcBorders>
              <w:top w:val="single" w:sz="4" w:space="0" w:color="000000"/>
              <w:left w:val="single" w:sz="4" w:space="0" w:color="000000"/>
              <w:bottom w:val="single" w:sz="4" w:space="0" w:color="000000"/>
              <w:right w:val="single" w:sz="12" w:space="0" w:color="000000"/>
            </w:tcBorders>
            <w:shd w:val="clear" w:color="auto" w:fill="FFFFFF"/>
            <w:tcMar>
              <w:top w:w="80" w:type="dxa"/>
              <w:left w:w="90" w:type="dxa"/>
              <w:bottom w:w="80" w:type="dxa"/>
              <w:right w:w="90" w:type="dxa"/>
            </w:tcMar>
            <w:vAlign w:val="center"/>
          </w:tcPr>
          <w:p w14:paraId="41009CEE" w14:textId="77777777" w:rsidR="006849AC" w:rsidRDefault="007D164C">
            <w:pPr>
              <w:spacing w:line="240" w:lineRule="auto"/>
              <w:ind w:firstLineChars="0" w:firstLine="0"/>
              <w:jc w:val="center"/>
              <w:rPr>
                <w:color w:val="000000"/>
              </w:rPr>
            </w:pPr>
            <w:r>
              <w:rPr>
                <w:rFonts w:ascii="Times New Roman" w:hAnsi="Times New Roman"/>
                <w:color w:val="000000"/>
                <w:sz w:val="17"/>
              </w:rPr>
              <w:t>管输（</w:t>
            </w:r>
            <w:r>
              <w:rPr>
                <w:rFonts w:ascii="Times New Roman" w:hAnsi="Times New Roman"/>
                <w:color w:val="000000"/>
                <w:sz w:val="17"/>
              </w:rPr>
              <w:t>90%</w:t>
            </w:r>
            <w:r>
              <w:rPr>
                <w:rFonts w:ascii="Times New Roman" w:hAnsi="Times New Roman"/>
                <w:color w:val="000000"/>
                <w:sz w:val="17"/>
              </w:rPr>
              <w:t>）、公路（</w:t>
            </w:r>
            <w:r>
              <w:rPr>
                <w:rFonts w:ascii="Times New Roman" w:hAnsi="Times New Roman"/>
                <w:color w:val="000000"/>
                <w:sz w:val="17"/>
              </w:rPr>
              <w:t>10%</w:t>
            </w:r>
            <w:r>
              <w:rPr>
                <w:rFonts w:ascii="Times New Roman" w:hAnsi="Times New Roman"/>
                <w:color w:val="000000"/>
                <w:sz w:val="17"/>
              </w:rPr>
              <w:t>）</w:t>
            </w:r>
          </w:p>
        </w:tc>
      </w:tr>
      <w:tr w:rsidR="006849AC" w14:paraId="7D5FC450" w14:textId="77777777">
        <w:trPr>
          <w:jc w:val="center"/>
        </w:trPr>
        <w:tc>
          <w:tcPr>
            <w:tcW w:w="900" w:type="dxa"/>
            <w:tcBorders>
              <w:top w:val="single" w:sz="4" w:space="0" w:color="000000"/>
              <w:left w:val="single" w:sz="12"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10A903A1" w14:textId="77777777" w:rsidR="006849AC" w:rsidRDefault="007D164C">
            <w:pPr>
              <w:spacing w:line="240" w:lineRule="auto"/>
              <w:ind w:firstLineChars="0" w:firstLine="0"/>
              <w:jc w:val="center"/>
              <w:rPr>
                <w:color w:val="000000"/>
              </w:rPr>
            </w:pPr>
            <w:r>
              <w:rPr>
                <w:rFonts w:ascii="Times New Roman" w:hAnsi="Times New Roman"/>
                <w:color w:val="000000"/>
                <w:sz w:val="17"/>
              </w:rPr>
              <w:t>合计</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3EFCF78D"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30</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09B1C1AE" w14:textId="77777777" w:rsidR="006849AC" w:rsidRDefault="007D164C">
            <w:pPr>
              <w:spacing w:line="240" w:lineRule="auto"/>
              <w:ind w:firstLineChars="0" w:firstLine="0"/>
              <w:jc w:val="center"/>
              <w:rPr>
                <w:color w:val="000000"/>
              </w:rPr>
            </w:pPr>
            <w:r>
              <w:rPr>
                <w:rFonts w:ascii="Times New Roman" w:hAnsi="Times New Roman"/>
                <w:color w:val="000000"/>
                <w:sz w:val="17"/>
              </w:rPr>
              <w:t>—</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035FE171"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30</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10586C7E"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26.40</w:t>
            </w:r>
          </w:p>
        </w:tc>
        <w:tc>
          <w:tcPr>
            <w:tcW w:w="1250" w:type="dxa"/>
            <w:tcBorders>
              <w:top w:val="single" w:sz="4" w:space="0" w:color="000000"/>
              <w:left w:val="single" w:sz="4" w:space="0" w:color="000000"/>
              <w:bottom w:val="single" w:sz="12" w:space="0" w:color="000000"/>
              <w:right w:val="single" w:sz="4" w:space="0" w:color="000000"/>
            </w:tcBorders>
            <w:shd w:val="clear" w:color="auto" w:fill="FFFFFF"/>
            <w:tcMar>
              <w:top w:w="80" w:type="dxa"/>
              <w:left w:w="90" w:type="dxa"/>
              <w:bottom w:w="80" w:type="dxa"/>
              <w:right w:w="90" w:type="dxa"/>
            </w:tcMar>
            <w:vAlign w:val="center"/>
          </w:tcPr>
          <w:p w14:paraId="2B46D958" w14:textId="77777777" w:rsidR="006849AC" w:rsidRDefault="007D164C">
            <w:pPr>
              <w:spacing w:line="240" w:lineRule="auto"/>
              <w:ind w:firstLineChars="0" w:firstLine="0"/>
              <w:jc w:val="center"/>
              <w:rPr>
                <w:color w:val="000000"/>
              </w:rPr>
            </w:pPr>
            <w:r>
              <w:rPr>
                <w:rFonts w:ascii="Times New Roman" w:hAnsi="Times New Roman" w:hint="eastAsia"/>
                <w:color w:val="000000"/>
                <w:sz w:val="17"/>
              </w:rPr>
              <w:t>3.60</w:t>
            </w:r>
          </w:p>
        </w:tc>
        <w:tc>
          <w:tcPr>
            <w:tcW w:w="2000" w:type="dxa"/>
            <w:tcBorders>
              <w:top w:val="single" w:sz="4" w:space="0" w:color="000000"/>
              <w:left w:val="single" w:sz="4" w:space="0" w:color="000000"/>
              <w:bottom w:val="single" w:sz="12" w:space="0" w:color="000000"/>
              <w:right w:val="single" w:sz="12" w:space="0" w:color="000000"/>
            </w:tcBorders>
            <w:shd w:val="clear" w:color="auto" w:fill="FFFFFF"/>
            <w:tcMar>
              <w:top w:w="80" w:type="dxa"/>
              <w:left w:w="90" w:type="dxa"/>
              <w:bottom w:w="80" w:type="dxa"/>
              <w:right w:w="90" w:type="dxa"/>
            </w:tcMar>
            <w:vAlign w:val="center"/>
          </w:tcPr>
          <w:p w14:paraId="580CC7F4" w14:textId="77777777" w:rsidR="006849AC" w:rsidRDefault="007D164C">
            <w:pPr>
              <w:spacing w:line="240" w:lineRule="auto"/>
              <w:ind w:firstLineChars="0" w:firstLine="0"/>
              <w:jc w:val="center"/>
              <w:rPr>
                <w:color w:val="000000"/>
              </w:rPr>
            </w:pPr>
            <w:r>
              <w:rPr>
                <w:rFonts w:ascii="Times New Roman" w:hAnsi="Times New Roman"/>
                <w:color w:val="000000"/>
                <w:sz w:val="17"/>
              </w:rPr>
              <w:t>—</w:t>
            </w:r>
          </w:p>
        </w:tc>
      </w:tr>
    </w:tbl>
    <w:p w14:paraId="5DFB27BF" w14:textId="77777777" w:rsidR="006849AC" w:rsidRDefault="007D164C">
      <w:pPr>
        <w:ind w:firstLine="480"/>
      </w:pPr>
      <w:r>
        <w:t>由表</w:t>
      </w:r>
      <w:r>
        <w:t>3-2</w:t>
      </w:r>
      <w:r>
        <w:t>可知，本油库年进库总量为</w:t>
      </w:r>
      <w:r>
        <w:rPr>
          <w:rFonts w:hint="eastAsia"/>
        </w:rPr>
        <w:t>30</w:t>
      </w:r>
      <w:r>
        <w:t>×10⁴t</w:t>
      </w:r>
      <w:r>
        <w:t>，年出库总量为</w:t>
      </w:r>
      <w:r>
        <w:rPr>
          <w:rFonts w:hint="eastAsia"/>
        </w:rPr>
        <w:t>30</w:t>
      </w:r>
      <w:r>
        <w:t>×10⁴t</w:t>
      </w:r>
      <w:r>
        <w:t>，其中管输出库量为</w:t>
      </w:r>
      <w:r>
        <w:rPr>
          <w:rFonts w:hint="eastAsia"/>
        </w:rPr>
        <w:t>26.4</w:t>
      </w:r>
      <w:r>
        <w:t>×10⁴t</w:t>
      </w:r>
      <w:r>
        <w:t>，公路出库量为</w:t>
      </w:r>
      <w:r>
        <w:rPr>
          <w:rFonts w:hint="eastAsia"/>
        </w:rPr>
        <w:t>3.6</w:t>
      </w:r>
      <w:r>
        <w:t>×10⁴t</w:t>
      </w:r>
      <w:r>
        <w:t>。由于油库全年进库量和出库量保持平衡，储罐容量计算中的年周转量应取年进库量或年出库量中的一项，不应将二者相加，否则会造成重复计算。因此，</w:t>
      </w:r>
      <w:r>
        <w:t>92</w:t>
      </w:r>
      <w:r>
        <w:t>号汽油、</w:t>
      </w:r>
      <w:r>
        <w:t>95</w:t>
      </w:r>
      <w:r>
        <w:t>号汽油和</w:t>
      </w:r>
      <w:r>
        <w:t>0</w:t>
      </w:r>
      <w:r>
        <w:t>号柴油的设计年周转量分别取</w:t>
      </w:r>
      <w:r>
        <w:rPr>
          <w:rFonts w:hint="eastAsia"/>
        </w:rPr>
        <w:t>12</w:t>
      </w:r>
      <w:r>
        <w:t>×10⁴t</w:t>
      </w:r>
      <w:r>
        <w:t>、</w:t>
      </w:r>
      <w:r>
        <w:rPr>
          <w:rFonts w:hint="eastAsia"/>
        </w:rPr>
        <w:t>8</w:t>
      </w:r>
      <w:r>
        <w:t>×10⁴t</w:t>
      </w:r>
      <w:r>
        <w:t>和</w:t>
      </w:r>
      <w:r>
        <w:rPr>
          <w:rFonts w:hint="eastAsia"/>
        </w:rPr>
        <w:t>10</w:t>
      </w:r>
      <w:r>
        <w:t>×10⁴t</w:t>
      </w:r>
      <w:r>
        <w:t>。</w:t>
      </w:r>
    </w:p>
    <w:p w14:paraId="0730BFCE" w14:textId="5591DCE3" w:rsidR="006849AC" w:rsidRDefault="007D164C">
      <w:pPr>
        <w:ind w:firstLine="420"/>
        <w:rPr>
          <w:rStyle w:val="ae"/>
          <w:rFonts w:ascii="Times New Roman" w:hAnsi="Times New Roman" w:cs="Times New Roman"/>
        </w:rPr>
      </w:pPr>
      <w:r>
        <w:rPr>
          <w:rFonts w:ascii="Times New Roman" w:hAnsi="Times New Roman"/>
          <w:sz w:val="21"/>
        </w:rPr>
        <w:t>油库容量应根据油品年周转量、年周转系数、油品设计密度和油罐利用系数确定，并结合油品分批接收、静置沉降、质量检验、连续发油和储罐检修等运行要求进行储罐选型。</w:t>
      </w:r>
      <w:r>
        <w:rPr>
          <w:rFonts w:ascii="Times New Roman" w:hAnsi="Times New Roman"/>
          <w:sz w:val="21"/>
          <w:vertAlign w:val="superscript"/>
        </w:rPr>
        <w:t>[</w:t>
      </w:r>
      <w:r>
        <w:fldChar w:fldCharType="begin"/>
      </w:r>
      <w:r w:rsidR="004C314F">
        <w:instrText xml:space="preserve"> REF bib_ref_19 \* MERGEFORMAT </w:instrText>
      </w:r>
      <w:r>
        <w:fldChar w:fldCharType="separate"/>
      </w:r>
      <w:r w:rsidR="004C314F" w:rsidRPr="004C314F">
        <w:t>19</w:t>
      </w:r>
      <w:r>
        <w:fldChar w:fldCharType="end"/>
      </w:r>
      <w:r>
        <w:rPr>
          <w:rFonts w:ascii="Times New Roman" w:hAnsi="Times New Roman"/>
          <w:sz w:val="21"/>
          <w:vertAlign w:val="superscript"/>
        </w:rPr>
        <w:t>]</w:t>
      </w:r>
    </w:p>
    <w:p w14:paraId="743AE726" w14:textId="77777777" w:rsidR="006849AC" w:rsidRDefault="007D164C">
      <w:pPr>
        <w:ind w:firstLine="480"/>
      </w:pPr>
      <w:r>
        <w:t>各油品所需公称储存容量按下式计算：</w:t>
      </w:r>
    </w:p>
    <w:p w14:paraId="12C2882E"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i</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G</m:t>
                  </m:r>
                </m:e>
                <m:sub>
                  <m:r>
                    <m:rPr>
                      <m:sty m:val="p"/>
                    </m:rPr>
                    <w:rPr>
                      <w:rFonts w:ascii="Times New Roman" w:hAnsi="Times New Roman"/>
                    </w:rPr>
                    <m:t>i</m:t>
                  </m:r>
                </m:sub>
              </m:sSub>
            </m:num>
            <m:den>
              <m:r>
                <m:rPr>
                  <m:sty m:val="p"/>
                </m:rPr>
                <w:rPr>
                  <w:rFonts w:ascii="Times New Roman" w:hAnsi="Times New Roman"/>
                </w:rPr>
                <m:t>K</m:t>
              </m:r>
              <m:sSub>
                <m:sSubPr>
                  <m:ctrlPr>
                    <w:rPr>
                      <w:rFonts w:ascii="Cambria Math" w:hAnsi="Cambria Math"/>
                    </w:rPr>
                  </m:ctrlPr>
                </m:sSubPr>
                <m:e>
                  <m:r>
                    <m:rPr>
                      <m:sty m:val="p"/>
                    </m:rPr>
                    <w:rPr>
                      <w:rFonts w:ascii="Times New Roman" w:hAnsi="Times New Roman"/>
                    </w:rPr>
                    <m:t>ρ</m:t>
                  </m:r>
                </m:e>
                <m:sub>
                  <m:r>
                    <m:rPr>
                      <m:sty m:val="p"/>
                    </m:rPr>
                    <w:rPr>
                      <w:rFonts w:ascii="Times New Roman" w:hAnsi="Times New Roman"/>
                    </w:rPr>
                    <m:t>i</m:t>
                  </m:r>
                </m:sub>
              </m:sSub>
              <m:r>
                <m:rPr>
                  <m:sty m:val="p"/>
                </m:rPr>
                <w:rPr>
                  <w:rFonts w:ascii="Times New Roman" w:hAnsi="Times New Roman"/>
                </w:rPr>
                <m:t>η</m:t>
              </m:r>
            </m:den>
          </m:f>
        </m:oMath>
      </m:oMathPara>
    </w:p>
    <w:p w14:paraId="4BEF0B6D" w14:textId="77777777" w:rsidR="006849AC" w:rsidRDefault="007D164C">
      <w:pPr>
        <w:ind w:firstLine="480"/>
      </w:pPr>
      <w:r>
        <w:t>式中：</w:t>
      </w:r>
    </w:p>
    <w:p w14:paraId="2C962FB6" w14:textId="77777777" w:rsidR="006849AC" w:rsidRDefault="007D164C">
      <w:pPr>
        <w:ind w:firstLine="480"/>
      </w:pPr>
      <w:r>
        <w:rPr>
          <w:rFonts w:hint="eastAsia"/>
        </w:rPr>
        <w:t>V</w:t>
      </w:r>
      <w:r>
        <w:rPr>
          <w:rFonts w:hint="eastAsia"/>
        </w:rPr>
        <w:t>。—</w:t>
      </w:r>
      <w:r>
        <w:rPr>
          <w:rFonts w:hint="eastAsia"/>
        </w:rPr>
        <w:t>-</w:t>
      </w:r>
      <w:r>
        <w:rPr>
          <w:rFonts w:hint="eastAsia"/>
        </w:rPr>
        <w:t>某种油品的设计容量</w:t>
      </w:r>
      <w:r>
        <w:rPr>
          <w:rFonts w:hint="eastAsia"/>
        </w:rPr>
        <w:t>,m</w:t>
      </w:r>
      <w:r>
        <w:rPr>
          <w:rFonts w:hint="eastAsia"/>
        </w:rPr>
        <w:t>’</w:t>
      </w:r>
      <w:r>
        <w:rPr>
          <w:rFonts w:hint="eastAsia"/>
        </w:rPr>
        <w:t>;G</w:t>
      </w:r>
      <w:r>
        <w:rPr>
          <w:rFonts w:hint="eastAsia"/>
        </w:rPr>
        <w:t>—该种油品的年周转额</w:t>
      </w:r>
      <w:r>
        <w:rPr>
          <w:rFonts w:hint="eastAsia"/>
        </w:rPr>
        <w:t>;1;</w:t>
      </w:r>
    </w:p>
    <w:p w14:paraId="18B12E2A" w14:textId="77777777" w:rsidR="006849AC" w:rsidRDefault="007D164C">
      <w:pPr>
        <w:ind w:firstLine="480"/>
      </w:pPr>
      <w:r>
        <w:rPr>
          <w:rFonts w:hint="eastAsia"/>
        </w:rPr>
        <w:t>K</w:t>
      </w:r>
      <w:r>
        <w:rPr>
          <w:rFonts w:hint="eastAsia"/>
        </w:rPr>
        <w:t>一—该种油品的周转系数</w:t>
      </w:r>
      <w:r>
        <w:rPr>
          <w:rFonts w:hint="eastAsia"/>
        </w:rPr>
        <w:t>,</w:t>
      </w:r>
      <w:r>
        <w:rPr>
          <w:rFonts w:hint="eastAsia"/>
        </w:rPr>
        <w:t>我国商业系统，一、二级油库</w:t>
      </w:r>
      <w:r>
        <w:rPr>
          <w:rFonts w:hint="eastAsia"/>
        </w:rPr>
        <w:t>K=1</w:t>
      </w:r>
      <w:r>
        <w:rPr>
          <w:rFonts w:hint="eastAsia"/>
        </w:rPr>
        <w:t>～</w:t>
      </w:r>
      <w:r>
        <w:rPr>
          <w:rFonts w:hint="eastAsia"/>
        </w:rPr>
        <w:t>3</w:t>
      </w:r>
      <w:r>
        <w:rPr>
          <w:rFonts w:hint="eastAsia"/>
        </w:rPr>
        <w:t>；三级及其以下的油</w:t>
      </w:r>
    </w:p>
    <w:p w14:paraId="6044BAF3" w14:textId="77777777" w:rsidR="006849AC" w:rsidRDefault="007D164C">
      <w:pPr>
        <w:ind w:firstLine="480"/>
      </w:pPr>
      <w:r>
        <w:rPr>
          <w:rFonts w:hint="eastAsia"/>
        </w:rPr>
        <w:lastRenderedPageBreak/>
        <w:t>库</w:t>
      </w:r>
      <w:r>
        <w:rPr>
          <w:rFonts w:hint="eastAsia"/>
        </w:rPr>
        <w:t>=4</w:t>
      </w:r>
      <w:r>
        <w:rPr>
          <w:rFonts w:hint="eastAsia"/>
        </w:rPr>
        <w:t>～</w:t>
      </w:r>
      <w:r>
        <w:rPr>
          <w:rFonts w:hint="eastAsia"/>
        </w:rPr>
        <w:t>8;</w:t>
      </w:r>
      <w:r>
        <w:rPr>
          <w:rFonts w:hint="eastAsia"/>
        </w:rPr>
        <w:t>有条件时</w:t>
      </w:r>
      <w:r>
        <w:rPr>
          <w:rFonts w:hint="eastAsia"/>
        </w:rPr>
        <w:t xml:space="preserve">,K </w:t>
      </w:r>
      <w:r>
        <w:rPr>
          <w:rFonts w:hint="eastAsia"/>
        </w:rPr>
        <w:t>值最好通过调查分析决定；</w:t>
      </w:r>
    </w:p>
    <w:p w14:paraId="47C4F73C" w14:textId="77777777" w:rsidR="006849AC" w:rsidRDefault="007D164C">
      <w:pPr>
        <w:ind w:firstLine="480"/>
      </w:pPr>
      <w:r>
        <w:rPr>
          <w:rFonts w:hint="eastAsia"/>
        </w:rPr>
        <w:t>p</w:t>
      </w:r>
      <w:r>
        <w:rPr>
          <w:rFonts w:hint="eastAsia"/>
        </w:rPr>
        <w:t>——该种油品的密度</w:t>
      </w:r>
      <w:r>
        <w:rPr>
          <w:rFonts w:hint="eastAsia"/>
        </w:rPr>
        <w:t>,</w:t>
      </w:r>
      <m:oMath>
        <m:r>
          <m:rPr>
            <m:sty m:val="p"/>
          </m:rPr>
          <w:rPr>
            <w:rFonts w:ascii="Cambria Math" w:hAnsi="Cambria Math" w:hint="eastAsia"/>
          </w:rPr>
          <m:t>Vm</m:t>
        </m:r>
        <m:r>
          <m:rPr>
            <m:sty m:val="p"/>
          </m:rPr>
          <w:rPr>
            <w:rFonts w:ascii="Cambria Math" w:hAnsi="Cambria Math" w:hint="eastAsia"/>
          </w:rPr>
          <m:t>²</m:t>
        </m:r>
      </m:oMath>
      <w:r>
        <w:rPr>
          <w:rFonts w:hint="eastAsia"/>
        </w:rPr>
        <w:t>;</w:t>
      </w:r>
    </w:p>
    <w:p w14:paraId="6A4D9568" w14:textId="77777777" w:rsidR="006849AC" w:rsidRDefault="007D164C">
      <w:pPr>
        <w:ind w:firstLine="480"/>
      </w:pPr>
      <w:r>
        <w:t>η</w:t>
      </w:r>
      <w:r>
        <w:rPr>
          <w:rFonts w:hint="eastAsia"/>
        </w:rPr>
        <w:t>—一油利用系数，一般轻油取</w:t>
      </w:r>
      <w:r>
        <w:rPr>
          <w:rFonts w:hint="eastAsia"/>
        </w:rPr>
        <w:t>=0.95;</w:t>
      </w:r>
      <w:r>
        <w:rPr>
          <w:rFonts w:hint="eastAsia"/>
        </w:rPr>
        <w:t>重油取</w:t>
      </w:r>
      <w:r>
        <w:rPr>
          <w:rFonts w:hint="eastAsia"/>
        </w:rPr>
        <w:t>=0.85;</w:t>
      </w:r>
      <w:r>
        <w:rPr>
          <w:rFonts w:hint="eastAsia"/>
        </w:rPr>
        <w:t>储存重质油的非金属罐取</w:t>
      </w:r>
    </w:p>
    <w:p w14:paraId="3D69A41A" w14:textId="77777777" w:rsidR="006849AC" w:rsidRDefault="007D164C">
      <w:pPr>
        <w:ind w:firstLine="480"/>
      </w:pPr>
      <w:r>
        <w:rPr>
          <w:rFonts w:hint="eastAsia"/>
        </w:rPr>
        <w:t>n =0.75</w:t>
      </w:r>
    </w:p>
    <w:p w14:paraId="18C953D0" w14:textId="77777777" w:rsidR="006849AC" w:rsidRDefault="007D164C">
      <w:pPr>
        <w:ind w:firstLine="480"/>
      </w:pPr>
      <w:r>
        <w:t>根据</w:t>
      </w:r>
      <w:r>
        <w:rPr>
          <w:rFonts w:hint="eastAsia"/>
        </w:rPr>
        <w:t>油库储运毕业指导设计书</w:t>
      </w:r>
      <w:r>
        <w:t>轻油储罐的油罐利用系数一般取</w:t>
      </w:r>
      <w:r>
        <w:t>0.95</w:t>
      </w:r>
      <w:r>
        <w:t>，重油储罐取</w:t>
      </w:r>
      <w:r>
        <w:t>0.85</w:t>
      </w:r>
      <w:r>
        <w:t>，储存重质油的非金属储罐取</w:t>
      </w:r>
      <w:r>
        <w:t>0.75</w:t>
      </w:r>
      <w:r>
        <w:t>。</w:t>
      </w:r>
      <w:r>
        <w:t>92</w:t>
      </w:r>
      <w:r>
        <w:t>号汽油、</w:t>
      </w:r>
      <w:r>
        <w:t>95</w:t>
      </w:r>
      <w:r>
        <w:t>号汽油和</w:t>
      </w:r>
      <w:r>
        <w:t>0</w:t>
      </w:r>
      <w:r>
        <w:t>号柴油均按轻质油品考虑，因此三种油品的油罐利用系数均取</w:t>
      </w:r>
      <w:r>
        <w:t>0.95</w:t>
      </w:r>
      <w:r>
        <w:t>。汽油设计密度取</w:t>
      </w:r>
      <w:r>
        <w:t>0.75t/m³</w:t>
      </w:r>
      <w:r>
        <w:t>，</w:t>
      </w:r>
      <w:r>
        <w:t>0</w:t>
      </w:r>
      <w:r>
        <w:t>号柴油设计密度取</w:t>
      </w:r>
      <w:r>
        <w:t>0.84t/m³</w:t>
      </w:r>
      <w:r>
        <w:rPr>
          <w:rStyle w:val="ae"/>
        </w:rPr>
        <w:footnoteReference w:id="1"/>
      </w:r>
      <w:r>
        <w:rPr>
          <w:rFonts w:hint="eastAsia"/>
        </w:rPr>
        <w:t>，</w:t>
      </w:r>
      <w:r>
        <w:rPr>
          <w:rFonts w:hint="eastAsia"/>
        </w:rPr>
        <w:t>K</w:t>
      </w:r>
      <w:r>
        <w:rPr>
          <w:rFonts w:hint="eastAsia"/>
        </w:rPr>
        <w:t>值拟定为</w:t>
      </w:r>
      <w:r>
        <w:rPr>
          <w:rFonts w:hint="eastAsia"/>
        </w:rPr>
        <w:t>3</w:t>
      </w:r>
      <w:r>
        <w:rPr>
          <w:rFonts w:hint="eastAsia"/>
        </w:rPr>
        <w:t>，若计算结果与之不符再进一步取值。</w:t>
      </w:r>
    </w:p>
    <w:p w14:paraId="7EA10848" w14:textId="77777777" w:rsidR="006849AC" w:rsidRDefault="007D164C">
      <w:pPr>
        <w:ind w:firstLine="480"/>
      </w:pPr>
      <w:r>
        <w:t>（</w:t>
      </w:r>
      <w:r>
        <w:t>1</w:t>
      </w:r>
      <w:r>
        <w:t>）</w:t>
      </w:r>
      <w:r>
        <w:t>92</w:t>
      </w:r>
      <w:r>
        <w:t>号汽油储存容量</w:t>
      </w:r>
    </w:p>
    <w:p w14:paraId="02C7BB6E" w14:textId="77777777" w:rsidR="006849AC" w:rsidRDefault="007D164C">
      <w:pPr>
        <w:ind w:firstLine="480"/>
      </w:pPr>
      <w:r>
        <w:t>92</w:t>
      </w:r>
      <w:r>
        <w:t>号汽油年进库量和年出库量均为</w:t>
      </w:r>
      <w:r>
        <w:rPr>
          <w:rFonts w:hint="eastAsia"/>
        </w:rPr>
        <w:t>12</w:t>
      </w:r>
      <w:r>
        <w:t>×10⁴t</w:t>
      </w:r>
      <w:r>
        <w:t>，其中管输出库量为</w:t>
      </w:r>
      <w:r>
        <w:rPr>
          <w:rFonts w:hint="eastAsia"/>
        </w:rPr>
        <w:t>10.2</w:t>
      </w:r>
      <w:r>
        <w:t>×10⁴t</w:t>
      </w:r>
      <w:r>
        <w:t>，公路出库量为</w:t>
      </w:r>
      <w:r>
        <w:rPr>
          <w:rFonts w:hint="eastAsia"/>
        </w:rPr>
        <w:t>1.8</w:t>
      </w:r>
      <w:r>
        <w:t>×10⁴t</w:t>
      </w:r>
      <w:r>
        <w:t>。</w:t>
      </w:r>
    </w:p>
    <w:p w14:paraId="436E1572" w14:textId="77777777" w:rsidR="006849AC" w:rsidRDefault="007D164C">
      <w:pPr>
        <w:ind w:firstLine="480"/>
      </w:pPr>
      <w:r>
        <w:t>92</w:t>
      </w:r>
      <w:r>
        <w:t>号汽油所需公称储存容量为：</w:t>
      </w:r>
    </w:p>
    <w:p w14:paraId="71398FE1"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120000</m:t>
              </m:r>
            </m:num>
            <m:den>
              <m:r>
                <m:rPr>
                  <m:sty m:val="p"/>
                </m:rPr>
                <w:rPr>
                  <w:rFonts w:ascii="Cambria Math" w:hAnsi="Cambria Math"/>
                </w:rPr>
                <m:t>3</m:t>
              </m:r>
              <m:r>
                <m:rPr>
                  <m:sty m:val="p"/>
                </m:rPr>
                <w:rPr>
                  <w:rFonts w:ascii="Times New Roman" w:hAnsi="Times New Roman"/>
                </w:rPr>
                <m:t>×0.75×0.95</m:t>
              </m:r>
            </m:den>
          </m:f>
          <m:r>
            <m:rPr>
              <m:sty m:val="p"/>
            </m:rPr>
            <w:rPr>
              <w:rFonts w:ascii="Times New Roman" w:hAnsi="Times New Roman"/>
            </w:rPr>
            <m:t>=56140 m³</m:t>
          </m:r>
        </m:oMath>
      </m:oMathPara>
    </w:p>
    <w:p w14:paraId="485196EF" w14:textId="77777777" w:rsidR="006849AC" w:rsidRDefault="007D164C">
      <w:pPr>
        <w:ind w:firstLine="480"/>
        <w:rPr>
          <w:rFonts w:ascii="Times New Roman" w:eastAsia="Times New Roman" w:hAnsi="Times New Roman" w:cs="Times New Roman"/>
        </w:rPr>
      </w:pPr>
      <w:r>
        <w:rPr>
          <w:rFonts w:ascii="Times New Roman" w:eastAsia="Times New Roman" w:hAnsi="Times New Roman" w:cs="Times New Roman"/>
        </w:rPr>
        <w:t>计算所需容量约为</w:t>
      </w:r>
      <w:r>
        <w:rPr>
          <w:rFonts w:ascii="Times New Roman" w:hAnsi="Times New Roman" w:cs="Times New Roman" w:hint="eastAsia"/>
        </w:rPr>
        <w:t>56140</w:t>
      </w:r>
      <w:r>
        <w:rPr>
          <w:rFonts w:ascii="Times New Roman" w:eastAsia="Times New Roman" w:hAnsi="Times New Roman" w:cs="Times New Roman"/>
        </w:rPr>
        <w:t>m³。考虑单罐容量不超过10000 m³时储罐数量偏多，选用</w:t>
      </w:r>
      <w:r>
        <w:rPr>
          <w:rFonts w:ascii="Times New Roman" w:hAnsi="Times New Roman" w:cs="Times New Roman" w:hint="eastAsia"/>
        </w:rPr>
        <w:t>2</w:t>
      </w:r>
      <w:r>
        <w:rPr>
          <w:rFonts w:ascii="Times New Roman" w:eastAsia="Times New Roman" w:hAnsi="Times New Roman" w:cs="Times New Roman"/>
        </w:rPr>
        <w:t>座</w:t>
      </w:r>
      <w:r>
        <w:rPr>
          <w:rFonts w:ascii="Times New Roman" w:hAnsi="Times New Roman" w:cs="Times New Roman" w:hint="eastAsia"/>
        </w:rPr>
        <w:t>3</w:t>
      </w:r>
      <w:r>
        <w:rPr>
          <w:rFonts w:ascii="Times New Roman" w:eastAsia="Times New Roman" w:hAnsi="Times New Roman" w:cs="Times New Roman"/>
        </w:rPr>
        <w:t>0000 m³内浮顶储罐，总公称容量为</w:t>
      </w:r>
      <w:r>
        <w:rPr>
          <w:rFonts w:ascii="Times New Roman" w:hAnsi="Times New Roman" w:cs="Times New Roman" w:hint="eastAsia"/>
        </w:rPr>
        <w:t>6</w:t>
      </w:r>
      <w:r>
        <w:rPr>
          <w:rFonts w:ascii="Times New Roman" w:eastAsia="Times New Roman" w:hAnsi="Times New Roman" w:cs="Times New Roman"/>
        </w:rPr>
        <w:t>0000 m³，大于计算容量</w:t>
      </w:r>
      <w:r>
        <w:rPr>
          <w:rFonts w:ascii="Times New Roman" w:hAnsi="Times New Roman" w:cs="Times New Roman" w:hint="eastAsia"/>
        </w:rPr>
        <w:t>56140</w:t>
      </w:r>
      <w:r>
        <w:rPr>
          <w:rFonts w:ascii="Times New Roman" w:eastAsia="Times New Roman" w:hAnsi="Times New Roman" w:cs="Times New Roman"/>
        </w:rPr>
        <w:t xml:space="preserve"> m³，满足储存和周转要求。</w:t>
      </w:r>
    </w:p>
    <w:p w14:paraId="7D1833C0" w14:textId="77777777" w:rsidR="006849AC" w:rsidRDefault="007D164C">
      <w:pPr>
        <w:ind w:firstLine="480"/>
      </w:pPr>
      <w:r>
        <w:t>（</w:t>
      </w:r>
      <w:r>
        <w:t>2</w:t>
      </w:r>
      <w:r>
        <w:t>）</w:t>
      </w:r>
      <w:r>
        <w:t>95</w:t>
      </w:r>
      <w:r>
        <w:t>号汽油储存容量</w:t>
      </w:r>
    </w:p>
    <w:p w14:paraId="2486404B" w14:textId="77777777" w:rsidR="006849AC" w:rsidRDefault="007D164C">
      <w:pPr>
        <w:ind w:firstLine="480"/>
      </w:pPr>
      <w:r>
        <w:t>95</w:t>
      </w:r>
      <w:r>
        <w:t>号汽油年进库量和年出库量均为</w:t>
      </w:r>
      <w:r>
        <w:rPr>
          <w:rFonts w:hint="eastAsia"/>
        </w:rPr>
        <w:t>8</w:t>
      </w:r>
      <w:r>
        <w:t>×10⁴t</w:t>
      </w:r>
      <w:r>
        <w:t>，其中管输出库量为</w:t>
      </w:r>
      <w:r>
        <w:rPr>
          <w:rFonts w:hint="eastAsia"/>
        </w:rPr>
        <w:t>7.2</w:t>
      </w:r>
      <w:r>
        <w:t>×10⁴t</w:t>
      </w:r>
      <w:r>
        <w:t>，公路出库量为</w:t>
      </w:r>
      <w:r>
        <w:rPr>
          <w:rFonts w:hint="eastAsia"/>
        </w:rPr>
        <w:t>0.8</w:t>
      </w:r>
      <w:r>
        <w:t>×10⁴t</w:t>
      </w:r>
      <w:r>
        <w:t>。</w:t>
      </w:r>
    </w:p>
    <w:p w14:paraId="4D5D3451" w14:textId="77777777" w:rsidR="006849AC" w:rsidRDefault="007D164C">
      <w:pPr>
        <w:ind w:firstLine="480"/>
      </w:pPr>
      <w:r>
        <w:t>95</w:t>
      </w:r>
      <w:r>
        <w:t>号汽油所需公称储存容量为：</w:t>
      </w:r>
    </w:p>
    <w:p w14:paraId="0BACF4AD"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80000</m:t>
              </m:r>
            </m:num>
            <m:den>
              <m:r>
                <m:rPr>
                  <m:sty m:val="p"/>
                </m:rPr>
                <w:rPr>
                  <w:rFonts w:ascii="Times New Roman" w:hAnsi="Times New Roman"/>
                </w:rPr>
                <m:t>3×0.75×0.95</m:t>
              </m:r>
            </m:den>
          </m:f>
          <m:r>
            <m:rPr>
              <m:sty m:val="p"/>
            </m:rPr>
            <w:rPr>
              <w:rFonts w:ascii="Times New Roman" w:hAnsi="Times New Roman"/>
            </w:rPr>
            <m:t>=37426 m³</m:t>
          </m:r>
        </m:oMath>
      </m:oMathPara>
    </w:p>
    <w:p w14:paraId="05333DE2" w14:textId="77777777" w:rsidR="006849AC" w:rsidRDefault="007D164C">
      <w:pPr>
        <w:ind w:firstLine="480"/>
      </w:pPr>
      <w:r>
        <w:t>计算所需容量约为</w:t>
      </w:r>
      <w:r>
        <w:rPr>
          <w:rFonts w:hint="eastAsia"/>
        </w:rPr>
        <w:t>37426</w:t>
      </w:r>
      <w:r>
        <w:t>m³</w:t>
      </w:r>
      <w:r>
        <w:t>。</w:t>
      </w:r>
      <w:r>
        <w:rPr>
          <w:rFonts w:ascii="Times New Roman" w:eastAsia="Times New Roman" w:hAnsi="Times New Roman" w:cs="Times New Roman"/>
        </w:rPr>
        <w:t>考虑单罐容量不超过10000 m³时储罐数量偏多</w:t>
      </w:r>
      <w:r>
        <w:rPr>
          <w:rFonts w:ascii="Times New Roman" w:hAnsi="Times New Roman" w:cs="Times New Roman" w:hint="eastAsia"/>
        </w:rPr>
        <w:t>，</w:t>
      </w:r>
      <w:r>
        <w:t>选用</w:t>
      </w:r>
      <w:r>
        <w:rPr>
          <w:rFonts w:hint="eastAsia"/>
        </w:rPr>
        <w:t>1</w:t>
      </w:r>
      <w:r>
        <w:t>座</w:t>
      </w:r>
      <w:r>
        <w:rPr>
          <w:rFonts w:hint="eastAsia"/>
        </w:rPr>
        <w:t>3</w:t>
      </w:r>
      <w:r>
        <w:t>0000m³</w:t>
      </w:r>
      <w:r>
        <w:t>内浮顶储罐</w:t>
      </w:r>
      <w:r>
        <w:rPr>
          <w:rFonts w:hint="eastAsia"/>
        </w:rPr>
        <w:t>和</w:t>
      </w:r>
      <w:r>
        <w:rPr>
          <w:rFonts w:hint="eastAsia"/>
        </w:rPr>
        <w:t>1</w:t>
      </w:r>
      <w:r>
        <w:rPr>
          <w:rFonts w:hint="eastAsia"/>
        </w:rPr>
        <w:t>座</w:t>
      </w:r>
      <w:r>
        <w:rPr>
          <w:rFonts w:hint="eastAsia"/>
        </w:rPr>
        <w:t>10000</w:t>
      </w:r>
      <w:r>
        <w:t>m³</w:t>
      </w:r>
      <w:r>
        <w:t>内浮顶储罐，总公称容量为</w:t>
      </w:r>
      <w:r>
        <w:rPr>
          <w:rFonts w:hint="eastAsia"/>
        </w:rPr>
        <w:t>4</w:t>
      </w:r>
      <w:r>
        <w:t>0000 m³</w:t>
      </w:r>
      <w:r>
        <w:t>，大于计算容量</w:t>
      </w:r>
      <w:r>
        <w:rPr>
          <w:rFonts w:hint="eastAsia"/>
        </w:rPr>
        <w:t>37426</w:t>
      </w:r>
      <w:r>
        <w:t>m³</w:t>
      </w:r>
      <w:r>
        <w:t>，满足储存和周转要求。</w:t>
      </w:r>
    </w:p>
    <w:p w14:paraId="19D9C0F3" w14:textId="77777777" w:rsidR="006849AC" w:rsidRDefault="007D164C">
      <w:pPr>
        <w:ind w:firstLine="480"/>
      </w:pPr>
      <w:r>
        <w:t>（</w:t>
      </w:r>
      <w:r>
        <w:t>3</w:t>
      </w:r>
      <w:r>
        <w:t>）</w:t>
      </w:r>
      <w:r>
        <w:t>0</w:t>
      </w:r>
      <w:r>
        <w:t>号柴油储存容量</w:t>
      </w:r>
    </w:p>
    <w:p w14:paraId="51CBE672" w14:textId="77777777" w:rsidR="006849AC" w:rsidRDefault="007D164C">
      <w:pPr>
        <w:ind w:firstLine="480"/>
      </w:pPr>
      <w:r>
        <w:t>0</w:t>
      </w:r>
      <w:r>
        <w:t>号柴油年进库量和年出库量均为</w:t>
      </w:r>
      <w:r>
        <w:rPr>
          <w:rFonts w:hint="eastAsia"/>
        </w:rPr>
        <w:t>10</w:t>
      </w:r>
      <w:r>
        <w:t>×10⁴t</w:t>
      </w:r>
      <w:r>
        <w:t>，其中管输出库量为</w:t>
      </w:r>
      <w:r>
        <w:rPr>
          <w:rFonts w:hint="eastAsia"/>
        </w:rPr>
        <w:t>9</w:t>
      </w:r>
      <w:r>
        <w:t>×10⁴t</w:t>
      </w:r>
      <w:r>
        <w:t>，公路出库量为</w:t>
      </w:r>
      <w:r>
        <w:rPr>
          <w:rFonts w:hint="eastAsia"/>
        </w:rPr>
        <w:t>1</w:t>
      </w:r>
      <w:r>
        <w:t>×10⁴t</w:t>
      </w:r>
      <w:r>
        <w:t>。</w:t>
      </w:r>
    </w:p>
    <w:p w14:paraId="165477C9" w14:textId="77777777" w:rsidR="006849AC" w:rsidRDefault="007D164C">
      <w:pPr>
        <w:ind w:firstLine="480"/>
      </w:pPr>
      <w:r>
        <w:t>0</w:t>
      </w:r>
      <w:r>
        <w:t>号柴油所需公称储存容量为：</w:t>
      </w:r>
    </w:p>
    <w:p w14:paraId="418421BA"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100000</m:t>
              </m:r>
            </m:num>
            <m:den>
              <m:r>
                <m:rPr>
                  <m:sty m:val="p"/>
                </m:rPr>
                <w:rPr>
                  <w:rFonts w:ascii="Times New Roman" w:hAnsi="Times New Roman"/>
                </w:rPr>
                <m:t>3×0.84×0.95</m:t>
              </m:r>
            </m:den>
          </m:f>
          <m:r>
            <m:rPr>
              <m:sty m:val="p"/>
            </m:rPr>
            <w:rPr>
              <w:rFonts w:ascii="Times New Roman" w:hAnsi="Times New Roman"/>
            </w:rPr>
            <m:t>=41771m³</m:t>
          </m:r>
        </m:oMath>
      </m:oMathPara>
    </w:p>
    <w:p w14:paraId="050EAFE5" w14:textId="77777777" w:rsidR="006849AC" w:rsidRDefault="007D164C">
      <w:pPr>
        <w:spacing w:before="60" w:after="60"/>
        <w:ind w:firstLine="480"/>
      </w:pPr>
      <w:r>
        <w:rPr>
          <w:rFonts w:ascii="Times New Roman" w:eastAsia="Times New Roman" w:hAnsi="Times New Roman" w:cs="Times New Roman"/>
        </w:rPr>
        <w:t>计算所需容量约为</w:t>
      </w:r>
      <w:r>
        <w:rPr>
          <w:rFonts w:ascii="Times New Roman" w:hAnsi="Times New Roman" w:cs="Times New Roman" w:hint="eastAsia"/>
        </w:rPr>
        <w:t>41771</w:t>
      </w:r>
      <w:r>
        <w:rPr>
          <w:rFonts w:ascii="Times New Roman" w:eastAsia="Times New Roman" w:hAnsi="Times New Roman" w:cs="Times New Roman"/>
        </w:rPr>
        <w:t xml:space="preserve"> m³。选用</w:t>
      </w:r>
      <w:r>
        <w:rPr>
          <w:rFonts w:ascii="Times New Roman" w:hAnsi="Times New Roman" w:cs="Times New Roman" w:hint="eastAsia"/>
        </w:rPr>
        <w:t>2</w:t>
      </w:r>
      <w:r>
        <w:rPr>
          <w:rFonts w:ascii="Times New Roman" w:eastAsia="Times New Roman" w:hAnsi="Times New Roman" w:cs="Times New Roman"/>
        </w:rPr>
        <w:t>座</w:t>
      </w:r>
      <w:r>
        <w:rPr>
          <w:rFonts w:ascii="Times New Roman" w:hAnsi="Times New Roman" w:cs="Times New Roman" w:hint="eastAsia"/>
        </w:rPr>
        <w:t>3</w:t>
      </w:r>
      <w:r>
        <w:rPr>
          <w:rFonts w:ascii="Times New Roman" w:eastAsia="Times New Roman" w:hAnsi="Times New Roman" w:cs="Times New Roman"/>
        </w:rPr>
        <w:t>0000 m³固定顶储罐总公称容量为</w:t>
      </w:r>
      <w:r>
        <w:rPr>
          <w:rFonts w:ascii="Times New Roman" w:hAnsi="Times New Roman" w:cs="Times New Roman" w:hint="eastAsia"/>
        </w:rPr>
        <w:t>60000</w:t>
      </w:r>
      <w:r>
        <w:rPr>
          <w:rFonts w:ascii="Times New Roman" w:eastAsia="Times New Roman" w:hAnsi="Times New Roman" w:cs="Times New Roman"/>
        </w:rPr>
        <w:t xml:space="preserve"> m³，大于计算容量</w:t>
      </w:r>
      <w:r>
        <w:rPr>
          <w:rFonts w:ascii="Times New Roman" w:hAnsi="Times New Roman" w:cs="Times New Roman" w:hint="eastAsia"/>
        </w:rPr>
        <w:t>41771</w:t>
      </w:r>
      <w:r>
        <w:rPr>
          <w:rFonts w:ascii="Times New Roman" w:eastAsia="Times New Roman" w:hAnsi="Times New Roman" w:cs="Times New Roman"/>
        </w:rPr>
        <w:t>m³，满足储存和周转要求。</w:t>
      </w:r>
    </w:p>
    <w:p w14:paraId="1F7E9712" w14:textId="77777777" w:rsidR="006849AC" w:rsidRDefault="007D164C">
      <w:pPr>
        <w:ind w:firstLine="480"/>
      </w:pPr>
      <w:r>
        <w:t>各油品储罐容量计算及选型结果见表</w:t>
      </w:r>
      <w:r>
        <w:t>3-3</w:t>
      </w:r>
      <w:r>
        <w:t>。</w:t>
      </w:r>
    </w:p>
    <w:p w14:paraId="56764DD4" w14:textId="77777777" w:rsidR="006849AC" w:rsidRDefault="007D164C">
      <w:pPr>
        <w:pStyle w:val="af3"/>
        <w:ind w:firstLine="442"/>
      </w:pPr>
      <w:r>
        <w:t>表</w:t>
      </w:r>
      <w:r>
        <w:t xml:space="preserve">3-3  </w:t>
      </w:r>
      <w:r>
        <w:t>储罐容量计算及选型结果</w:t>
      </w:r>
    </w:p>
    <w:tbl>
      <w:tblPr>
        <w:tblpPr w:leftFromText="180" w:rightFromText="180" w:vertAnchor="text" w:horzAnchor="page" w:tblpX="1815" w:tblpY="318"/>
        <w:tblOverlap w:val="neve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824"/>
        <w:gridCol w:w="1116"/>
        <w:gridCol w:w="1109"/>
        <w:gridCol w:w="830"/>
        <w:gridCol w:w="1106"/>
        <w:gridCol w:w="1013"/>
        <w:gridCol w:w="1303"/>
        <w:gridCol w:w="933"/>
      </w:tblGrid>
      <w:tr w:rsidR="006849AC" w14:paraId="3887359A" w14:textId="77777777">
        <w:trPr>
          <w:tblHeader/>
        </w:trPr>
        <w:tc>
          <w:tcPr>
            <w:tcW w:w="892"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13949203"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油品</w:t>
            </w:r>
          </w:p>
        </w:tc>
        <w:tc>
          <w:tcPr>
            <w:tcW w:w="849"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45B24851" w14:textId="77777777" w:rsidR="006849AC" w:rsidRDefault="007D164C">
            <w:pPr>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年周转量</w:t>
            </w:r>
            <w:r>
              <w:rPr>
                <w:rFonts w:ascii="Times New Roman" w:hAnsi="Times New Roman" w:hint="eastAsia"/>
                <w:color w:val="000000"/>
                <w:kern w:val="0"/>
                <w:sz w:val="16"/>
                <w:szCs w:val="22"/>
              </w:rPr>
              <w:t>/(</w:t>
            </w:r>
            <w:r>
              <w:rPr>
                <w:rFonts w:ascii="Times New Roman" w:hAnsi="Times New Roman" w:hint="eastAsia"/>
                <w:color w:val="000000"/>
                <w:kern w:val="0"/>
                <w:sz w:val="16"/>
                <w:szCs w:val="22"/>
              </w:rPr>
              <w:t>×</w:t>
            </w:r>
            <w:r>
              <w:rPr>
                <w:rFonts w:ascii="Times New Roman" w:hAnsi="Times New Roman" w:hint="eastAsia"/>
                <w:color w:val="000000"/>
                <w:kern w:val="0"/>
                <w:sz w:val="16"/>
                <w:szCs w:val="22"/>
              </w:rPr>
              <w:t>10</w:t>
            </w:r>
            <w:r>
              <w:rPr>
                <w:rFonts w:ascii="Times New Roman" w:hAnsi="Times New Roman" w:hint="eastAsia"/>
                <w:color w:val="000000"/>
                <w:kern w:val="0"/>
                <w:sz w:val="16"/>
                <w:szCs w:val="22"/>
              </w:rPr>
              <w:t>⁴</w:t>
            </w:r>
            <w:r>
              <w:rPr>
                <w:rFonts w:ascii="Times New Roman" w:hAnsi="Times New Roman" w:hint="eastAsia"/>
                <w:color w:val="000000"/>
                <w:kern w:val="0"/>
                <w:sz w:val="16"/>
                <w:szCs w:val="22"/>
              </w:rPr>
              <w:t>t)</w:t>
            </w:r>
          </w:p>
        </w:tc>
        <w:tc>
          <w:tcPr>
            <w:tcW w:w="115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38D3359"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K/a</w:t>
            </w:r>
            <w:r>
              <w:rPr>
                <w:rFonts w:ascii="Times New Roman" w:hAnsi="Times New Roman" w:hint="eastAsia"/>
                <w:color w:val="000000"/>
                <w:kern w:val="0"/>
                <w:sz w:val="16"/>
                <w:szCs w:val="22"/>
              </w:rPr>
              <w:t>⁻¹</w:t>
            </w:r>
          </w:p>
        </w:tc>
        <w:tc>
          <w:tcPr>
            <w:tcW w:w="114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AF7DB10"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设计密度</w:t>
            </w:r>
            <w:r>
              <w:rPr>
                <w:rFonts w:ascii="Times New Roman" w:hAnsi="Times New Roman" w:hint="eastAsia"/>
                <w:color w:val="000000"/>
                <w:kern w:val="0"/>
                <w:sz w:val="16"/>
                <w:szCs w:val="22"/>
              </w:rPr>
              <w:t>/(t/m</w:t>
            </w:r>
            <w:r>
              <w:rPr>
                <w:rFonts w:ascii="Times New Roman" w:hAnsi="Times New Roman" w:hint="eastAsia"/>
                <w:color w:val="000000"/>
                <w:kern w:val="0"/>
                <w:sz w:val="16"/>
                <w:szCs w:val="22"/>
              </w:rPr>
              <w:t>³</w:t>
            </w:r>
            <w:r>
              <w:rPr>
                <w:rFonts w:ascii="Times New Roman" w:hAnsi="Times New Roman" w:hint="eastAsia"/>
                <w:color w:val="000000"/>
                <w:kern w:val="0"/>
                <w:sz w:val="16"/>
                <w:szCs w:val="22"/>
              </w:rPr>
              <w:t>)</w:t>
            </w:r>
          </w:p>
        </w:tc>
        <w:tc>
          <w:tcPr>
            <w:tcW w:w="855"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519BC6B5"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η</w:t>
            </w:r>
          </w:p>
        </w:tc>
        <w:tc>
          <w:tcPr>
            <w:tcW w:w="1139"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022FC0C"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计算容量</w:t>
            </w:r>
            <w:r>
              <w:rPr>
                <w:rFonts w:ascii="Times New Roman" w:hAnsi="Times New Roman" w:hint="eastAsia"/>
                <w:color w:val="000000"/>
                <w:kern w:val="0"/>
                <w:sz w:val="16"/>
                <w:szCs w:val="22"/>
              </w:rPr>
              <w:t>/m</w:t>
            </w:r>
            <w:r>
              <w:rPr>
                <w:rFonts w:ascii="Times New Roman" w:hAnsi="Times New Roman" w:hint="eastAsia"/>
                <w:color w:val="000000"/>
                <w:kern w:val="0"/>
                <w:sz w:val="16"/>
                <w:szCs w:val="22"/>
              </w:rPr>
              <w:t>³</w:t>
            </w:r>
          </w:p>
        </w:tc>
        <w:tc>
          <w:tcPr>
            <w:tcW w:w="104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92C4096"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储罐形式</w:t>
            </w:r>
          </w:p>
        </w:tc>
        <w:tc>
          <w:tcPr>
            <w:tcW w:w="1343"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1B6875E"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储罐配置</w:t>
            </w:r>
          </w:p>
        </w:tc>
        <w:tc>
          <w:tcPr>
            <w:tcW w:w="961"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027408EE" w14:textId="77777777" w:rsidR="006849AC" w:rsidRDefault="007D164C">
            <w:pPr>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总公称容量</w:t>
            </w:r>
            <w:r>
              <w:rPr>
                <w:rFonts w:ascii="Times New Roman" w:hAnsi="Times New Roman" w:hint="eastAsia"/>
                <w:color w:val="000000"/>
                <w:kern w:val="0"/>
                <w:sz w:val="16"/>
                <w:szCs w:val="22"/>
              </w:rPr>
              <w:t>/m</w:t>
            </w:r>
            <w:r>
              <w:rPr>
                <w:rFonts w:ascii="Times New Roman" w:hAnsi="Times New Roman" w:hint="eastAsia"/>
                <w:color w:val="000000"/>
                <w:kern w:val="0"/>
                <w:sz w:val="16"/>
                <w:szCs w:val="22"/>
              </w:rPr>
              <w:t>³</w:t>
            </w:r>
          </w:p>
        </w:tc>
      </w:tr>
      <w:tr w:rsidR="006849AC" w14:paraId="5FAF92DE" w14:textId="77777777">
        <w:tc>
          <w:tcPr>
            <w:tcW w:w="89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620360E"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92</w:t>
            </w:r>
            <w:r>
              <w:rPr>
                <w:rFonts w:ascii="Times New Roman" w:hAnsi="Times New Roman" w:hint="eastAsia"/>
                <w:color w:val="000000"/>
                <w:kern w:val="0"/>
                <w:sz w:val="16"/>
                <w:szCs w:val="22"/>
              </w:rPr>
              <w:t>号汽油</w:t>
            </w:r>
          </w:p>
        </w:tc>
        <w:tc>
          <w:tcPr>
            <w:tcW w:w="8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C69127"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12</w:t>
            </w:r>
          </w:p>
        </w:tc>
        <w:tc>
          <w:tcPr>
            <w:tcW w:w="11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BB4562"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w:t>
            </w:r>
          </w:p>
        </w:tc>
        <w:tc>
          <w:tcPr>
            <w:tcW w:w="11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18DA2"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0.75</w:t>
            </w:r>
          </w:p>
        </w:tc>
        <w:tc>
          <w:tcPr>
            <w:tcW w:w="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8328D6"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0.95</w:t>
            </w:r>
          </w:p>
        </w:tc>
        <w:tc>
          <w:tcPr>
            <w:tcW w:w="11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C2814B"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56140</w:t>
            </w:r>
          </w:p>
        </w:tc>
        <w:tc>
          <w:tcPr>
            <w:tcW w:w="10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6F523"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内浮顶储罐</w:t>
            </w:r>
          </w:p>
        </w:tc>
        <w:tc>
          <w:tcPr>
            <w:tcW w:w="13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56FFDA"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2</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30000m</w:t>
            </w:r>
            <w:r>
              <w:rPr>
                <w:rFonts w:ascii="Times New Roman" w:hAnsi="Times New Roman" w:hint="eastAsia"/>
                <w:color w:val="000000"/>
                <w:kern w:val="0"/>
                <w:sz w:val="16"/>
                <w:szCs w:val="22"/>
              </w:rPr>
              <w:t>³</w:t>
            </w:r>
          </w:p>
        </w:tc>
        <w:tc>
          <w:tcPr>
            <w:tcW w:w="961"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9A23A9D"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60000</w:t>
            </w:r>
          </w:p>
        </w:tc>
      </w:tr>
      <w:tr w:rsidR="006849AC" w14:paraId="110EFDB0" w14:textId="77777777">
        <w:tc>
          <w:tcPr>
            <w:tcW w:w="89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DA235F9"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95</w:t>
            </w:r>
            <w:r>
              <w:rPr>
                <w:rFonts w:ascii="Times New Roman" w:hAnsi="Times New Roman" w:hint="eastAsia"/>
                <w:color w:val="000000"/>
                <w:kern w:val="0"/>
                <w:sz w:val="16"/>
                <w:szCs w:val="22"/>
              </w:rPr>
              <w:t>号汽油</w:t>
            </w:r>
          </w:p>
        </w:tc>
        <w:tc>
          <w:tcPr>
            <w:tcW w:w="8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D7DCF"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8</w:t>
            </w:r>
          </w:p>
        </w:tc>
        <w:tc>
          <w:tcPr>
            <w:tcW w:w="11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D0147D"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w:t>
            </w:r>
          </w:p>
        </w:tc>
        <w:tc>
          <w:tcPr>
            <w:tcW w:w="11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AED249"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0.75</w:t>
            </w:r>
          </w:p>
        </w:tc>
        <w:tc>
          <w:tcPr>
            <w:tcW w:w="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600F3"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0.95</w:t>
            </w:r>
          </w:p>
        </w:tc>
        <w:tc>
          <w:tcPr>
            <w:tcW w:w="11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1F6097"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37426</w:t>
            </w:r>
          </w:p>
        </w:tc>
        <w:tc>
          <w:tcPr>
            <w:tcW w:w="10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C95381"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内浮顶储罐</w:t>
            </w:r>
          </w:p>
        </w:tc>
        <w:tc>
          <w:tcPr>
            <w:tcW w:w="13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953CC0" w14:textId="77777777" w:rsidR="006849AC" w:rsidRDefault="007D164C">
            <w:pPr>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30000 m</w:t>
            </w:r>
            <w:r>
              <w:rPr>
                <w:rFonts w:ascii="Times New Roman" w:hAnsi="Times New Roman" w:hint="eastAsia"/>
                <w:color w:val="000000"/>
                <w:kern w:val="0"/>
                <w:sz w:val="16"/>
                <w:szCs w:val="22"/>
              </w:rPr>
              <w:t>³和</w:t>
            </w:r>
            <w:r>
              <w:rPr>
                <w:rFonts w:ascii="Times New Roman" w:hAnsi="Times New Roman" w:hint="eastAsia"/>
                <w:color w:val="000000"/>
                <w:kern w:val="0"/>
                <w:sz w:val="16"/>
                <w:szCs w:val="22"/>
              </w:rPr>
              <w:t>1</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10000m</w:t>
            </w:r>
            <w:r>
              <w:rPr>
                <w:rFonts w:ascii="Times New Roman" w:hAnsi="Times New Roman" w:hint="eastAsia"/>
                <w:color w:val="000000"/>
                <w:kern w:val="0"/>
                <w:sz w:val="16"/>
                <w:szCs w:val="22"/>
              </w:rPr>
              <w:t>³</w:t>
            </w:r>
          </w:p>
        </w:tc>
        <w:tc>
          <w:tcPr>
            <w:tcW w:w="961"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2487720"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40000</w:t>
            </w:r>
          </w:p>
        </w:tc>
      </w:tr>
      <w:tr w:rsidR="006849AC" w14:paraId="4FCDE5BA" w14:textId="77777777">
        <w:tc>
          <w:tcPr>
            <w:tcW w:w="892"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7271478"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w:t>
            </w:r>
            <w:r>
              <w:rPr>
                <w:rFonts w:ascii="Times New Roman" w:hAnsi="Times New Roman" w:hint="eastAsia"/>
                <w:color w:val="000000"/>
                <w:kern w:val="0"/>
                <w:sz w:val="16"/>
                <w:szCs w:val="22"/>
              </w:rPr>
              <w:t>号柴油</w:t>
            </w:r>
          </w:p>
        </w:tc>
        <w:tc>
          <w:tcPr>
            <w:tcW w:w="8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48F6AC"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10</w:t>
            </w:r>
          </w:p>
        </w:tc>
        <w:tc>
          <w:tcPr>
            <w:tcW w:w="11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2BC500"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w:t>
            </w:r>
          </w:p>
        </w:tc>
        <w:tc>
          <w:tcPr>
            <w:tcW w:w="11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318AC3"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0.84</w:t>
            </w:r>
          </w:p>
        </w:tc>
        <w:tc>
          <w:tcPr>
            <w:tcW w:w="8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A52026"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0.95</w:t>
            </w:r>
          </w:p>
        </w:tc>
        <w:tc>
          <w:tcPr>
            <w:tcW w:w="11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CF2C51"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41771</w:t>
            </w:r>
          </w:p>
        </w:tc>
        <w:tc>
          <w:tcPr>
            <w:tcW w:w="10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E40973"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固定顶储罐</w:t>
            </w:r>
          </w:p>
        </w:tc>
        <w:tc>
          <w:tcPr>
            <w:tcW w:w="13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4B5B71"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2</w:t>
            </w:r>
            <w:r>
              <w:rPr>
                <w:rFonts w:ascii="Times New Roman" w:hAnsi="Times New Roman" w:hint="eastAsia"/>
                <w:color w:val="000000"/>
                <w:kern w:val="0"/>
                <w:sz w:val="16"/>
                <w:szCs w:val="22"/>
              </w:rPr>
              <w:t>座×</w:t>
            </w:r>
            <w:r>
              <w:rPr>
                <w:rFonts w:ascii="Times New Roman" w:hAnsi="Times New Roman" w:hint="eastAsia"/>
                <w:color w:val="000000"/>
                <w:kern w:val="0"/>
                <w:sz w:val="16"/>
                <w:szCs w:val="22"/>
              </w:rPr>
              <w:t>30000 m</w:t>
            </w:r>
            <w:r>
              <w:rPr>
                <w:rFonts w:ascii="Times New Roman" w:hAnsi="Times New Roman" w:hint="eastAsia"/>
                <w:color w:val="000000"/>
                <w:kern w:val="0"/>
                <w:sz w:val="16"/>
                <w:szCs w:val="22"/>
              </w:rPr>
              <w:t>³</w:t>
            </w:r>
          </w:p>
        </w:tc>
        <w:tc>
          <w:tcPr>
            <w:tcW w:w="961"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BFFCFA5"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60000</w:t>
            </w:r>
          </w:p>
        </w:tc>
      </w:tr>
      <w:tr w:rsidR="006849AC" w14:paraId="28504268" w14:textId="77777777">
        <w:tc>
          <w:tcPr>
            <w:tcW w:w="892"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28F2E2EB"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合计</w:t>
            </w:r>
          </w:p>
        </w:tc>
        <w:tc>
          <w:tcPr>
            <w:tcW w:w="849"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08F81CC1"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30</w:t>
            </w:r>
          </w:p>
        </w:tc>
        <w:tc>
          <w:tcPr>
            <w:tcW w:w="1150"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173C140"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1142"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40C98360"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855"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0DC1CC86"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1139"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5ECFF191"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135337</w:t>
            </w:r>
          </w:p>
        </w:tc>
        <w:tc>
          <w:tcPr>
            <w:tcW w:w="1043"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6A732D0D"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w:t>
            </w:r>
          </w:p>
        </w:tc>
        <w:tc>
          <w:tcPr>
            <w:tcW w:w="1343"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5F9442B5"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6</w:t>
            </w:r>
            <w:r>
              <w:rPr>
                <w:rFonts w:ascii="Times New Roman" w:hAnsi="Times New Roman" w:hint="eastAsia"/>
                <w:color w:val="000000"/>
                <w:kern w:val="0"/>
                <w:sz w:val="16"/>
                <w:szCs w:val="22"/>
              </w:rPr>
              <w:t>座</w:t>
            </w:r>
          </w:p>
        </w:tc>
        <w:tc>
          <w:tcPr>
            <w:tcW w:w="961"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55D004AD" w14:textId="77777777" w:rsidR="006849AC" w:rsidRDefault="007D164C">
            <w:pPr>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160000</w:t>
            </w:r>
          </w:p>
        </w:tc>
      </w:tr>
    </w:tbl>
    <w:p w14:paraId="2A10564A" w14:textId="77777777" w:rsidR="006849AC" w:rsidRDefault="007D164C">
      <w:pPr>
        <w:ind w:firstLine="480"/>
      </w:pPr>
      <w:r>
        <w:rPr>
          <w:rFonts w:hint="eastAsia"/>
        </w:rPr>
        <w:t>本油库共设置</w:t>
      </w:r>
      <w:r>
        <w:rPr>
          <w:rFonts w:hint="eastAsia"/>
        </w:rPr>
        <w:t>6</w:t>
      </w:r>
      <w:r>
        <w:rPr>
          <w:rFonts w:hint="eastAsia"/>
        </w:rPr>
        <w:t>座地上立式储罐：</w:t>
      </w:r>
      <w:r>
        <w:rPr>
          <w:rFonts w:hint="eastAsia"/>
        </w:rPr>
        <w:t>92</w:t>
      </w:r>
      <w:r>
        <w:rPr>
          <w:rFonts w:hint="eastAsia"/>
        </w:rPr>
        <w:t>号汽油内浮顶罐</w:t>
      </w:r>
      <w:r>
        <w:rPr>
          <w:rFonts w:hint="eastAsia"/>
        </w:rPr>
        <w:t>2</w:t>
      </w:r>
      <w:r>
        <w:rPr>
          <w:rFonts w:hint="eastAsia"/>
        </w:rPr>
        <w:t>座</w:t>
      </w:r>
      <w:r>
        <w:rPr>
          <w:rFonts w:hint="eastAsia"/>
        </w:rPr>
        <w:t>(60000 m</w:t>
      </w:r>
      <w:r>
        <w:rPr>
          <w:rFonts w:hint="eastAsia"/>
        </w:rPr>
        <w:t>³</w:t>
      </w:r>
      <w:r>
        <w:rPr>
          <w:rFonts w:hint="eastAsia"/>
        </w:rPr>
        <w:t>)</w:t>
      </w:r>
      <w:r>
        <w:rPr>
          <w:rFonts w:hint="eastAsia"/>
        </w:rPr>
        <w:t>，</w:t>
      </w:r>
      <w:r>
        <w:rPr>
          <w:rFonts w:hint="eastAsia"/>
        </w:rPr>
        <w:t>95</w:t>
      </w:r>
      <w:r>
        <w:rPr>
          <w:rFonts w:hint="eastAsia"/>
        </w:rPr>
        <w:t>号汽油内浮顶罐</w:t>
      </w:r>
      <w:r>
        <w:rPr>
          <w:rFonts w:hint="eastAsia"/>
        </w:rPr>
        <w:t>2</w:t>
      </w:r>
      <w:r>
        <w:rPr>
          <w:rFonts w:hint="eastAsia"/>
        </w:rPr>
        <w:t>座</w:t>
      </w:r>
      <w:r>
        <w:rPr>
          <w:rFonts w:hint="eastAsia"/>
        </w:rPr>
        <w:t>(40000 m</w:t>
      </w:r>
      <w:r>
        <w:rPr>
          <w:rFonts w:hint="eastAsia"/>
        </w:rPr>
        <w:t>³</w:t>
      </w:r>
      <w:r>
        <w:rPr>
          <w:rFonts w:hint="eastAsia"/>
        </w:rPr>
        <w:t>)</w:t>
      </w:r>
      <w:r>
        <w:rPr>
          <w:rFonts w:hint="eastAsia"/>
        </w:rPr>
        <w:t>，</w:t>
      </w:r>
      <w:r>
        <w:rPr>
          <w:rFonts w:hint="eastAsia"/>
        </w:rPr>
        <w:t>0</w:t>
      </w:r>
      <w:r>
        <w:rPr>
          <w:rFonts w:hint="eastAsia"/>
        </w:rPr>
        <w:t>号柴油固定顶罐</w:t>
      </w:r>
      <w:r>
        <w:rPr>
          <w:rFonts w:hint="eastAsia"/>
        </w:rPr>
        <w:t>2</w:t>
      </w:r>
      <w:r>
        <w:rPr>
          <w:rFonts w:hint="eastAsia"/>
        </w:rPr>
        <w:t>座</w:t>
      </w:r>
      <w:r>
        <w:rPr>
          <w:rFonts w:hint="eastAsia"/>
        </w:rPr>
        <w:t>(60000 m</w:t>
      </w:r>
      <w:r>
        <w:rPr>
          <w:rFonts w:hint="eastAsia"/>
        </w:rPr>
        <w:t>³</w:t>
      </w:r>
      <w:r>
        <w:rPr>
          <w:rFonts w:hint="eastAsia"/>
        </w:rPr>
        <w:t>)</w:t>
      </w:r>
      <w:r>
        <w:rPr>
          <w:rFonts w:hint="eastAsia"/>
        </w:rPr>
        <w:t>，总计</w:t>
      </w:r>
      <w:r>
        <w:rPr>
          <w:rFonts w:hint="eastAsia"/>
        </w:rPr>
        <w:t>160000 m</w:t>
      </w:r>
      <w:r>
        <w:rPr>
          <w:rFonts w:hint="eastAsia"/>
        </w:rPr>
        <w:t>³，</w:t>
      </w:r>
      <w:r>
        <w:t>储罐实际公称总容量为</w:t>
      </w:r>
      <w:r>
        <w:rPr>
          <w:rFonts w:hint="eastAsia"/>
        </w:rPr>
        <w:t>135337</w:t>
      </w:r>
      <w:r>
        <w:t xml:space="preserve"> m³</w:t>
      </w:r>
      <w:r>
        <w:t>。</w:t>
      </w:r>
      <w:r>
        <w:t>92</w:t>
      </w:r>
      <w:r>
        <w:t>号汽油和</w:t>
      </w:r>
      <w:r>
        <w:t>95</w:t>
      </w:r>
      <w:r>
        <w:t>号汽油均选用内浮顶储罐并采用二次密封装置，以减少蒸发损耗和油气排放；</w:t>
      </w:r>
      <w:r>
        <w:t>0</w:t>
      </w:r>
      <w:r>
        <w:t>号柴油选用固定顶储罐。不同油品不得混罐储存，各油品应设置独立的罐前支线和阀组，防止错收、错发和油品混合。</w:t>
      </w:r>
    </w:p>
    <w:p w14:paraId="4FCB2BCD" w14:textId="77777777" w:rsidR="006849AC" w:rsidRDefault="007D164C">
      <w:pPr>
        <w:ind w:firstLine="480"/>
      </w:pPr>
      <w:r>
        <w:t>根据现行《石油库设计规范》</w:t>
      </w:r>
      <w:r>
        <w:t>GB 50074—2014</w:t>
      </w:r>
      <w:r>
        <w:t>第</w:t>
      </w:r>
      <w:r>
        <w:t>3.0.1</w:t>
      </w:r>
      <w:r>
        <w:t>条表</w:t>
      </w:r>
      <w:r>
        <w:t>3.0.1</w:t>
      </w:r>
      <w:r>
        <w:t>注释，甲</w:t>
      </w:r>
      <w:r>
        <w:t>A</w:t>
      </w:r>
      <w:r>
        <w:t>类液体储罐容量可乘以系数</w:t>
      </w:r>
      <w:r>
        <w:t>2</w:t>
      </w:r>
      <w:r>
        <w:t>计入储罐计算总容量，丙</w:t>
      </w:r>
      <w:r>
        <w:t>A</w:t>
      </w:r>
      <w:r>
        <w:t>类液体储罐容量可乘以系数</w:t>
      </w:r>
      <w:r>
        <w:t>0.5</w:t>
      </w:r>
      <w:r>
        <w:t>计入储罐计算总容量，丙</w:t>
      </w:r>
      <w:r>
        <w:t>B</w:t>
      </w:r>
      <w:r>
        <w:t>类液体储罐容量可乘以系数</w:t>
      </w:r>
      <w:r>
        <w:t>0.25</w:t>
      </w:r>
      <w:r>
        <w:t>计入储罐计算总容量。甲</w:t>
      </w:r>
      <w:r>
        <w:t>B</w:t>
      </w:r>
      <w:r>
        <w:t>类、乙</w:t>
      </w:r>
      <w:r>
        <w:t>A</w:t>
      </w:r>
      <w:r>
        <w:t>类和乙</w:t>
      </w:r>
      <w:r>
        <w:t>B</w:t>
      </w:r>
      <w:r>
        <w:t>类液体储罐容量按实际公称容量计入。</w:t>
      </w:r>
    </w:p>
    <w:p w14:paraId="405C25EC" w14:textId="77777777" w:rsidR="006849AC" w:rsidRDefault="007D164C">
      <w:pPr>
        <w:ind w:firstLine="480"/>
      </w:pPr>
      <w:r>
        <w:t>本设计中，</w:t>
      </w:r>
      <w:r>
        <w:t>92</w:t>
      </w:r>
      <w:r>
        <w:t>号汽油和</w:t>
      </w:r>
      <w:r>
        <w:t>95</w:t>
      </w:r>
      <w:r>
        <w:t>号汽油均按甲</w:t>
      </w:r>
      <w:r>
        <w:t>B</w:t>
      </w:r>
      <w:r>
        <w:t>类液体考虑，其储罐容量按实际公称容量计入；</w:t>
      </w:r>
      <w:r>
        <w:t>0</w:t>
      </w:r>
      <w:r>
        <w:t>号柴油按丙</w:t>
      </w:r>
      <w:r>
        <w:t>A</w:t>
      </w:r>
      <w:r>
        <w:t>类液体考虑，其储罐容量乘以</w:t>
      </w:r>
      <w:r>
        <w:t>0.5</w:t>
      </w:r>
      <w:r>
        <w:t>计入储罐计算总容量。因此，本油库用于等级划分的储罐计算总容量为：</w:t>
      </w:r>
    </w:p>
    <w:p w14:paraId="2A27AF65" w14:textId="77777777" w:rsidR="006849AC" w:rsidRDefault="007D164C">
      <w:pPr>
        <w:ind w:firstLine="480"/>
      </w:pPr>
      <m:oMathPara>
        <m:oMath>
          <m:r>
            <m:rPr>
              <m:sty m:val="p"/>
            </m:rPr>
            <w:rPr>
              <w:rFonts w:ascii="Times New Roman" w:hAnsi="Times New Roman"/>
            </w:rPr>
            <m:t>TV=60000+40000+60000×0.5=130000 m³</m:t>
          </m:r>
        </m:oMath>
      </m:oMathPara>
    </w:p>
    <w:p w14:paraId="4F80754E" w14:textId="77777777" w:rsidR="006849AC" w:rsidRDefault="007D164C">
      <w:pPr>
        <w:ind w:firstLine="480"/>
      </w:pPr>
      <w:r>
        <w:t>式中，</w:t>
      </w:r>
      <w:r>
        <w:t>92</w:t>
      </w:r>
      <w:r>
        <w:t>号汽油储罐容量为</w:t>
      </w:r>
      <w:r>
        <w:rPr>
          <w:rFonts w:hint="eastAsia"/>
        </w:rPr>
        <w:t>60000</w:t>
      </w:r>
      <w:r>
        <w:t>m³</w:t>
      </w:r>
      <w:r>
        <w:t>，</w:t>
      </w:r>
      <w:r>
        <w:t>95</w:t>
      </w:r>
      <w:r>
        <w:t>号汽油储罐容量为</w:t>
      </w:r>
      <w:r>
        <w:rPr>
          <w:rFonts w:hint="eastAsia"/>
        </w:rPr>
        <w:t>4</w:t>
      </w:r>
      <w:r>
        <w:t>0000m³</w:t>
      </w:r>
      <w:r>
        <w:t>，</w:t>
      </w:r>
      <w:r>
        <w:t>0</w:t>
      </w:r>
      <w:r>
        <w:t>号柴油储罐实际公称容量为</w:t>
      </w:r>
      <w:r>
        <w:rPr>
          <w:rFonts w:hint="eastAsia"/>
        </w:rPr>
        <w:t>60000</w:t>
      </w:r>
      <w:r>
        <w:t>m³</w:t>
      </w:r>
      <w:r>
        <w:t>，折算后计入储罐计算总容量的容量为</w:t>
      </w:r>
      <w:r>
        <w:rPr>
          <w:rFonts w:hint="eastAsia"/>
        </w:rPr>
        <w:t>130000</w:t>
      </w:r>
      <w:r>
        <w:t>m³</w:t>
      </w:r>
      <w:r>
        <w:t>。</w:t>
      </w:r>
    </w:p>
    <w:p w14:paraId="0E211358" w14:textId="77777777" w:rsidR="006849AC" w:rsidRDefault="007D164C">
      <w:pPr>
        <w:spacing w:afterLines="100" w:after="321"/>
        <w:ind w:firstLine="480"/>
        <w:rPr>
          <w:rFonts w:ascii="宋体" w:hAnsi="宋体" w:cs="宋体" w:hint="eastAsia"/>
        </w:rPr>
      </w:pPr>
      <w:r>
        <w:t>根据《石油库设计规范》</w:t>
      </w:r>
      <w:r>
        <w:t>GB 50074—2014</w:t>
      </w:r>
      <w:r>
        <w:t>第</w:t>
      </w:r>
      <w:r>
        <w:t>3.0.1</w:t>
      </w:r>
      <w:r>
        <w:t>条，储罐计算总容量</w:t>
      </w:r>
      <w:r>
        <w:rPr>
          <w:rFonts w:hint="eastAsia"/>
        </w:rPr>
        <w:t>大</w:t>
      </w:r>
      <w:r>
        <w:t>于</w:t>
      </w:r>
      <w:r>
        <w:t>100000m³</w:t>
      </w:r>
      <w:r>
        <w:t>的石油库属于</w:t>
      </w:r>
      <w:r>
        <w:rPr>
          <w:rFonts w:hint="eastAsia"/>
        </w:rPr>
        <w:t>一</w:t>
      </w:r>
      <w:r>
        <w:t>级石油库。本油库储罐实际公称总容量为</w:t>
      </w:r>
      <w:r>
        <w:rPr>
          <w:rFonts w:hint="eastAsia"/>
        </w:rPr>
        <w:t>160000</w:t>
      </w:r>
      <w:r>
        <w:t>m³</w:t>
      </w:r>
      <w:r>
        <w:t>，用于油库等级划分的储罐计算总容量为</w:t>
      </w:r>
      <w:r>
        <w:rPr>
          <w:rFonts w:hint="eastAsia"/>
        </w:rPr>
        <w:t>130000</w:t>
      </w:r>
      <w:r>
        <w:t>m³</w:t>
      </w:r>
      <w:r>
        <w:t>，因此本油库确定为</w:t>
      </w:r>
      <w:r>
        <w:rPr>
          <w:rFonts w:hint="eastAsia"/>
        </w:rPr>
        <w:t>一</w:t>
      </w:r>
      <w:r>
        <w:t>级石油库。</w:t>
      </w:r>
    </w:p>
    <w:p w14:paraId="25EFE0ED" w14:textId="77777777" w:rsidR="006849AC" w:rsidRDefault="007D164C">
      <w:pPr>
        <w:pStyle w:val="af1"/>
        <w:spacing w:before="321" w:after="321"/>
        <w:ind w:firstLine="562"/>
      </w:pPr>
      <w:r>
        <w:t>4.2</w:t>
      </w:r>
      <w:r>
        <w:t>油库的分区</w:t>
      </w:r>
    </w:p>
    <w:p w14:paraId="7E94A249" w14:textId="77777777" w:rsidR="006849AC" w:rsidRDefault="007D164C">
      <w:pPr>
        <w:ind w:firstLine="480"/>
      </w:pPr>
      <w:r>
        <w:rPr>
          <w:rFonts w:hint="eastAsia"/>
        </w:rPr>
        <w:t>根据</w:t>
      </w:r>
      <w:r>
        <w:rPr>
          <w:rFonts w:hint="eastAsia"/>
        </w:rPr>
        <w:t>4.1</w:t>
      </w:r>
      <w:r>
        <w:rPr>
          <w:rFonts w:hint="eastAsia"/>
        </w:rPr>
        <w:t>节确定的储罐配置，本油库设置</w:t>
      </w:r>
      <w:r>
        <w:rPr>
          <w:rFonts w:hint="eastAsia"/>
        </w:rPr>
        <w:t>6</w:t>
      </w:r>
      <w:r>
        <w:rPr>
          <w:rFonts w:hint="eastAsia"/>
        </w:rPr>
        <w:t>座地上立式储罐，其中</w:t>
      </w:r>
      <w:r>
        <w:rPr>
          <w:rFonts w:hint="eastAsia"/>
        </w:rPr>
        <w:t>92</w:t>
      </w:r>
      <w:r>
        <w:rPr>
          <w:rFonts w:hint="eastAsia"/>
        </w:rPr>
        <w:t>号汽油内浮顶储罐</w:t>
      </w:r>
      <w:r>
        <w:rPr>
          <w:rFonts w:hint="eastAsia"/>
        </w:rPr>
        <w:t>2</w:t>
      </w:r>
      <w:r>
        <w:rPr>
          <w:rFonts w:hint="eastAsia"/>
        </w:rPr>
        <w:t>座、总公称容量</w:t>
      </w:r>
      <w:r>
        <w:rPr>
          <w:rFonts w:hint="eastAsia"/>
        </w:rPr>
        <w:t>60000m</w:t>
      </w:r>
      <w:r>
        <w:rPr>
          <w:rFonts w:hint="eastAsia"/>
        </w:rPr>
        <w:t>³，</w:t>
      </w:r>
      <w:r>
        <w:rPr>
          <w:rFonts w:hint="eastAsia"/>
        </w:rPr>
        <w:t>95</w:t>
      </w:r>
      <w:r>
        <w:rPr>
          <w:rFonts w:hint="eastAsia"/>
        </w:rPr>
        <w:t>号汽油内浮顶储罐</w:t>
      </w:r>
      <w:r>
        <w:rPr>
          <w:rFonts w:hint="eastAsia"/>
        </w:rPr>
        <w:t>2</w:t>
      </w:r>
      <w:r>
        <w:rPr>
          <w:rFonts w:hint="eastAsia"/>
        </w:rPr>
        <w:t>座、总公称容量</w:t>
      </w:r>
      <w:r>
        <w:rPr>
          <w:rFonts w:hint="eastAsia"/>
        </w:rPr>
        <w:t>40000m</w:t>
      </w:r>
      <w:r>
        <w:rPr>
          <w:rFonts w:hint="eastAsia"/>
        </w:rPr>
        <w:t>³，</w:t>
      </w:r>
      <w:r>
        <w:rPr>
          <w:rFonts w:hint="eastAsia"/>
        </w:rPr>
        <w:t>0</w:t>
      </w:r>
      <w:r>
        <w:rPr>
          <w:rFonts w:hint="eastAsia"/>
        </w:rPr>
        <w:t>号柴油固定顶储罐</w:t>
      </w:r>
      <w:r>
        <w:rPr>
          <w:rFonts w:hint="eastAsia"/>
        </w:rPr>
        <w:t>2</w:t>
      </w:r>
      <w:r>
        <w:rPr>
          <w:rFonts w:hint="eastAsia"/>
        </w:rPr>
        <w:t>座、总公称容量</w:t>
      </w:r>
      <w:r>
        <w:rPr>
          <w:rFonts w:hint="eastAsia"/>
        </w:rPr>
        <w:t>60000m</w:t>
      </w:r>
      <w:r>
        <w:rPr>
          <w:rFonts w:hint="eastAsia"/>
        </w:rPr>
        <w:t>³，储罐实际公称总容量为</w:t>
      </w:r>
      <w:r>
        <w:rPr>
          <w:rFonts w:hint="eastAsia"/>
        </w:rPr>
        <w:t>160000m</w:t>
      </w:r>
      <w:r>
        <w:rPr>
          <w:rFonts w:hint="eastAsia"/>
        </w:rPr>
        <w:t>³。</w:t>
      </w:r>
      <w:r>
        <w:rPr>
          <w:rFonts w:hint="eastAsia"/>
        </w:rPr>
        <w:t>92</w:t>
      </w:r>
      <w:r>
        <w:rPr>
          <w:rFonts w:hint="eastAsia"/>
        </w:rPr>
        <w:t>号和</w:t>
      </w:r>
      <w:r>
        <w:rPr>
          <w:rFonts w:hint="eastAsia"/>
        </w:rPr>
        <w:t>95</w:t>
      </w:r>
      <w:r>
        <w:rPr>
          <w:rFonts w:hint="eastAsia"/>
        </w:rPr>
        <w:t>号汽油按甲</w:t>
      </w:r>
      <w:r>
        <w:rPr>
          <w:rFonts w:hint="eastAsia"/>
        </w:rPr>
        <w:t>B</w:t>
      </w:r>
      <w:r>
        <w:rPr>
          <w:rFonts w:hint="eastAsia"/>
        </w:rPr>
        <w:t>类液体计入实际容量，</w:t>
      </w:r>
      <w:r>
        <w:rPr>
          <w:rFonts w:hint="eastAsia"/>
        </w:rPr>
        <w:t>0</w:t>
      </w:r>
      <w:r>
        <w:rPr>
          <w:rFonts w:hint="eastAsia"/>
        </w:rPr>
        <w:t>号柴油按丙</w:t>
      </w:r>
      <w:r>
        <w:rPr>
          <w:rFonts w:hint="eastAsia"/>
        </w:rPr>
        <w:t>A</w:t>
      </w:r>
      <w:r>
        <w:rPr>
          <w:rFonts w:hint="eastAsia"/>
        </w:rPr>
        <w:t>类液体乘</w:t>
      </w:r>
      <w:r>
        <w:rPr>
          <w:rFonts w:hint="eastAsia"/>
        </w:rPr>
        <w:t>0.5</w:t>
      </w:r>
      <w:r>
        <w:rPr>
          <w:rFonts w:hint="eastAsia"/>
        </w:rPr>
        <w:t>折算，储罐计算总容量为</w:t>
      </w:r>
      <w:r>
        <w:rPr>
          <w:rFonts w:hint="eastAsia"/>
        </w:rPr>
        <w:t>60000+40000+60000</w:t>
      </w:r>
      <w:r>
        <w:rPr>
          <w:rFonts w:hint="eastAsia"/>
        </w:rPr>
        <w:t>×</w:t>
      </w:r>
      <w:r>
        <w:rPr>
          <w:rFonts w:hint="eastAsia"/>
        </w:rPr>
        <w:t>0.5=130000m</w:t>
      </w:r>
      <w:r>
        <w:rPr>
          <w:rFonts w:hint="eastAsia"/>
        </w:rPr>
        <w:t>³。依据现行《石油库设计规范》</w:t>
      </w:r>
      <w:r>
        <w:rPr>
          <w:rFonts w:hint="eastAsia"/>
        </w:rPr>
        <w:t>GB 50074</w:t>
      </w:r>
      <w:r>
        <w:rPr>
          <w:rFonts w:hint="eastAsia"/>
        </w:rPr>
        <w:t>—</w:t>
      </w:r>
      <w:r>
        <w:rPr>
          <w:rFonts w:hint="eastAsia"/>
        </w:rPr>
        <w:t>2014</w:t>
      </w:r>
      <w:r>
        <w:rPr>
          <w:rFonts w:hint="eastAsia"/>
        </w:rPr>
        <w:t>第</w:t>
      </w:r>
      <w:r>
        <w:rPr>
          <w:rFonts w:hint="eastAsia"/>
        </w:rPr>
        <w:t>3.0.1</w:t>
      </w:r>
      <w:r>
        <w:rPr>
          <w:rFonts w:hint="eastAsia"/>
        </w:rPr>
        <w:t>条及表</w:t>
      </w:r>
      <w:r>
        <w:rPr>
          <w:rFonts w:hint="eastAsia"/>
        </w:rPr>
        <w:t>3.0.1</w:t>
      </w:r>
      <w:r>
        <w:rPr>
          <w:rFonts w:hint="eastAsia"/>
        </w:rPr>
        <w:t>，本油库划分为一级石油库。</w:t>
      </w:r>
    </w:p>
    <w:p w14:paraId="2722C195" w14:textId="77777777" w:rsidR="006849AC" w:rsidRDefault="007D164C">
      <w:pPr>
        <w:ind w:firstLine="480"/>
      </w:pPr>
      <w:r>
        <w:rPr>
          <w:rFonts w:hint="eastAsia"/>
        </w:rPr>
        <w:t>依据设计任务补充条件，项目拟建于广州市黄埔区广深公路主干道两旁，总用地面积约</w:t>
      </w:r>
      <w:r>
        <w:rPr>
          <w:rFonts w:hint="eastAsia"/>
        </w:rPr>
        <w:t>52</w:t>
      </w:r>
      <w:r>
        <w:rPr>
          <w:rFonts w:hint="eastAsia"/>
        </w:rPr>
        <w:t>万</w:t>
      </w:r>
      <w:r>
        <w:rPr>
          <w:rFonts w:hint="eastAsia"/>
        </w:rPr>
        <w:t>m</w:t>
      </w:r>
      <w:r>
        <w:rPr>
          <w:rFonts w:hint="eastAsia"/>
        </w:rPr>
        <w:t>²。总平面设计应以正式用地红线、地形测量、周边建（构）筑物现状及规划道路资料为最终依据。广深公路两侧地块分别组织交通、消防和疏散系统，广深公路仅作为库外交通联系道路，不作为库内消防环道；本阶段不设置跨越广深公路的油品工艺管线。</w:t>
      </w:r>
    </w:p>
    <w:p w14:paraId="7B693CBA" w14:textId="3D5C9F8A" w:rsidR="006849AC" w:rsidRDefault="007D164C">
      <w:pPr>
        <w:ind w:firstLine="420"/>
      </w:pPr>
      <w:r>
        <w:rPr>
          <w:rFonts w:ascii="Times New Roman" w:hAnsi="Times New Roman"/>
          <w:sz w:val="21"/>
        </w:rPr>
        <w:t>根据</w:t>
      </w:r>
      <w:r>
        <w:rPr>
          <w:rFonts w:ascii="Times New Roman" w:hAnsi="Times New Roman"/>
          <w:sz w:val="21"/>
        </w:rPr>
        <w:t>GB 50074—2014</w:t>
      </w:r>
      <w:r>
        <w:rPr>
          <w:rFonts w:ascii="Times New Roman" w:hAnsi="Times New Roman"/>
          <w:sz w:val="21"/>
        </w:rPr>
        <w:t>第</w:t>
      </w:r>
      <w:r>
        <w:rPr>
          <w:rFonts w:ascii="Times New Roman" w:hAnsi="Times New Roman"/>
          <w:sz w:val="21"/>
        </w:rPr>
        <w:t>5.1.1</w:t>
      </w:r>
      <w:r>
        <w:rPr>
          <w:rFonts w:ascii="Times New Roman" w:hAnsi="Times New Roman"/>
          <w:sz w:val="21"/>
        </w:rPr>
        <w:t>条，石油库总平面按储罐区、易燃和可燃液体装卸区、辅助作业区和行政管理区分区布置。本设计相应划分为储油区、装卸区、辅助生产区和行政管理区。各区设施组成按该条表</w:t>
      </w:r>
      <w:r>
        <w:rPr>
          <w:rFonts w:ascii="Times New Roman" w:hAnsi="Times New Roman"/>
          <w:sz w:val="21"/>
        </w:rPr>
        <w:t>5.1.1</w:t>
      </w:r>
      <w:r>
        <w:rPr>
          <w:rFonts w:ascii="Times New Roman" w:hAnsi="Times New Roman"/>
          <w:sz w:val="21"/>
        </w:rPr>
        <w:t>确定，区内建（构）筑物和设施之间的防火距离按第</w:t>
      </w:r>
      <w:r>
        <w:rPr>
          <w:rFonts w:ascii="Times New Roman" w:hAnsi="Times New Roman"/>
          <w:sz w:val="21"/>
        </w:rPr>
        <w:t>5.1.3</w:t>
      </w:r>
      <w:r>
        <w:rPr>
          <w:rFonts w:ascii="Times New Roman" w:hAnsi="Times New Roman"/>
          <w:sz w:val="21"/>
        </w:rPr>
        <w:t>条及表</w:t>
      </w:r>
      <w:r>
        <w:rPr>
          <w:rFonts w:ascii="Times New Roman" w:hAnsi="Times New Roman"/>
          <w:sz w:val="21"/>
        </w:rPr>
        <w:t>5.1.3</w:t>
      </w:r>
      <w:r>
        <w:rPr>
          <w:rFonts w:ascii="Times New Roman" w:hAnsi="Times New Roman"/>
          <w:sz w:val="21"/>
        </w:rPr>
        <w:t>逐项校核。分区布置在满足防火间距的基础上，应缩短油品收发管线和消防、公用工程管线，避免生产运输车辆与人员通勤流线交叉，并保留消防救援、设备检修和远期调整条件。</w:t>
      </w:r>
      <w:r>
        <w:rPr>
          <w:rFonts w:ascii="Times New Roman" w:hAnsi="Times New Roman"/>
          <w:sz w:val="21"/>
          <w:vertAlign w:val="superscript"/>
        </w:rPr>
        <w:t>[</w:t>
      </w:r>
      <w:r>
        <w:fldChar w:fldCharType="begin"/>
      </w:r>
      <w:r w:rsidR="004C314F">
        <w:instrText xml:space="preserve"> REF bib_ref_2 \* MERGEFORMAT </w:instrText>
      </w:r>
      <w:r>
        <w:fldChar w:fldCharType="separate"/>
      </w:r>
      <w:r w:rsidR="004C314F" w:rsidRPr="004C314F">
        <w:t>2</w:t>
      </w:r>
      <w:r>
        <w:fldChar w:fldCharType="end"/>
      </w:r>
      <w:r>
        <w:rPr>
          <w:rFonts w:ascii="Times New Roman" w:hAnsi="Times New Roman"/>
          <w:sz w:val="21"/>
          <w:vertAlign w:val="superscript"/>
        </w:rPr>
        <w:t>,</w:t>
      </w:r>
      <w:r>
        <w:fldChar w:fldCharType="begin"/>
      </w:r>
      <w:r w:rsidR="004C314F">
        <w:instrText xml:space="preserve"> REF bib_ref_8 \* MERGEFORMAT </w:instrText>
      </w:r>
      <w:r>
        <w:fldChar w:fldCharType="separate"/>
      </w:r>
      <w:r w:rsidR="004C314F" w:rsidRPr="004C314F">
        <w:t>8</w:t>
      </w:r>
      <w:r>
        <w:fldChar w:fldCharType="end"/>
      </w:r>
      <w:r>
        <w:rPr>
          <w:rFonts w:ascii="Times New Roman" w:hAnsi="Times New Roman"/>
          <w:sz w:val="21"/>
          <w:vertAlign w:val="superscript"/>
        </w:rPr>
        <w:t>]</w:t>
      </w:r>
    </w:p>
    <w:p w14:paraId="0F4BB657" w14:textId="77777777" w:rsidR="006849AC" w:rsidRDefault="007D164C">
      <w:pPr>
        <w:ind w:firstLine="480"/>
      </w:pPr>
      <w:r>
        <w:rPr>
          <w:rFonts w:hint="eastAsia"/>
        </w:rPr>
        <w:t>（</w:t>
      </w:r>
      <w:r>
        <w:rPr>
          <w:rFonts w:hint="eastAsia"/>
        </w:rPr>
        <w:t>1</w:t>
      </w:r>
      <w:r>
        <w:rPr>
          <w:rFonts w:hint="eastAsia"/>
        </w:rPr>
        <w:t>）储油区</w:t>
      </w:r>
    </w:p>
    <w:p w14:paraId="669EEA5D" w14:textId="77777777" w:rsidR="006849AC" w:rsidRDefault="007D164C">
      <w:pPr>
        <w:ind w:firstLine="480"/>
      </w:pPr>
      <w:r>
        <w:rPr>
          <w:rFonts w:hint="eastAsia"/>
        </w:rPr>
        <w:t>储油区设置</w:t>
      </w:r>
      <w:r>
        <w:rPr>
          <w:rFonts w:hint="eastAsia"/>
        </w:rPr>
        <w:t>92</w:t>
      </w:r>
      <w:r>
        <w:rPr>
          <w:rFonts w:hint="eastAsia"/>
        </w:rPr>
        <w:t>号汽油、</w:t>
      </w:r>
      <w:r>
        <w:rPr>
          <w:rFonts w:hint="eastAsia"/>
        </w:rPr>
        <w:t>95</w:t>
      </w:r>
      <w:r>
        <w:rPr>
          <w:rFonts w:hint="eastAsia"/>
        </w:rPr>
        <w:t>号汽油和</w:t>
      </w:r>
      <w:r>
        <w:rPr>
          <w:rFonts w:hint="eastAsia"/>
        </w:rPr>
        <w:t>0</w:t>
      </w:r>
      <w:r>
        <w:rPr>
          <w:rFonts w:hint="eastAsia"/>
        </w:rPr>
        <w:t>号柴油三个独立罐组，分别采用</w:t>
      </w:r>
      <w:r>
        <w:rPr>
          <w:rFonts w:hint="eastAsia"/>
        </w:rPr>
        <w:t>4.1</w:t>
      </w:r>
      <w:r>
        <w:rPr>
          <w:rFonts w:hint="eastAsia"/>
        </w:rPr>
        <w:t>节确定的</w:t>
      </w:r>
      <w:r>
        <w:rPr>
          <w:rFonts w:hint="eastAsia"/>
        </w:rPr>
        <w:t>60000m</w:t>
      </w:r>
      <w:r>
        <w:rPr>
          <w:rFonts w:hint="eastAsia"/>
        </w:rPr>
        <w:t>³、</w:t>
      </w:r>
      <w:r>
        <w:rPr>
          <w:rFonts w:hint="eastAsia"/>
        </w:rPr>
        <w:t>40000m</w:t>
      </w:r>
      <w:r>
        <w:rPr>
          <w:rFonts w:hint="eastAsia"/>
        </w:rPr>
        <w:t>³和</w:t>
      </w:r>
      <w:r>
        <w:rPr>
          <w:rFonts w:hint="eastAsia"/>
        </w:rPr>
        <w:t>60000m</w:t>
      </w:r>
      <w:r>
        <w:rPr>
          <w:rFonts w:hint="eastAsia"/>
        </w:rPr>
        <w:t>³罐组容量。虽然</w:t>
      </w:r>
      <w:r>
        <w:rPr>
          <w:rFonts w:hint="eastAsia"/>
        </w:rPr>
        <w:t>GB 50074</w:t>
      </w:r>
      <w:r>
        <w:rPr>
          <w:rFonts w:hint="eastAsia"/>
        </w:rPr>
        <w:t>—</w:t>
      </w:r>
      <w:r>
        <w:rPr>
          <w:rFonts w:hint="eastAsia"/>
        </w:rPr>
        <w:t>2014</w:t>
      </w:r>
      <w:r>
        <w:rPr>
          <w:rFonts w:hint="eastAsia"/>
        </w:rPr>
        <w:t>第</w:t>
      </w:r>
      <w:r>
        <w:rPr>
          <w:rFonts w:hint="eastAsia"/>
        </w:rPr>
        <w:t>6.1.10</w:t>
      </w:r>
      <w:r>
        <w:rPr>
          <w:rFonts w:hint="eastAsia"/>
        </w:rPr>
        <w:t>条允许甲</w:t>
      </w:r>
      <w:r>
        <w:rPr>
          <w:rFonts w:hint="eastAsia"/>
        </w:rPr>
        <w:t>B</w:t>
      </w:r>
      <w:r>
        <w:rPr>
          <w:rFonts w:hint="eastAsia"/>
        </w:rPr>
        <w:t>类和丙</w:t>
      </w:r>
      <w:r>
        <w:rPr>
          <w:rFonts w:hint="eastAsia"/>
        </w:rPr>
        <w:t>A</w:t>
      </w:r>
      <w:r>
        <w:rPr>
          <w:rFonts w:hint="eastAsia"/>
        </w:rPr>
        <w:t>类液体储罐同组布置，本设计仍按油品品种分别成组，以降低错收、错发和混油风险，并便于独立计量、质量检验及轮换检修。</w:t>
      </w:r>
      <w:r>
        <w:rPr>
          <w:rFonts w:hint="eastAsia"/>
        </w:rPr>
        <w:t>92</w:t>
      </w:r>
      <w:r>
        <w:rPr>
          <w:rFonts w:hint="eastAsia"/>
        </w:rPr>
        <w:t>号和</w:t>
      </w:r>
      <w:r>
        <w:rPr>
          <w:rFonts w:hint="eastAsia"/>
        </w:rPr>
        <w:t>95</w:t>
      </w:r>
      <w:r>
        <w:rPr>
          <w:rFonts w:hint="eastAsia"/>
        </w:rPr>
        <w:t>号汽油采用钢制内浮顶储罐，</w:t>
      </w:r>
      <w:r>
        <w:rPr>
          <w:rFonts w:hint="eastAsia"/>
        </w:rPr>
        <w:t>0</w:t>
      </w:r>
      <w:r>
        <w:rPr>
          <w:rFonts w:hint="eastAsia"/>
        </w:rPr>
        <w:t>号柴油采用固定顶储罐。</w:t>
      </w:r>
    </w:p>
    <w:p w14:paraId="7991EBEA" w14:textId="77777777" w:rsidR="006849AC" w:rsidRDefault="007D164C">
      <w:pPr>
        <w:ind w:firstLine="480"/>
      </w:pPr>
      <w:r>
        <w:rPr>
          <w:rFonts w:hint="eastAsia"/>
        </w:rPr>
        <w:t>各罐组容量均符合</w:t>
      </w:r>
      <w:r>
        <w:rPr>
          <w:rFonts w:hint="eastAsia"/>
        </w:rPr>
        <w:t>GB 50074</w:t>
      </w:r>
      <w:r>
        <w:rPr>
          <w:rFonts w:hint="eastAsia"/>
        </w:rPr>
        <w:t>—</w:t>
      </w:r>
      <w:r>
        <w:rPr>
          <w:rFonts w:hint="eastAsia"/>
        </w:rPr>
        <w:t>2014</w:t>
      </w:r>
      <w:r>
        <w:rPr>
          <w:rFonts w:hint="eastAsia"/>
        </w:rPr>
        <w:t>第</w:t>
      </w:r>
      <w:r>
        <w:rPr>
          <w:rFonts w:hint="eastAsia"/>
        </w:rPr>
        <w:t>6.1.11</w:t>
      </w:r>
      <w:r>
        <w:rPr>
          <w:rFonts w:hint="eastAsia"/>
        </w:rPr>
        <w:t>条：钢制内浮顶储罐组总容量不大于</w:t>
      </w:r>
      <w:r>
        <w:rPr>
          <w:rFonts w:hint="eastAsia"/>
        </w:rPr>
        <w:t>360000m</w:t>
      </w:r>
      <w:r>
        <w:rPr>
          <w:rFonts w:hint="eastAsia"/>
        </w:rPr>
        <w:t>³，固定顶储罐组总容量不大于</w:t>
      </w:r>
      <w:r>
        <w:rPr>
          <w:rFonts w:hint="eastAsia"/>
        </w:rPr>
        <w:t>120000m</w:t>
      </w:r>
      <w:r>
        <w:rPr>
          <w:rFonts w:hint="eastAsia"/>
        </w:rPr>
        <w:t>³。各罐组均为</w:t>
      </w:r>
      <w:r>
        <w:rPr>
          <w:rFonts w:hint="eastAsia"/>
        </w:rPr>
        <w:t>2</w:t>
      </w:r>
      <w:r>
        <w:rPr>
          <w:rFonts w:hint="eastAsia"/>
        </w:rPr>
        <w:t>座储罐，少于第</w:t>
      </w:r>
      <w:r>
        <w:rPr>
          <w:rFonts w:hint="eastAsia"/>
        </w:rPr>
        <w:t>6.1.12</w:t>
      </w:r>
      <w:r>
        <w:rPr>
          <w:rFonts w:hint="eastAsia"/>
        </w:rPr>
        <w:t>条规定的数量上限，并按第</w:t>
      </w:r>
      <w:r>
        <w:rPr>
          <w:rFonts w:hint="eastAsia"/>
        </w:rPr>
        <w:t>6.1.13</w:t>
      </w:r>
      <w:r>
        <w:rPr>
          <w:rFonts w:hint="eastAsia"/>
        </w:rPr>
        <w:t>条采用不超过</w:t>
      </w:r>
      <w:r>
        <w:rPr>
          <w:rFonts w:hint="eastAsia"/>
        </w:rPr>
        <w:t>2</w:t>
      </w:r>
      <w:r>
        <w:rPr>
          <w:rFonts w:hint="eastAsia"/>
        </w:rPr>
        <w:t>排的布置。罐组内相邻储罐防火距离按第</w:t>
      </w:r>
      <w:r>
        <w:rPr>
          <w:rFonts w:hint="eastAsia"/>
        </w:rPr>
        <w:t>6.1.15</w:t>
      </w:r>
      <w:r>
        <w:rPr>
          <w:rFonts w:hint="eastAsia"/>
        </w:rPr>
        <w:t>条及表</w:t>
      </w:r>
      <w:r>
        <w:rPr>
          <w:rFonts w:hint="eastAsia"/>
        </w:rPr>
        <w:t>6.1.15</w:t>
      </w:r>
      <w:r>
        <w:rPr>
          <w:rFonts w:hint="eastAsia"/>
        </w:rPr>
        <w:t>，以相邻较大罐直径</w:t>
      </w:r>
      <w:r>
        <w:rPr>
          <w:rFonts w:hint="eastAsia"/>
        </w:rPr>
        <w:t>D</w:t>
      </w:r>
      <w:r>
        <w:rPr>
          <w:rFonts w:hint="eastAsia"/>
        </w:rPr>
        <w:t>为基准计算；钢制内浮顶汽油罐间距不小于</w:t>
      </w:r>
      <w:r>
        <w:rPr>
          <w:rFonts w:hint="eastAsia"/>
        </w:rPr>
        <w:t>0.4D</w:t>
      </w:r>
      <w:r>
        <w:rPr>
          <w:rFonts w:hint="eastAsia"/>
        </w:rPr>
        <w:t>，单罐容量大于</w:t>
      </w:r>
      <w:r>
        <w:rPr>
          <w:rFonts w:hint="eastAsia"/>
        </w:rPr>
        <w:t>1000m</w:t>
      </w:r>
      <w:r>
        <w:rPr>
          <w:rFonts w:hint="eastAsia"/>
        </w:rPr>
        <w:t>³的丙</w:t>
      </w:r>
      <w:r>
        <w:rPr>
          <w:rFonts w:hint="eastAsia"/>
        </w:rPr>
        <w:t>A</w:t>
      </w:r>
      <w:r>
        <w:rPr>
          <w:rFonts w:hint="eastAsia"/>
        </w:rPr>
        <w:t>类固定顶柴油罐间距不小于</w:t>
      </w:r>
      <w:r>
        <w:rPr>
          <w:rFonts w:hint="eastAsia"/>
        </w:rPr>
        <w:t>0.4D</w:t>
      </w:r>
      <w:r>
        <w:rPr>
          <w:rFonts w:hint="eastAsia"/>
        </w:rPr>
        <w:t>。</w:t>
      </w:r>
    </w:p>
    <w:p w14:paraId="6E14730E" w14:textId="77777777" w:rsidR="006849AC" w:rsidRDefault="007D164C">
      <w:pPr>
        <w:ind w:firstLine="480"/>
      </w:pPr>
      <w:r>
        <w:rPr>
          <w:rFonts w:hint="eastAsia"/>
        </w:rPr>
        <w:t>各地上储罐组设置闭合防火堤。防火堤内有效容量不小于罐组内一个最大储罐的容量，储罐罐壁至防火堤内堤脚线的距离不小于罐壁高度的一半，分别执行</w:t>
      </w:r>
      <w:r>
        <w:rPr>
          <w:rFonts w:hint="eastAsia"/>
        </w:rPr>
        <w:t>GB 50074</w:t>
      </w:r>
      <w:r>
        <w:rPr>
          <w:rFonts w:hint="eastAsia"/>
        </w:rPr>
        <w:t>—</w:t>
      </w:r>
      <w:r>
        <w:rPr>
          <w:rFonts w:hint="eastAsia"/>
        </w:rPr>
        <w:t>2014</w:t>
      </w:r>
      <w:r>
        <w:rPr>
          <w:rFonts w:hint="eastAsia"/>
        </w:rPr>
        <w:t>第</w:t>
      </w:r>
      <w:r>
        <w:rPr>
          <w:rFonts w:hint="eastAsia"/>
        </w:rPr>
        <w:t>6.5.1</w:t>
      </w:r>
      <w:r>
        <w:rPr>
          <w:rFonts w:hint="eastAsia"/>
        </w:rPr>
        <w:t>条和第</w:t>
      </w:r>
      <w:r>
        <w:rPr>
          <w:rFonts w:hint="eastAsia"/>
        </w:rPr>
        <w:t>6.5.2</w:t>
      </w:r>
      <w:r>
        <w:rPr>
          <w:rFonts w:hint="eastAsia"/>
        </w:rPr>
        <w:t>条。甲</w:t>
      </w:r>
      <w:r>
        <w:rPr>
          <w:rFonts w:hint="eastAsia"/>
        </w:rPr>
        <w:t>B</w:t>
      </w:r>
      <w:r>
        <w:rPr>
          <w:rFonts w:hint="eastAsia"/>
        </w:rPr>
        <w:t>类、丙</w:t>
      </w:r>
      <w:r>
        <w:rPr>
          <w:rFonts w:hint="eastAsia"/>
        </w:rPr>
        <w:t>A</w:t>
      </w:r>
      <w:r>
        <w:rPr>
          <w:rFonts w:hint="eastAsia"/>
        </w:rPr>
        <w:t>类液体泵站布置在防火堤外，执行第</w:t>
      </w:r>
      <w:r>
        <w:rPr>
          <w:rFonts w:hint="eastAsia"/>
        </w:rPr>
        <w:t>5.1.14</w:t>
      </w:r>
      <w:r>
        <w:rPr>
          <w:rFonts w:hint="eastAsia"/>
        </w:rPr>
        <w:t>条；罐组排水采用雨水与含油污水分流，事故状态下可切换至事故收集系统。</w:t>
      </w:r>
    </w:p>
    <w:p w14:paraId="218ED474" w14:textId="77777777" w:rsidR="006849AC" w:rsidRDefault="007D164C">
      <w:pPr>
        <w:ind w:firstLine="480"/>
      </w:pPr>
      <w:r>
        <w:rPr>
          <w:rFonts w:hint="eastAsia"/>
        </w:rPr>
        <w:t>（</w:t>
      </w:r>
      <w:r>
        <w:rPr>
          <w:rFonts w:hint="eastAsia"/>
        </w:rPr>
        <w:t>2</w:t>
      </w:r>
      <w:r>
        <w:rPr>
          <w:rFonts w:hint="eastAsia"/>
        </w:rPr>
        <w:t>）装卸区</w:t>
      </w:r>
    </w:p>
    <w:p w14:paraId="7F791D0F" w14:textId="77777777" w:rsidR="006849AC" w:rsidRDefault="007D164C">
      <w:pPr>
        <w:ind w:firstLine="480"/>
      </w:pPr>
      <w:r>
        <w:rPr>
          <w:rFonts w:hint="eastAsia"/>
        </w:rPr>
        <w:t>三种油品均采用管道进库；出库采用管输与公路运输相结合的方式，其中</w:t>
      </w:r>
      <w:r>
        <w:rPr>
          <w:rFonts w:hint="eastAsia"/>
        </w:rPr>
        <w:t>92</w:t>
      </w:r>
      <w:r>
        <w:rPr>
          <w:rFonts w:hint="eastAsia"/>
        </w:rPr>
        <w:t>号汽油管输出库</w:t>
      </w:r>
      <w:r>
        <w:rPr>
          <w:rFonts w:hint="eastAsia"/>
        </w:rPr>
        <w:t>10.2</w:t>
      </w:r>
      <w:r>
        <w:rPr>
          <w:rFonts w:hint="eastAsia"/>
        </w:rPr>
        <w:t>×</w:t>
      </w:r>
      <w:r>
        <w:rPr>
          <w:rFonts w:hint="eastAsia"/>
        </w:rPr>
        <w:t>10</w:t>
      </w:r>
      <w:r>
        <w:rPr>
          <w:rFonts w:hint="eastAsia"/>
        </w:rPr>
        <w:t>⁴</w:t>
      </w:r>
      <w:r>
        <w:rPr>
          <w:rFonts w:hint="eastAsia"/>
        </w:rPr>
        <w:t>t/a</w:t>
      </w:r>
      <w:r>
        <w:rPr>
          <w:rFonts w:hint="eastAsia"/>
        </w:rPr>
        <w:t>、公路出库</w:t>
      </w:r>
      <w:r>
        <w:rPr>
          <w:rFonts w:hint="eastAsia"/>
        </w:rPr>
        <w:t>1.8</w:t>
      </w:r>
      <w:r>
        <w:rPr>
          <w:rFonts w:hint="eastAsia"/>
        </w:rPr>
        <w:t>×</w:t>
      </w:r>
      <w:r>
        <w:rPr>
          <w:rFonts w:hint="eastAsia"/>
        </w:rPr>
        <w:t>10</w:t>
      </w:r>
      <w:r>
        <w:rPr>
          <w:rFonts w:hint="eastAsia"/>
        </w:rPr>
        <w:t>⁴</w:t>
      </w:r>
      <w:r>
        <w:rPr>
          <w:rFonts w:hint="eastAsia"/>
        </w:rPr>
        <w:t>t/a</w:t>
      </w:r>
      <w:r>
        <w:rPr>
          <w:rFonts w:hint="eastAsia"/>
        </w:rPr>
        <w:t>，</w:t>
      </w:r>
      <w:r>
        <w:rPr>
          <w:rFonts w:hint="eastAsia"/>
        </w:rPr>
        <w:t>95</w:t>
      </w:r>
      <w:r>
        <w:rPr>
          <w:rFonts w:hint="eastAsia"/>
        </w:rPr>
        <w:t>号汽油分别为</w:t>
      </w:r>
      <w:r>
        <w:rPr>
          <w:rFonts w:hint="eastAsia"/>
        </w:rPr>
        <w:t>7.2</w:t>
      </w:r>
      <w:r>
        <w:rPr>
          <w:rFonts w:hint="eastAsia"/>
        </w:rPr>
        <w:t>×</w:t>
      </w:r>
      <w:r>
        <w:rPr>
          <w:rFonts w:hint="eastAsia"/>
        </w:rPr>
        <w:t>10</w:t>
      </w:r>
      <w:r>
        <w:rPr>
          <w:rFonts w:hint="eastAsia"/>
        </w:rPr>
        <w:t>⁴</w:t>
      </w:r>
      <w:r>
        <w:rPr>
          <w:rFonts w:hint="eastAsia"/>
        </w:rPr>
        <w:t>t/a</w:t>
      </w:r>
      <w:r>
        <w:rPr>
          <w:rFonts w:hint="eastAsia"/>
        </w:rPr>
        <w:t>和</w:t>
      </w:r>
      <w:r>
        <w:rPr>
          <w:rFonts w:hint="eastAsia"/>
        </w:rPr>
        <w:t>0.8</w:t>
      </w:r>
      <w:r>
        <w:rPr>
          <w:rFonts w:hint="eastAsia"/>
        </w:rPr>
        <w:t>×</w:t>
      </w:r>
      <w:r>
        <w:rPr>
          <w:rFonts w:hint="eastAsia"/>
        </w:rPr>
        <w:t>10</w:t>
      </w:r>
      <w:r>
        <w:rPr>
          <w:rFonts w:hint="eastAsia"/>
        </w:rPr>
        <w:t>⁴</w:t>
      </w:r>
      <w:r>
        <w:rPr>
          <w:rFonts w:hint="eastAsia"/>
        </w:rPr>
        <w:t>t/a</w:t>
      </w:r>
      <w:r>
        <w:rPr>
          <w:rFonts w:hint="eastAsia"/>
        </w:rPr>
        <w:t>，</w:t>
      </w:r>
      <w:r>
        <w:rPr>
          <w:rFonts w:hint="eastAsia"/>
        </w:rPr>
        <w:t>0</w:t>
      </w:r>
      <w:r>
        <w:rPr>
          <w:rFonts w:hint="eastAsia"/>
        </w:rPr>
        <w:t>号柴油分别为</w:t>
      </w:r>
      <w:r>
        <w:rPr>
          <w:rFonts w:hint="eastAsia"/>
        </w:rPr>
        <w:t>9.0</w:t>
      </w:r>
      <w:r>
        <w:rPr>
          <w:rFonts w:hint="eastAsia"/>
        </w:rPr>
        <w:t>×</w:t>
      </w:r>
      <w:r>
        <w:rPr>
          <w:rFonts w:hint="eastAsia"/>
        </w:rPr>
        <w:t>10</w:t>
      </w:r>
      <w:r>
        <w:rPr>
          <w:rFonts w:hint="eastAsia"/>
        </w:rPr>
        <w:t>⁴</w:t>
      </w:r>
      <w:r>
        <w:rPr>
          <w:rFonts w:hint="eastAsia"/>
        </w:rPr>
        <w:t>t/a</w:t>
      </w:r>
      <w:r>
        <w:rPr>
          <w:rFonts w:hint="eastAsia"/>
        </w:rPr>
        <w:t>和</w:t>
      </w:r>
      <w:r>
        <w:rPr>
          <w:rFonts w:hint="eastAsia"/>
        </w:rPr>
        <w:t>1.0</w:t>
      </w:r>
      <w:r>
        <w:rPr>
          <w:rFonts w:hint="eastAsia"/>
        </w:rPr>
        <w:t>×</w:t>
      </w:r>
      <w:r>
        <w:rPr>
          <w:rFonts w:hint="eastAsia"/>
        </w:rPr>
        <w:t>10</w:t>
      </w:r>
      <w:r>
        <w:rPr>
          <w:rFonts w:hint="eastAsia"/>
        </w:rPr>
        <w:t>⁴</w:t>
      </w:r>
      <w:r>
        <w:rPr>
          <w:rFonts w:hint="eastAsia"/>
        </w:rPr>
        <w:t>t/a</w:t>
      </w:r>
      <w:r>
        <w:rPr>
          <w:rFonts w:hint="eastAsia"/>
        </w:rPr>
        <w:t>，数据来源为</w:t>
      </w:r>
      <w:r>
        <w:rPr>
          <w:rFonts w:hint="eastAsia"/>
        </w:rPr>
        <w:t>4.1</w:t>
      </w:r>
      <w:r>
        <w:rPr>
          <w:rFonts w:hint="eastAsia"/>
        </w:rPr>
        <w:t>节表</w:t>
      </w:r>
      <w:r>
        <w:rPr>
          <w:rFonts w:hint="eastAsia"/>
        </w:rPr>
        <w:t>3-2</w:t>
      </w:r>
      <w:r>
        <w:rPr>
          <w:rFonts w:hint="eastAsia"/>
        </w:rPr>
        <w:t>。项目不设置铁路和水运装卸设施。公路装卸区配置汽车罐车装车设施、油品泵站、计量与控制设施、油气回收处理装置及必要的车辆检查和等候场地，设施范围依据</w:t>
      </w:r>
      <w:r>
        <w:rPr>
          <w:rFonts w:hint="eastAsia"/>
        </w:rPr>
        <w:t>GB 50074</w:t>
      </w:r>
      <w:r>
        <w:rPr>
          <w:rFonts w:hint="eastAsia"/>
        </w:rPr>
        <w:t>—</w:t>
      </w:r>
      <w:r>
        <w:rPr>
          <w:rFonts w:hint="eastAsia"/>
        </w:rPr>
        <w:t>2014</w:t>
      </w:r>
      <w:r>
        <w:rPr>
          <w:rFonts w:hint="eastAsia"/>
        </w:rPr>
        <w:t>第</w:t>
      </w:r>
      <w:r>
        <w:rPr>
          <w:rFonts w:hint="eastAsia"/>
        </w:rPr>
        <w:t>5.1.1</w:t>
      </w:r>
      <w:r>
        <w:rPr>
          <w:rFonts w:hint="eastAsia"/>
        </w:rPr>
        <w:t>条表</w:t>
      </w:r>
      <w:r>
        <w:rPr>
          <w:rFonts w:hint="eastAsia"/>
        </w:rPr>
        <w:t>5.1.1</w:t>
      </w:r>
      <w:r>
        <w:rPr>
          <w:rFonts w:hint="eastAsia"/>
        </w:rPr>
        <w:t>确定。</w:t>
      </w:r>
    </w:p>
    <w:p w14:paraId="645CCE1F" w14:textId="77777777" w:rsidR="006849AC" w:rsidRDefault="007D164C">
      <w:pPr>
        <w:ind w:firstLine="480"/>
      </w:pPr>
      <w:r>
        <w:rPr>
          <w:rFonts w:hint="eastAsia"/>
        </w:rPr>
        <w:t>公路装卸区布置在临近库外道路一侧，并以围墙与其他功能区隔开，执行</w:t>
      </w:r>
      <w:r>
        <w:rPr>
          <w:rFonts w:hint="eastAsia"/>
        </w:rPr>
        <w:t>GB 50074</w:t>
      </w:r>
      <w:r>
        <w:rPr>
          <w:rFonts w:hint="eastAsia"/>
        </w:rPr>
        <w:t>—</w:t>
      </w:r>
      <w:r>
        <w:rPr>
          <w:rFonts w:hint="eastAsia"/>
        </w:rPr>
        <w:t>2014</w:t>
      </w:r>
      <w:r>
        <w:rPr>
          <w:rFonts w:hint="eastAsia"/>
        </w:rPr>
        <w:t>第</w:t>
      </w:r>
      <w:r>
        <w:rPr>
          <w:rFonts w:hint="eastAsia"/>
        </w:rPr>
        <w:t>5.1.11</w:t>
      </w:r>
      <w:r>
        <w:rPr>
          <w:rFonts w:hint="eastAsia"/>
        </w:rPr>
        <w:t>条。油罐车采用独立出入口和单向循环流线，依次完成入库检查、等候、装车和驶离，避免进入储油区和行政管理区；装卸区车辆出入口直接通向库外道路，执行第</w:t>
      </w:r>
      <w:r>
        <w:rPr>
          <w:rFonts w:hint="eastAsia"/>
        </w:rPr>
        <w:t>5.2.11</w:t>
      </w:r>
      <w:r>
        <w:rPr>
          <w:rFonts w:hint="eastAsia"/>
        </w:rPr>
        <w:t>条第</w:t>
      </w:r>
      <w:r>
        <w:rPr>
          <w:rFonts w:hint="eastAsia"/>
        </w:rPr>
        <w:t>4</w:t>
      </w:r>
      <w:r>
        <w:rPr>
          <w:rFonts w:hint="eastAsia"/>
        </w:rPr>
        <w:t>款。装车设施与其他建（构）筑物的防火距离按表</w:t>
      </w:r>
      <w:r>
        <w:rPr>
          <w:rFonts w:hint="eastAsia"/>
        </w:rPr>
        <w:t>5.1.3</w:t>
      </w:r>
      <w:r>
        <w:rPr>
          <w:rFonts w:hint="eastAsia"/>
        </w:rPr>
        <w:t>根据油品类别及是否采用油气回收设施分别校核。</w:t>
      </w:r>
    </w:p>
    <w:p w14:paraId="575C56E6" w14:textId="77777777" w:rsidR="006849AC" w:rsidRDefault="007D164C">
      <w:pPr>
        <w:ind w:firstLine="480"/>
      </w:pPr>
      <w:r>
        <w:rPr>
          <w:rFonts w:hint="eastAsia"/>
        </w:rPr>
        <w:t>（</w:t>
      </w:r>
      <w:r>
        <w:rPr>
          <w:rFonts w:hint="eastAsia"/>
        </w:rPr>
        <w:t>3</w:t>
      </w:r>
      <w:r>
        <w:rPr>
          <w:rFonts w:hint="eastAsia"/>
        </w:rPr>
        <w:t>）辅助生产区</w:t>
      </w:r>
    </w:p>
    <w:p w14:paraId="0C7E9504" w14:textId="77777777" w:rsidR="006849AC" w:rsidRDefault="007D164C">
      <w:pPr>
        <w:ind w:firstLine="480"/>
      </w:pPr>
      <w:r>
        <w:rPr>
          <w:rFonts w:hint="eastAsia"/>
        </w:rPr>
        <w:t>辅助生产区设置消防泵房、消防水储存设施、泡沫站、变配电设施、机修间、器材库、化验室、计量设施和污水处理设施，其组成依据</w:t>
      </w:r>
      <w:r>
        <w:rPr>
          <w:rFonts w:hint="eastAsia"/>
        </w:rPr>
        <w:t>GB 50074</w:t>
      </w:r>
      <w:r>
        <w:rPr>
          <w:rFonts w:hint="eastAsia"/>
        </w:rPr>
        <w:t>—</w:t>
      </w:r>
      <w:r>
        <w:rPr>
          <w:rFonts w:hint="eastAsia"/>
        </w:rPr>
        <w:t>2014</w:t>
      </w:r>
      <w:r>
        <w:rPr>
          <w:rFonts w:hint="eastAsia"/>
        </w:rPr>
        <w:t>第</w:t>
      </w:r>
      <w:r>
        <w:rPr>
          <w:rFonts w:hint="eastAsia"/>
        </w:rPr>
        <w:t>5.1.1</w:t>
      </w:r>
      <w:r>
        <w:rPr>
          <w:rFonts w:hint="eastAsia"/>
        </w:rPr>
        <w:t>条表</w:t>
      </w:r>
      <w:r>
        <w:rPr>
          <w:rFonts w:hint="eastAsia"/>
        </w:rPr>
        <w:t>5.1.1</w:t>
      </w:r>
      <w:r>
        <w:rPr>
          <w:rFonts w:hint="eastAsia"/>
        </w:rPr>
        <w:t>确定。使用性质相近的建（构）筑物在满足生产和防火要求时可合并设置，执行第</w:t>
      </w:r>
      <w:r>
        <w:rPr>
          <w:rFonts w:hint="eastAsia"/>
        </w:rPr>
        <w:t>5.1.2</w:t>
      </w:r>
      <w:r>
        <w:rPr>
          <w:rFonts w:hint="eastAsia"/>
        </w:rPr>
        <w:t>条。辅助设施宜布置在储油区与行政管理区之间，但不得以缩短距离为由侵入规范规定的防火间距。</w:t>
      </w:r>
    </w:p>
    <w:p w14:paraId="6F277DA9" w14:textId="77777777" w:rsidR="006849AC" w:rsidRDefault="007D164C">
      <w:pPr>
        <w:ind w:firstLine="480"/>
      </w:pPr>
      <w:r>
        <w:rPr>
          <w:rFonts w:hint="eastAsia"/>
        </w:rPr>
        <w:t>储罐区泡沫站设置在罐组防火堤外的非防爆区，与储罐的防火间距不小于</w:t>
      </w:r>
      <w:r>
        <w:rPr>
          <w:rFonts w:hint="eastAsia"/>
        </w:rPr>
        <w:t>20m</w:t>
      </w:r>
      <w:r>
        <w:rPr>
          <w:rFonts w:hint="eastAsia"/>
        </w:rPr>
        <w:t>，执行</w:t>
      </w:r>
      <w:r>
        <w:rPr>
          <w:rFonts w:hint="eastAsia"/>
        </w:rPr>
        <w:t>GB 50074</w:t>
      </w:r>
      <w:r>
        <w:rPr>
          <w:rFonts w:hint="eastAsia"/>
        </w:rPr>
        <w:t>—</w:t>
      </w:r>
      <w:r>
        <w:rPr>
          <w:rFonts w:hint="eastAsia"/>
        </w:rPr>
        <w:t>2014</w:t>
      </w:r>
      <w:r>
        <w:rPr>
          <w:rFonts w:hint="eastAsia"/>
        </w:rPr>
        <w:t>第</w:t>
      </w:r>
      <w:r>
        <w:rPr>
          <w:rFonts w:hint="eastAsia"/>
        </w:rPr>
        <w:t>5.1.13</w:t>
      </w:r>
      <w:r>
        <w:rPr>
          <w:rFonts w:hint="eastAsia"/>
        </w:rPr>
        <w:t>条。消防泵房、独立变配电间、控制设施及污水处理设施与储罐、泵站和装卸设施的距离按第</w:t>
      </w:r>
      <w:r>
        <w:rPr>
          <w:rFonts w:hint="eastAsia"/>
        </w:rPr>
        <w:t>5.1.3</w:t>
      </w:r>
      <w:r>
        <w:rPr>
          <w:rFonts w:hint="eastAsia"/>
        </w:rPr>
        <w:t>条及表</w:t>
      </w:r>
      <w:r>
        <w:rPr>
          <w:rFonts w:hint="eastAsia"/>
        </w:rPr>
        <w:t>5.1.3</w:t>
      </w:r>
      <w:r>
        <w:rPr>
          <w:rFonts w:hint="eastAsia"/>
        </w:rPr>
        <w:t>校核。消防水源和泵房的位置应保证两侧地块发生事故时均具有明确的供水路径；跨越广深公路的消防支援方案须在消防专项设计中另行论证。</w:t>
      </w:r>
    </w:p>
    <w:p w14:paraId="590CB9F9" w14:textId="77777777" w:rsidR="006849AC" w:rsidRDefault="007D164C">
      <w:pPr>
        <w:ind w:firstLine="480"/>
      </w:pPr>
      <w:r>
        <w:rPr>
          <w:rFonts w:hint="eastAsia"/>
        </w:rPr>
        <w:t>（</w:t>
      </w:r>
      <w:r>
        <w:rPr>
          <w:rFonts w:hint="eastAsia"/>
        </w:rPr>
        <w:t>4</w:t>
      </w:r>
      <w:r>
        <w:rPr>
          <w:rFonts w:hint="eastAsia"/>
        </w:rPr>
        <w:t>）行政管理区</w:t>
      </w:r>
    </w:p>
    <w:p w14:paraId="58476FC7" w14:textId="77777777" w:rsidR="006849AC" w:rsidRDefault="007D164C">
      <w:pPr>
        <w:ind w:firstLine="480"/>
        <w:rPr>
          <w:highlight w:val="yellow"/>
        </w:rPr>
      </w:pPr>
      <w:r>
        <w:rPr>
          <w:rFonts w:hint="eastAsia"/>
        </w:rPr>
        <w:t>行政管理区设置门卫、办公用房、控制室和必要的管理设施，靠近人员主要出入口布置，并与油罐车运输流线分开。依据</w:t>
      </w:r>
      <w:r>
        <w:rPr>
          <w:rFonts w:hint="eastAsia"/>
        </w:rPr>
        <w:t>GB 50074</w:t>
      </w:r>
      <w:r>
        <w:rPr>
          <w:rFonts w:hint="eastAsia"/>
        </w:rPr>
        <w:t>—</w:t>
      </w:r>
      <w:r>
        <w:rPr>
          <w:rFonts w:hint="eastAsia"/>
        </w:rPr>
        <w:t>2014</w:t>
      </w:r>
      <w:r>
        <w:rPr>
          <w:rFonts w:hint="eastAsia"/>
        </w:rPr>
        <w:t>第</w:t>
      </w:r>
      <w:r>
        <w:rPr>
          <w:rFonts w:hint="eastAsia"/>
        </w:rPr>
        <w:t>5.1.12</w:t>
      </w:r>
      <w:r>
        <w:rPr>
          <w:rFonts w:hint="eastAsia"/>
        </w:rPr>
        <w:t>条，消防车库、办公室和控制室等场所宜布置在储罐区全年最小频率风向的下风侧。现有气象资料仅给出主导风向为偏北风，不能替代全年最小频率风向资料，因此行政管理区的最终方位应依据场址风频玫瑰图确定。行政管理区设置直接通向库外道路的车辆出入口，执行第</w:t>
      </w:r>
      <w:r>
        <w:rPr>
          <w:rFonts w:hint="eastAsia"/>
        </w:rPr>
        <w:t>5.2.11</w:t>
      </w:r>
      <w:r>
        <w:rPr>
          <w:rFonts w:hint="eastAsia"/>
        </w:rPr>
        <w:t>条第</w:t>
      </w:r>
      <w:r>
        <w:rPr>
          <w:rFonts w:hint="eastAsia"/>
        </w:rPr>
        <w:t>4</w:t>
      </w:r>
      <w:r>
        <w:rPr>
          <w:rFonts w:hint="eastAsia"/>
        </w:rPr>
        <w:t>款，并设置与生产运输道路分离的人行通道和应急集合点。</w:t>
      </w:r>
    </w:p>
    <w:p w14:paraId="47981BD4" w14:textId="77777777" w:rsidR="006849AC" w:rsidRDefault="007D164C">
      <w:pPr>
        <w:pStyle w:val="af1"/>
        <w:spacing w:before="321" w:after="321"/>
        <w:ind w:firstLine="562"/>
      </w:pPr>
      <w:r>
        <w:t>4.3</w:t>
      </w:r>
      <w:r>
        <w:t>库区道路规划</w:t>
      </w:r>
    </w:p>
    <w:p w14:paraId="31707B7E" w14:textId="77777777" w:rsidR="006849AC" w:rsidRDefault="007D164C">
      <w:pPr>
        <w:ind w:firstLine="480"/>
      </w:pPr>
      <w:r>
        <w:rPr>
          <w:rFonts w:hint="eastAsia"/>
        </w:rPr>
        <w:t>储罐区设置环形消防车道，汽车罐车装卸设施设置可使消防车辆顺利接近作业场地的消防车道，分别执行</w:t>
      </w:r>
      <w:r>
        <w:rPr>
          <w:rFonts w:hint="eastAsia"/>
        </w:rPr>
        <w:t>GB 50074</w:t>
      </w:r>
      <w:r>
        <w:rPr>
          <w:rFonts w:hint="eastAsia"/>
        </w:rPr>
        <w:t>—</w:t>
      </w:r>
      <w:r>
        <w:rPr>
          <w:rFonts w:hint="eastAsia"/>
        </w:rPr>
        <w:t>2014</w:t>
      </w:r>
      <w:r>
        <w:rPr>
          <w:rFonts w:hint="eastAsia"/>
        </w:rPr>
        <w:t>第</w:t>
      </w:r>
      <w:r>
        <w:rPr>
          <w:rFonts w:hint="eastAsia"/>
        </w:rPr>
        <w:t>5.2.1</w:t>
      </w:r>
      <w:r>
        <w:rPr>
          <w:rFonts w:hint="eastAsia"/>
        </w:rPr>
        <w:t>条和第</w:t>
      </w:r>
      <w:r>
        <w:rPr>
          <w:rFonts w:hint="eastAsia"/>
        </w:rPr>
        <w:t>5.2.5</w:t>
      </w:r>
      <w:r>
        <w:rPr>
          <w:rFonts w:hint="eastAsia"/>
        </w:rPr>
        <w:t>条。本油库为一级石油库，储罐区和装卸区消防车道总宽度不小于</w:t>
      </w:r>
      <w:r>
        <w:rPr>
          <w:rFonts w:hint="eastAsia"/>
        </w:rPr>
        <w:t>9m</w:t>
      </w:r>
      <w:r>
        <w:rPr>
          <w:rFonts w:hint="eastAsia"/>
        </w:rPr>
        <w:t>，其中路面宽度不小于</w:t>
      </w:r>
      <w:r>
        <w:rPr>
          <w:rFonts w:hint="eastAsia"/>
        </w:rPr>
        <w:t>7m</w:t>
      </w:r>
      <w:r>
        <w:rPr>
          <w:rFonts w:hint="eastAsia"/>
        </w:rPr>
        <w:t>，数据来源为第</w:t>
      </w:r>
      <w:r>
        <w:rPr>
          <w:rFonts w:hint="eastAsia"/>
        </w:rPr>
        <w:t>5.2.8</w:t>
      </w:r>
      <w:r>
        <w:rPr>
          <w:rFonts w:hint="eastAsia"/>
        </w:rPr>
        <w:t>条。消防车道净空高度不小于</w:t>
      </w:r>
      <w:r>
        <w:rPr>
          <w:rFonts w:hint="eastAsia"/>
        </w:rPr>
        <w:t>5.0m</w:t>
      </w:r>
      <w:r>
        <w:rPr>
          <w:rFonts w:hint="eastAsia"/>
        </w:rPr>
        <w:t>，路面内缘转弯半径不宜小于</w:t>
      </w:r>
      <w:r>
        <w:rPr>
          <w:rFonts w:hint="eastAsia"/>
        </w:rPr>
        <w:t>12m</w:t>
      </w:r>
      <w:r>
        <w:rPr>
          <w:rFonts w:hint="eastAsia"/>
        </w:rPr>
        <w:t>，执行第</w:t>
      </w:r>
      <w:r>
        <w:rPr>
          <w:rFonts w:hint="eastAsia"/>
        </w:rPr>
        <w:t>5.2.9</w:t>
      </w:r>
      <w:r>
        <w:rPr>
          <w:rFonts w:hint="eastAsia"/>
        </w:rPr>
        <w:t>条。</w:t>
      </w:r>
    </w:p>
    <w:p w14:paraId="433E64B1" w14:textId="77777777" w:rsidR="006849AC" w:rsidRDefault="007D164C">
      <w:pPr>
        <w:ind w:firstLine="480"/>
      </w:pPr>
      <w:r>
        <w:rPr>
          <w:rFonts w:hint="eastAsia"/>
        </w:rPr>
        <w:t>92</w:t>
      </w:r>
      <w:r>
        <w:rPr>
          <w:rFonts w:hint="eastAsia"/>
        </w:rPr>
        <w:t>号和</w:t>
      </w:r>
      <w:r>
        <w:rPr>
          <w:rFonts w:hint="eastAsia"/>
        </w:rPr>
        <w:t>95</w:t>
      </w:r>
      <w:r>
        <w:rPr>
          <w:rFonts w:hint="eastAsia"/>
        </w:rPr>
        <w:t>号汽油分别设置防火堤，其罐组容量合计</w:t>
      </w:r>
      <w:r>
        <w:rPr>
          <w:rFonts w:hint="eastAsia"/>
        </w:rPr>
        <w:t>100000m</w:t>
      </w:r>
      <w:r>
        <w:rPr>
          <w:rFonts w:hint="eastAsia"/>
        </w:rPr>
        <w:t>³，可共用一条环形消防车道，低于</w:t>
      </w:r>
      <w:r>
        <w:rPr>
          <w:rFonts w:hint="eastAsia"/>
        </w:rPr>
        <w:t>GB 50074</w:t>
      </w:r>
      <w:r>
        <w:rPr>
          <w:rFonts w:hint="eastAsia"/>
        </w:rPr>
        <w:t>—</w:t>
      </w:r>
      <w:r>
        <w:rPr>
          <w:rFonts w:hint="eastAsia"/>
        </w:rPr>
        <w:t>2014</w:t>
      </w:r>
      <w:r>
        <w:rPr>
          <w:rFonts w:hint="eastAsia"/>
        </w:rPr>
        <w:t>第</w:t>
      </w:r>
      <w:r>
        <w:rPr>
          <w:rFonts w:hint="eastAsia"/>
        </w:rPr>
        <w:t>5.2.2</w:t>
      </w:r>
      <w:r>
        <w:rPr>
          <w:rFonts w:hint="eastAsia"/>
        </w:rPr>
        <w:t>条第</w:t>
      </w:r>
      <w:r>
        <w:rPr>
          <w:rFonts w:hint="eastAsia"/>
        </w:rPr>
        <w:t>2</w:t>
      </w:r>
      <w:r>
        <w:rPr>
          <w:rFonts w:hint="eastAsia"/>
        </w:rPr>
        <w:t>款规定的</w:t>
      </w:r>
      <w:r>
        <w:rPr>
          <w:rFonts w:hint="eastAsia"/>
        </w:rPr>
        <w:t>120000m</w:t>
      </w:r>
      <w:r>
        <w:rPr>
          <w:rFonts w:hint="eastAsia"/>
        </w:rPr>
        <w:t>³上限；两罐组防火堤外堤脚线之间保留宽度不小于</w:t>
      </w:r>
      <w:r>
        <w:rPr>
          <w:rFonts w:hint="eastAsia"/>
        </w:rPr>
        <w:t>7m</w:t>
      </w:r>
      <w:r>
        <w:rPr>
          <w:rFonts w:hint="eastAsia"/>
        </w:rPr>
        <w:t>的消防空地，执行第</w:t>
      </w:r>
      <w:r>
        <w:rPr>
          <w:rFonts w:hint="eastAsia"/>
        </w:rPr>
        <w:t>3</w:t>
      </w:r>
      <w:r>
        <w:rPr>
          <w:rFonts w:hint="eastAsia"/>
        </w:rPr>
        <w:t>款。</w:t>
      </w:r>
      <w:r>
        <w:rPr>
          <w:rFonts w:hint="eastAsia"/>
        </w:rPr>
        <w:t>0</w:t>
      </w:r>
      <w:r>
        <w:rPr>
          <w:rFonts w:hint="eastAsia"/>
        </w:rPr>
        <w:t>号柴油罐组容量为</w:t>
      </w:r>
      <w:r>
        <w:rPr>
          <w:rFonts w:hint="eastAsia"/>
        </w:rPr>
        <w:t>60000m</w:t>
      </w:r>
      <w:r>
        <w:rPr>
          <w:rFonts w:hint="eastAsia"/>
        </w:rPr>
        <w:t>³，单独设置环形消防车道。各罐组容量均小于</w:t>
      </w:r>
      <w:r>
        <w:rPr>
          <w:rFonts w:hint="eastAsia"/>
        </w:rPr>
        <w:t>120000m</w:t>
      </w:r>
      <w:r>
        <w:rPr>
          <w:rFonts w:hint="eastAsia"/>
        </w:rPr>
        <w:t>³，不适用第</w:t>
      </w:r>
      <w:r>
        <w:rPr>
          <w:rFonts w:hint="eastAsia"/>
        </w:rPr>
        <w:t>5.2.2</w:t>
      </w:r>
      <w:r>
        <w:rPr>
          <w:rFonts w:hint="eastAsia"/>
        </w:rPr>
        <w:t>条第</w:t>
      </w:r>
      <w:r>
        <w:rPr>
          <w:rFonts w:hint="eastAsia"/>
        </w:rPr>
        <w:t>4</w:t>
      </w:r>
      <w:r>
        <w:rPr>
          <w:rFonts w:hint="eastAsia"/>
        </w:rPr>
        <w:t>款关于单个罐组至少设置</w:t>
      </w:r>
      <w:r>
        <w:rPr>
          <w:rFonts w:hint="eastAsia"/>
        </w:rPr>
        <w:t>2</w:t>
      </w:r>
      <w:r>
        <w:rPr>
          <w:rFonts w:hint="eastAsia"/>
        </w:rPr>
        <w:t>个环道入口的条件，但储罐区车辆出入口仍按第</w:t>
      </w:r>
      <w:r>
        <w:rPr>
          <w:rFonts w:hint="eastAsia"/>
        </w:rPr>
        <w:t>5.2.11</w:t>
      </w:r>
      <w:r>
        <w:rPr>
          <w:rFonts w:hint="eastAsia"/>
        </w:rPr>
        <w:t>条第</w:t>
      </w:r>
      <w:r>
        <w:rPr>
          <w:rFonts w:hint="eastAsia"/>
        </w:rPr>
        <w:t>3</w:t>
      </w:r>
      <w:r>
        <w:rPr>
          <w:rFonts w:hint="eastAsia"/>
        </w:rPr>
        <w:t>款设置不少于</w:t>
      </w:r>
      <w:r>
        <w:rPr>
          <w:rFonts w:hint="eastAsia"/>
        </w:rPr>
        <w:t>2</w:t>
      </w:r>
      <w:r>
        <w:rPr>
          <w:rFonts w:hint="eastAsia"/>
        </w:rPr>
        <w:t>处，并位于不同方位。</w:t>
      </w:r>
    </w:p>
    <w:p w14:paraId="4BA9C4EC" w14:textId="77777777" w:rsidR="006849AC" w:rsidRDefault="007D164C">
      <w:pPr>
        <w:ind w:firstLine="480"/>
      </w:pPr>
      <w:r>
        <w:rPr>
          <w:rFonts w:hint="eastAsia"/>
        </w:rPr>
        <w:t>除规范规定的例外储罐外，储罐至少与</w:t>
      </w:r>
      <w:r>
        <w:rPr>
          <w:rFonts w:hint="eastAsia"/>
        </w:rPr>
        <w:t>1</w:t>
      </w:r>
      <w:r>
        <w:rPr>
          <w:rFonts w:hint="eastAsia"/>
        </w:rPr>
        <w:t>条消防车道相邻；储罐中心至少与</w:t>
      </w:r>
      <w:r>
        <w:rPr>
          <w:rFonts w:hint="eastAsia"/>
        </w:rPr>
        <w:t>2</w:t>
      </w:r>
      <w:r>
        <w:rPr>
          <w:rFonts w:hint="eastAsia"/>
        </w:rPr>
        <w:t>条消防车道的距离均不大于</w:t>
      </w:r>
      <w:r>
        <w:rPr>
          <w:rFonts w:hint="eastAsia"/>
        </w:rPr>
        <w:t>120m</w:t>
      </w:r>
      <w:r>
        <w:rPr>
          <w:rFonts w:hint="eastAsia"/>
        </w:rPr>
        <w:t>，场地条件受限时，储罐中心至最近消防车道的距离不大于</w:t>
      </w:r>
      <w:r>
        <w:rPr>
          <w:rFonts w:hint="eastAsia"/>
        </w:rPr>
        <w:t>80m</w:t>
      </w:r>
      <w:r>
        <w:rPr>
          <w:rFonts w:hint="eastAsia"/>
        </w:rPr>
        <w:t>，执行</w:t>
      </w:r>
      <w:r>
        <w:rPr>
          <w:rFonts w:hint="eastAsia"/>
        </w:rPr>
        <w:t>GB 50074</w:t>
      </w:r>
      <w:r>
        <w:rPr>
          <w:rFonts w:hint="eastAsia"/>
        </w:rPr>
        <w:t>—</w:t>
      </w:r>
      <w:r>
        <w:rPr>
          <w:rFonts w:hint="eastAsia"/>
        </w:rPr>
        <w:t>2014</w:t>
      </w:r>
      <w:r>
        <w:rPr>
          <w:rFonts w:hint="eastAsia"/>
        </w:rPr>
        <w:t>第</w:t>
      </w:r>
      <w:r>
        <w:rPr>
          <w:rFonts w:hint="eastAsia"/>
        </w:rPr>
        <w:t>5.2.3</w:t>
      </w:r>
      <w:r>
        <w:rPr>
          <w:rFonts w:hint="eastAsia"/>
        </w:rPr>
        <w:t>条。消防车道路面标高宜高于防火堤外侧地面设计标高</w:t>
      </w:r>
      <w:r>
        <w:rPr>
          <w:rFonts w:hint="eastAsia"/>
        </w:rPr>
        <w:t>0.5m</w:t>
      </w:r>
      <w:r>
        <w:rPr>
          <w:rFonts w:hint="eastAsia"/>
        </w:rPr>
        <w:t>及以上，消防车道与防火堤外堤脚线之间的距离不小于</w:t>
      </w:r>
      <w:r>
        <w:rPr>
          <w:rFonts w:hint="eastAsia"/>
        </w:rPr>
        <w:t>3m</w:t>
      </w:r>
      <w:r>
        <w:rPr>
          <w:rFonts w:hint="eastAsia"/>
        </w:rPr>
        <w:t>，分别依据第</w:t>
      </w:r>
      <w:r>
        <w:rPr>
          <w:rFonts w:hint="eastAsia"/>
        </w:rPr>
        <w:t>5.2.6</w:t>
      </w:r>
      <w:r>
        <w:rPr>
          <w:rFonts w:hint="eastAsia"/>
        </w:rPr>
        <w:t>条和第</w:t>
      </w:r>
      <w:r>
        <w:rPr>
          <w:rFonts w:hint="eastAsia"/>
        </w:rPr>
        <w:t>5.2.7</w:t>
      </w:r>
      <w:r>
        <w:rPr>
          <w:rFonts w:hint="eastAsia"/>
        </w:rPr>
        <w:t>条。</w:t>
      </w:r>
    </w:p>
    <w:p w14:paraId="4AF47DC8" w14:textId="77777777" w:rsidR="006849AC" w:rsidRDefault="007D164C">
      <w:pPr>
        <w:ind w:firstLine="480"/>
      </w:pPr>
      <w:r>
        <w:rPr>
          <w:rFonts w:hint="eastAsia"/>
        </w:rPr>
        <w:t>尽头式消防车道设置回车场；两个路口之间的消防车道长度大于</w:t>
      </w:r>
      <w:r>
        <w:rPr>
          <w:rFonts w:hint="eastAsia"/>
        </w:rPr>
        <w:t>300m</w:t>
      </w:r>
      <w:r>
        <w:rPr>
          <w:rFonts w:hint="eastAsia"/>
        </w:rPr>
        <w:t>时，在中段增设回车场，执行</w:t>
      </w:r>
      <w:r>
        <w:rPr>
          <w:rFonts w:hint="eastAsia"/>
        </w:rPr>
        <w:t>GB 50074</w:t>
      </w:r>
      <w:r>
        <w:rPr>
          <w:rFonts w:hint="eastAsia"/>
        </w:rPr>
        <w:t>—</w:t>
      </w:r>
      <w:r>
        <w:rPr>
          <w:rFonts w:hint="eastAsia"/>
        </w:rPr>
        <w:t>2014</w:t>
      </w:r>
      <w:r>
        <w:rPr>
          <w:rFonts w:hint="eastAsia"/>
        </w:rPr>
        <w:t>第</w:t>
      </w:r>
      <w:r>
        <w:rPr>
          <w:rFonts w:hint="eastAsia"/>
        </w:rPr>
        <w:t>5.2.10</w:t>
      </w:r>
      <w:r>
        <w:rPr>
          <w:rFonts w:hint="eastAsia"/>
        </w:rPr>
        <w:t>条。回车场尺寸按设计消防车型及转弯轨迹确定。油库设置与广深公路连接的库外道路，其路面宽度不小于</w:t>
      </w:r>
      <w:r>
        <w:rPr>
          <w:rFonts w:hint="eastAsia"/>
        </w:rPr>
        <w:t>7m</w:t>
      </w:r>
      <w:r>
        <w:rPr>
          <w:rFonts w:hint="eastAsia"/>
        </w:rPr>
        <w:t>；油库通向库外道路的车辆出入口不少于</w:t>
      </w:r>
      <w:r>
        <w:rPr>
          <w:rFonts w:hint="eastAsia"/>
        </w:rPr>
        <w:t>2</w:t>
      </w:r>
      <w:r>
        <w:rPr>
          <w:rFonts w:hint="eastAsia"/>
        </w:rPr>
        <w:t>处并宜位于不同方位，行政管理区和公路装卸区分别设置直接通向库外道路的车辆出入口，上述要求来源于第</w:t>
      </w:r>
      <w:r>
        <w:rPr>
          <w:rFonts w:hint="eastAsia"/>
        </w:rPr>
        <w:t>5.2.11</w:t>
      </w:r>
      <w:r>
        <w:rPr>
          <w:rFonts w:hint="eastAsia"/>
        </w:rPr>
        <w:t>条。危险品运输道路纵坡不大于</w:t>
      </w:r>
      <w:r>
        <w:rPr>
          <w:rFonts w:hint="eastAsia"/>
        </w:rPr>
        <w:t>6%</w:t>
      </w:r>
      <w:r>
        <w:rPr>
          <w:rFonts w:hint="eastAsia"/>
        </w:rPr>
        <w:t>，执行第</w:t>
      </w:r>
      <w:r>
        <w:rPr>
          <w:rFonts w:hint="eastAsia"/>
        </w:rPr>
        <w:t>5.2.12</w:t>
      </w:r>
      <w:r>
        <w:rPr>
          <w:rFonts w:hint="eastAsia"/>
        </w:rPr>
        <w:t>条。</w:t>
      </w:r>
    </w:p>
    <w:p w14:paraId="208A38A6" w14:textId="77777777" w:rsidR="006849AC" w:rsidRDefault="007D164C">
      <w:pPr>
        <w:ind w:firstLine="480"/>
      </w:pPr>
      <w:r>
        <w:rPr>
          <w:rFonts w:hint="eastAsia"/>
        </w:rPr>
        <w:t>广深公路两侧地块分别形成可独立到达的道路和疏散系统，不以广深公路承担库内消防循环。生产运输车辆、行政车辆和人员步行流线实行分流；消防车道及回车场范围内设置禁停标识，不布置固定设备和临时堆场。道路竖向设计应结合年平均降雨量</w:t>
      </w:r>
      <w:r>
        <w:rPr>
          <w:rFonts w:hint="eastAsia"/>
        </w:rPr>
        <w:t>2240mm</w:t>
      </w:r>
      <w:r>
        <w:rPr>
          <w:rFonts w:hint="eastAsia"/>
        </w:rPr>
        <w:t>、日最大降雨量</w:t>
      </w:r>
      <w:r>
        <w:rPr>
          <w:rFonts w:hint="eastAsia"/>
        </w:rPr>
        <w:t>346mm</w:t>
      </w:r>
      <w:r>
        <w:rPr>
          <w:rFonts w:hint="eastAsia"/>
        </w:rPr>
        <w:t>的任务参数组织横向排水，路面雨水不得直接汇入罐组防火堤内，可能受油品污染的初期雨水经切换后进入含油污水处理系统。</w:t>
      </w:r>
    </w:p>
    <w:p w14:paraId="71AC0DB8" w14:textId="77777777" w:rsidR="006849AC" w:rsidRDefault="007D164C">
      <w:pPr>
        <w:pStyle w:val="af1"/>
        <w:spacing w:before="321" w:after="321"/>
        <w:ind w:firstLine="562"/>
      </w:pPr>
      <w:r>
        <w:t>4.4</w:t>
      </w:r>
      <w:r>
        <w:t>综合管线布置</w:t>
      </w:r>
    </w:p>
    <w:p w14:paraId="70974EBE" w14:textId="77777777" w:rsidR="006849AC" w:rsidRDefault="007D164C">
      <w:pPr>
        <w:ind w:firstLine="480"/>
      </w:pPr>
      <w:r>
        <w:rPr>
          <w:rFonts w:hint="eastAsia"/>
        </w:rPr>
        <w:t>综合管线包括油品工艺管线、油气回收管线、消防给水及泡沫管线、生产生活给水管线、雨水与含油污水管线、电力电缆和通信控制线路。本节仅确定总平面通道及空间关系，管径、壁厚、水力和应力计算在相应专业章节完成。油品工艺管线沿库内主干道一侧的专用管廊连接库界计量设施、储罐区泵站和公路装卸区，不同油品管线独立设置并明确介质、流向和阀位标识。</w:t>
      </w:r>
    </w:p>
    <w:p w14:paraId="77B4B573" w14:textId="77777777" w:rsidR="006849AC" w:rsidRDefault="007D164C">
      <w:pPr>
        <w:ind w:firstLine="480"/>
      </w:pPr>
      <w:r>
        <w:rPr>
          <w:rFonts w:hint="eastAsia"/>
        </w:rPr>
        <w:t>依据</w:t>
      </w:r>
      <w:r>
        <w:rPr>
          <w:rFonts w:hint="eastAsia"/>
        </w:rPr>
        <w:t>GB 50074</w:t>
      </w:r>
      <w:r>
        <w:rPr>
          <w:rFonts w:hint="eastAsia"/>
        </w:rPr>
        <w:t>—</w:t>
      </w:r>
      <w:r>
        <w:rPr>
          <w:rFonts w:hint="eastAsia"/>
        </w:rPr>
        <w:t>2014</w:t>
      </w:r>
      <w:r>
        <w:rPr>
          <w:rFonts w:hint="eastAsia"/>
        </w:rPr>
        <w:t>第</w:t>
      </w:r>
      <w:r>
        <w:rPr>
          <w:rFonts w:hint="eastAsia"/>
        </w:rPr>
        <w:t>9.1.1</w:t>
      </w:r>
      <w:r>
        <w:rPr>
          <w:rFonts w:hint="eastAsia"/>
        </w:rPr>
        <w:t>条，库内工艺管道以地上敷设或敞口管沟敷设为主，局部地段可采用埋地或充沙封闭管沟。地上管道不环绕罐组，不占用消防车道和回车场；设置在防火堤与消防车道之间的管道不得妨碍消防人员通行和作业，执行第</w:t>
      </w:r>
      <w:r>
        <w:rPr>
          <w:rFonts w:hint="eastAsia"/>
        </w:rPr>
        <w:t>9.1.2</w:t>
      </w:r>
      <w:r>
        <w:rPr>
          <w:rFonts w:hint="eastAsia"/>
        </w:rPr>
        <w:t>条。地上工艺管道不宜靠近消防泵房、变配电间、办公室和控制室等人员集中场所；间距小于</w:t>
      </w:r>
      <w:r>
        <w:rPr>
          <w:rFonts w:hint="eastAsia"/>
        </w:rPr>
        <w:t>15m</w:t>
      </w:r>
      <w:r>
        <w:rPr>
          <w:rFonts w:hint="eastAsia"/>
        </w:rPr>
        <w:t>时，朝向管道一侧的建筑外墙采用无门窗的不燃烧体实体墙，执行第</w:t>
      </w:r>
      <w:r>
        <w:rPr>
          <w:rFonts w:hint="eastAsia"/>
        </w:rPr>
        <w:t>9.1.4</w:t>
      </w:r>
      <w:r>
        <w:rPr>
          <w:rFonts w:hint="eastAsia"/>
        </w:rPr>
        <w:t>条。</w:t>
      </w:r>
    </w:p>
    <w:p w14:paraId="6AA1E24E" w14:textId="77777777" w:rsidR="006849AC" w:rsidRDefault="007D164C">
      <w:pPr>
        <w:ind w:firstLine="480"/>
      </w:pPr>
      <w:r>
        <w:rPr>
          <w:rFonts w:hint="eastAsia"/>
        </w:rPr>
        <w:t>管道穿越道路时，交角不宜小于</w:t>
      </w:r>
      <w:r>
        <w:rPr>
          <w:rFonts w:hint="eastAsia"/>
        </w:rPr>
        <w:t>60</w:t>
      </w:r>
      <w:r>
        <w:rPr>
          <w:rFonts w:hint="eastAsia"/>
        </w:rPr>
        <w:t>°，穿越管段敷设在涵洞或套管内，或采取等效防护措施；其他油品管道套管顶低于道路路面不小于</w:t>
      </w:r>
      <w:r>
        <w:rPr>
          <w:rFonts w:hint="eastAsia"/>
        </w:rPr>
        <w:t>0.6m</w:t>
      </w:r>
      <w:r>
        <w:rPr>
          <w:rFonts w:hint="eastAsia"/>
        </w:rPr>
        <w:t>，套管端部超出路基坡脚至少</w:t>
      </w:r>
      <w:r>
        <w:rPr>
          <w:rFonts w:hint="eastAsia"/>
        </w:rPr>
        <w:t>0.6m</w:t>
      </w:r>
      <w:r>
        <w:rPr>
          <w:rFonts w:hint="eastAsia"/>
        </w:rPr>
        <w:t>、超出排水沟边缘至少</w:t>
      </w:r>
      <w:r>
        <w:rPr>
          <w:rFonts w:hint="eastAsia"/>
        </w:rPr>
        <w:t>0.9m</w:t>
      </w:r>
      <w:r>
        <w:rPr>
          <w:rFonts w:hint="eastAsia"/>
        </w:rPr>
        <w:t>，执行</w:t>
      </w:r>
      <w:r>
        <w:rPr>
          <w:rFonts w:hint="eastAsia"/>
        </w:rPr>
        <w:t>GB 50074</w:t>
      </w:r>
      <w:r>
        <w:rPr>
          <w:rFonts w:hint="eastAsia"/>
        </w:rPr>
        <w:t>—</w:t>
      </w:r>
      <w:r>
        <w:rPr>
          <w:rFonts w:hint="eastAsia"/>
        </w:rPr>
        <w:t>2014</w:t>
      </w:r>
      <w:r>
        <w:rPr>
          <w:rFonts w:hint="eastAsia"/>
        </w:rPr>
        <w:t>第</w:t>
      </w:r>
      <w:r>
        <w:rPr>
          <w:rFonts w:hint="eastAsia"/>
        </w:rPr>
        <w:t>9.1.5</w:t>
      </w:r>
      <w:r>
        <w:rPr>
          <w:rFonts w:hint="eastAsia"/>
        </w:rPr>
        <w:t>条。架空管道跨越消防车道时，路面以上净空高度不小于</w:t>
      </w:r>
      <w:r>
        <w:rPr>
          <w:rFonts w:hint="eastAsia"/>
        </w:rPr>
        <w:t>5.0m</w:t>
      </w:r>
      <w:r>
        <w:rPr>
          <w:rFonts w:hint="eastAsia"/>
        </w:rPr>
        <w:t>；跨越其他车行道路时不小于</w:t>
      </w:r>
      <w:r>
        <w:rPr>
          <w:rFonts w:hint="eastAsia"/>
        </w:rPr>
        <w:t>4.5m</w:t>
      </w:r>
      <w:r>
        <w:rPr>
          <w:rFonts w:hint="eastAsia"/>
        </w:rPr>
        <w:t>；跨越段不设置阀门、法兰、波纹管等可能渗漏的组成件，执行第</w:t>
      </w:r>
      <w:r>
        <w:rPr>
          <w:rFonts w:hint="eastAsia"/>
        </w:rPr>
        <w:t>9.1.6</w:t>
      </w:r>
      <w:r>
        <w:rPr>
          <w:rFonts w:hint="eastAsia"/>
        </w:rPr>
        <w:t>条。地上管道沿道路平行布置时距路边不小于</w:t>
      </w:r>
      <w:r>
        <w:rPr>
          <w:rFonts w:hint="eastAsia"/>
        </w:rPr>
        <w:t>1m</w:t>
      </w:r>
      <w:r>
        <w:rPr>
          <w:rFonts w:hint="eastAsia"/>
        </w:rPr>
        <w:t>，埋地管道不得沿道路路面下方平行敷设，执行第</w:t>
      </w:r>
      <w:r>
        <w:rPr>
          <w:rFonts w:hint="eastAsia"/>
        </w:rPr>
        <w:t>9.1.8</w:t>
      </w:r>
      <w:r>
        <w:rPr>
          <w:rFonts w:hint="eastAsia"/>
        </w:rPr>
        <w:t>条。</w:t>
      </w:r>
    </w:p>
    <w:p w14:paraId="5F73A8F8" w14:textId="77777777" w:rsidR="006849AC" w:rsidRDefault="007D164C">
      <w:pPr>
        <w:ind w:firstLine="480"/>
      </w:pPr>
      <w:r>
        <w:rPr>
          <w:rFonts w:hint="eastAsia"/>
        </w:rPr>
        <w:t>一级石油库地上储罐区消防给水管道采用环状敷设，环形管道进水管不少于</w:t>
      </w:r>
      <w:r>
        <w:rPr>
          <w:rFonts w:hint="eastAsia"/>
        </w:rPr>
        <w:t>2</w:t>
      </w:r>
      <w:r>
        <w:rPr>
          <w:rFonts w:hint="eastAsia"/>
        </w:rPr>
        <w:t>条，每条均能通过全部消防用水量，执行</w:t>
      </w:r>
      <w:r>
        <w:rPr>
          <w:rFonts w:hint="eastAsia"/>
        </w:rPr>
        <w:t>GB 50074</w:t>
      </w:r>
      <w:r>
        <w:rPr>
          <w:rFonts w:hint="eastAsia"/>
        </w:rPr>
        <w:t>—</w:t>
      </w:r>
      <w:r>
        <w:rPr>
          <w:rFonts w:hint="eastAsia"/>
        </w:rPr>
        <w:t>2014</w:t>
      </w:r>
      <w:r>
        <w:rPr>
          <w:rFonts w:hint="eastAsia"/>
        </w:rPr>
        <w:t>第</w:t>
      </w:r>
      <w:r>
        <w:rPr>
          <w:rFonts w:hint="eastAsia"/>
        </w:rPr>
        <w:t>12.2.5</w:t>
      </w:r>
      <w:r>
        <w:rPr>
          <w:rFonts w:hint="eastAsia"/>
        </w:rPr>
        <w:t>条。消防给水与油品工艺管线分层、分侧布置，消防阀门设置在火灾状态下可安全接近的位置。雨水、含油污水和事故排液分别设置管网及切换设施，阀组和低点排液采用闭式收集，防止泄漏油品进入市政雨水系统。</w:t>
      </w:r>
    </w:p>
    <w:p w14:paraId="73261BBD" w14:textId="77777777" w:rsidR="006849AC" w:rsidRDefault="007D164C">
      <w:pPr>
        <w:ind w:firstLine="480"/>
      </w:pPr>
      <w:r>
        <w:rPr>
          <w:rFonts w:hint="eastAsia"/>
        </w:rPr>
        <w:t>电力电缆与通信控制线路采用独立电缆沟或保护管敷设，并与油品管线、热力管线及排水管线保持检修和安全间距。地上或非充沙管沟敷设的金属工艺管道在始端、末端、分支处以及直线段每隔</w:t>
      </w:r>
      <w:r>
        <w:rPr>
          <w:rFonts w:hint="eastAsia"/>
        </w:rPr>
        <w:t>200</w:t>
      </w:r>
      <w:r>
        <w:rPr>
          <w:rFonts w:hint="eastAsia"/>
        </w:rPr>
        <w:t>～</w:t>
      </w:r>
      <w:r>
        <w:rPr>
          <w:rFonts w:hint="eastAsia"/>
        </w:rPr>
        <w:t>300m</w:t>
      </w:r>
      <w:r>
        <w:rPr>
          <w:rFonts w:hint="eastAsia"/>
        </w:rPr>
        <w:t>设置防静电和防雷击电磁脉冲接地装置，执行</w:t>
      </w:r>
      <w:r>
        <w:rPr>
          <w:rFonts w:hint="eastAsia"/>
        </w:rPr>
        <w:t>GB 50074</w:t>
      </w:r>
      <w:r>
        <w:rPr>
          <w:rFonts w:hint="eastAsia"/>
        </w:rPr>
        <w:t>—</w:t>
      </w:r>
      <w:r>
        <w:rPr>
          <w:rFonts w:hint="eastAsia"/>
        </w:rPr>
        <w:t>2014</w:t>
      </w:r>
      <w:r>
        <w:rPr>
          <w:rFonts w:hint="eastAsia"/>
        </w:rPr>
        <w:t>第</w:t>
      </w:r>
      <w:r>
        <w:rPr>
          <w:rFonts w:hint="eastAsia"/>
        </w:rPr>
        <w:t>14.3.10</w:t>
      </w:r>
      <w:r>
        <w:rPr>
          <w:rFonts w:hint="eastAsia"/>
        </w:rPr>
        <w:t>条。管廊立柱和管线避开道路照明、消防设施及疏散标志，不遮挡主干道和装卸作业区照明。两侧地块分别设置完整的工艺、公用工程和消防管网。</w:t>
      </w:r>
    </w:p>
    <w:p w14:paraId="18032636" w14:textId="77777777" w:rsidR="006849AC" w:rsidRDefault="007D164C">
      <w:pPr>
        <w:ind w:firstLine="480"/>
      </w:pPr>
      <w:r>
        <w:rPr>
          <w:rFonts w:hint="eastAsia"/>
        </w:rPr>
        <w:br w:type="page"/>
      </w:r>
    </w:p>
    <w:p w14:paraId="4BDDA588" w14:textId="77777777" w:rsidR="006849AC" w:rsidRDefault="006849AC">
      <w:pPr>
        <w:ind w:firstLine="480"/>
      </w:pPr>
    </w:p>
    <w:p w14:paraId="112429ED" w14:textId="77777777" w:rsidR="006849AC" w:rsidRDefault="007D164C">
      <w:pPr>
        <w:pStyle w:val="af0"/>
        <w:spacing w:before="321" w:after="321"/>
      </w:pPr>
      <w:r>
        <w:rPr>
          <w:rFonts w:hint="eastAsia"/>
        </w:rPr>
        <w:t>第</w:t>
      </w:r>
      <w:r>
        <w:rPr>
          <w:rFonts w:hint="eastAsia"/>
        </w:rPr>
        <w:t>5</w:t>
      </w:r>
      <w:r>
        <w:rPr>
          <w:rFonts w:hint="eastAsia"/>
        </w:rPr>
        <w:t>章</w:t>
      </w:r>
      <w:r>
        <w:rPr>
          <w:rFonts w:hint="eastAsia"/>
        </w:rPr>
        <w:t xml:space="preserve"> </w:t>
      </w:r>
      <w:r>
        <w:rPr>
          <w:rFonts w:hint="eastAsia"/>
        </w:rPr>
        <w:t>工艺计算及设备选型</w:t>
      </w:r>
    </w:p>
    <w:p w14:paraId="33692292" w14:textId="77777777" w:rsidR="006849AC" w:rsidRDefault="007D164C">
      <w:pPr>
        <w:pStyle w:val="af1"/>
        <w:spacing w:before="321" w:after="321"/>
        <w:ind w:firstLine="562"/>
      </w:pPr>
      <w:r>
        <w:t>5.1</w:t>
      </w:r>
      <w:r>
        <w:t>储油罐计算及选型</w:t>
      </w:r>
    </w:p>
    <w:p w14:paraId="635FFABA" w14:textId="77777777" w:rsidR="006849AC" w:rsidRDefault="007D164C">
      <w:pPr>
        <w:pStyle w:val="af2"/>
        <w:ind w:firstLine="522"/>
      </w:pPr>
      <w:r>
        <w:t xml:space="preserve">5.1.1 </w:t>
      </w:r>
      <w:r>
        <w:t>设计任务与计算边界</w:t>
      </w:r>
    </w:p>
    <w:p w14:paraId="74229A8B" w14:textId="77777777" w:rsidR="006849AC" w:rsidRDefault="007D164C">
      <w:pPr>
        <w:ind w:firstLine="480"/>
      </w:pPr>
      <w:r>
        <w:t>本油库位于广州市黄埔区广深公路主干道两旁，储存</w:t>
      </w:r>
      <w:r>
        <w:t>92</w:t>
      </w:r>
      <w:r>
        <w:t>号汽油、</w:t>
      </w:r>
      <w:r>
        <w:t>95</w:t>
      </w:r>
      <w:r>
        <w:t>号汽油和</w:t>
      </w:r>
      <w:r>
        <w:t>0</w:t>
      </w:r>
      <w:r>
        <w:t>号柴油。年周转量分别为</w:t>
      </w:r>
      <w:r>
        <w:t>12×10⁴ t/a</w:t>
      </w:r>
      <w:r>
        <w:t>、</w:t>
      </w:r>
      <w:r>
        <w:t>8×10⁴ t/a</w:t>
      </w:r>
      <w:r>
        <w:t>和</w:t>
      </w:r>
      <w:r>
        <w:t>10×10⁴ t/a</w:t>
      </w:r>
      <w:r>
        <w:t>，计算密度分别取</w:t>
      </w:r>
      <w:r>
        <w:t>0.75 t/m³</w:t>
      </w:r>
      <w:r>
        <w:t>、</w:t>
      </w:r>
      <w:r>
        <w:t>0.75 t/m³</w:t>
      </w:r>
      <w:r>
        <w:t>和</w:t>
      </w:r>
      <w:r>
        <w:t>0.84 t/m³</w:t>
      </w:r>
      <w:r>
        <w:t>；场地年平均气温</w:t>
      </w:r>
      <w:r>
        <w:t>22.6 ℃</w:t>
      </w:r>
      <w:r>
        <w:t>，绝对最高气温</w:t>
      </w:r>
      <w:r>
        <w:t>39 ℃</w:t>
      </w:r>
      <w:r>
        <w:t>，绝对最低气温</w:t>
      </w:r>
      <w:r>
        <w:t>1.8 ℃</w:t>
      </w:r>
      <w:r>
        <w:t>，年平均降雨量</w:t>
      </w:r>
      <w:r>
        <w:t>2240 mm</w:t>
      </w:r>
      <w:r>
        <w:t>，最大风速</w:t>
      </w:r>
      <w:r>
        <w:t>32.8 m/s</w:t>
      </w:r>
      <w:r>
        <w:t>。本节承接第</w:t>
      </w:r>
      <w:r>
        <w:t>4.1</w:t>
      </w:r>
      <w:r>
        <w:t>节罐容计算结果，对储罐规格、罐壁、罐底、罐顶、抗风稳定、抗震与基础控制条件进行计算和选型。</w:t>
      </w:r>
    </w:p>
    <w:p w14:paraId="6E8FB2B1" w14:textId="77777777" w:rsidR="006849AC" w:rsidRDefault="007D164C">
      <w:pPr>
        <w:ind w:firstLine="480"/>
      </w:pPr>
      <w:r>
        <w:t>储罐结构设计以现行《立式圆筒形钢制焊接油罐设计规范》</w:t>
      </w:r>
      <w:r>
        <w:t>GB 50341—2014</w:t>
      </w:r>
      <w:r>
        <w:t>为主；火灾危险性、罐型和安全附件配置执行《石油库设计规范》</w:t>
      </w:r>
      <w:r>
        <w:t>GB 50074—2014</w:t>
      </w:r>
      <w:r>
        <w:t>；风荷载执行《建筑结构荷载规范》</w:t>
      </w:r>
      <w:r>
        <w:t>GB 50009—2012</w:t>
      </w:r>
      <w:r>
        <w:t>；钢板尺寸偏差执行</w:t>
      </w:r>
      <w:r>
        <w:t>GB/T 709—2019</w:t>
      </w:r>
      <w:r>
        <w:t>，</w:t>
      </w:r>
      <w:r>
        <w:t>Q345R</w:t>
      </w:r>
      <w:r>
        <w:t>钢板订货与验收执行</w:t>
      </w:r>
      <w:r>
        <w:t>GB/T 713.2—2023</w:t>
      </w:r>
      <w: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24"/>
        <w:gridCol w:w="1824"/>
        <w:gridCol w:w="1824"/>
        <w:gridCol w:w="1824"/>
      </w:tblGrid>
      <w:tr w:rsidR="006849AC" w14:paraId="4FB0E4E7" w14:textId="77777777">
        <w:trPr>
          <w:cantSplit/>
          <w:tblHeader/>
          <w:jc w:val="center"/>
        </w:trPr>
        <w:tc>
          <w:tcPr>
            <w:tcW w:w="1824"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19C7153B" w14:textId="77777777" w:rsidR="006849AC" w:rsidRDefault="007D164C">
            <w:pPr>
              <w:spacing w:line="240" w:lineRule="auto"/>
              <w:ind w:firstLineChars="0" w:firstLine="0"/>
              <w:jc w:val="center"/>
              <w:rPr>
                <w:color w:val="000000"/>
              </w:rPr>
            </w:pPr>
            <w:r>
              <w:rPr>
                <w:color w:val="000000"/>
                <w:sz w:val="17"/>
              </w:rPr>
              <w:t>项目</w:t>
            </w:r>
          </w:p>
        </w:tc>
        <w:tc>
          <w:tcPr>
            <w:tcW w:w="182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58645B0" w14:textId="77777777" w:rsidR="006849AC" w:rsidRDefault="007D164C">
            <w:pPr>
              <w:spacing w:line="240" w:lineRule="auto"/>
              <w:ind w:firstLineChars="0" w:firstLine="0"/>
              <w:jc w:val="center"/>
              <w:rPr>
                <w:color w:val="000000"/>
              </w:rPr>
            </w:pPr>
            <w:r>
              <w:rPr>
                <w:color w:val="000000"/>
                <w:sz w:val="17"/>
              </w:rPr>
              <w:t>92</w:t>
            </w:r>
            <w:r>
              <w:rPr>
                <w:color w:val="000000"/>
                <w:sz w:val="17"/>
              </w:rPr>
              <w:t>号汽油</w:t>
            </w:r>
          </w:p>
        </w:tc>
        <w:tc>
          <w:tcPr>
            <w:tcW w:w="182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B2C2ED5" w14:textId="77777777" w:rsidR="006849AC" w:rsidRDefault="007D164C">
            <w:pPr>
              <w:spacing w:line="240" w:lineRule="auto"/>
              <w:ind w:firstLineChars="0" w:firstLine="0"/>
              <w:jc w:val="center"/>
              <w:rPr>
                <w:color w:val="000000"/>
              </w:rPr>
            </w:pPr>
            <w:r>
              <w:rPr>
                <w:color w:val="000000"/>
                <w:sz w:val="17"/>
              </w:rPr>
              <w:t>95</w:t>
            </w:r>
            <w:r>
              <w:rPr>
                <w:color w:val="000000"/>
                <w:sz w:val="17"/>
              </w:rPr>
              <w:t>号汽油</w:t>
            </w:r>
          </w:p>
        </w:tc>
        <w:tc>
          <w:tcPr>
            <w:tcW w:w="1824"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390D5634" w14:textId="77777777" w:rsidR="006849AC" w:rsidRDefault="007D164C">
            <w:pPr>
              <w:spacing w:line="240" w:lineRule="auto"/>
              <w:ind w:firstLineChars="0" w:firstLine="0"/>
              <w:jc w:val="center"/>
              <w:rPr>
                <w:color w:val="000000"/>
              </w:rPr>
            </w:pPr>
            <w:r>
              <w:rPr>
                <w:color w:val="000000"/>
                <w:sz w:val="17"/>
              </w:rPr>
              <w:t>0</w:t>
            </w:r>
            <w:r>
              <w:rPr>
                <w:color w:val="000000"/>
                <w:sz w:val="17"/>
              </w:rPr>
              <w:t>号柴油</w:t>
            </w:r>
          </w:p>
        </w:tc>
      </w:tr>
      <w:tr w:rsidR="006849AC" w14:paraId="544EC469"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04A4DDB" w14:textId="77777777" w:rsidR="006849AC" w:rsidRDefault="007D164C">
            <w:pPr>
              <w:spacing w:line="240" w:lineRule="auto"/>
              <w:ind w:firstLineChars="0" w:firstLine="0"/>
              <w:jc w:val="center"/>
              <w:rPr>
                <w:color w:val="000000"/>
              </w:rPr>
            </w:pPr>
            <w:r>
              <w:rPr>
                <w:color w:val="000000"/>
                <w:sz w:val="17"/>
              </w:rPr>
              <w:t>年周转量</w:t>
            </w:r>
            <w:r>
              <w:rPr>
                <w:color w:val="000000"/>
                <w:sz w:val="17"/>
              </w:rPr>
              <w:t>/(10⁴ t·a⁻¹)</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D999F87" w14:textId="77777777" w:rsidR="006849AC" w:rsidRDefault="007D164C">
            <w:pPr>
              <w:spacing w:line="240" w:lineRule="auto"/>
              <w:ind w:firstLineChars="0" w:firstLine="0"/>
              <w:jc w:val="center"/>
              <w:rPr>
                <w:color w:val="000000"/>
              </w:rPr>
            </w:pPr>
            <w:r>
              <w:rPr>
                <w:color w:val="000000"/>
                <w:sz w:val="17"/>
              </w:rPr>
              <w:t>12</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989D723" w14:textId="77777777" w:rsidR="006849AC" w:rsidRDefault="007D164C">
            <w:pPr>
              <w:spacing w:line="240" w:lineRule="auto"/>
              <w:ind w:firstLineChars="0" w:firstLine="0"/>
              <w:jc w:val="center"/>
              <w:rPr>
                <w:color w:val="000000"/>
              </w:rPr>
            </w:pPr>
            <w:r>
              <w:rPr>
                <w:color w:val="000000"/>
                <w:sz w:val="17"/>
              </w:rPr>
              <w:t>8</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580F0C11" w14:textId="77777777" w:rsidR="006849AC" w:rsidRDefault="007D164C">
            <w:pPr>
              <w:spacing w:line="240" w:lineRule="auto"/>
              <w:ind w:firstLineChars="0" w:firstLine="0"/>
              <w:jc w:val="center"/>
              <w:rPr>
                <w:color w:val="000000"/>
              </w:rPr>
            </w:pPr>
            <w:r>
              <w:rPr>
                <w:color w:val="000000"/>
                <w:sz w:val="17"/>
              </w:rPr>
              <w:t>10</w:t>
            </w:r>
          </w:p>
        </w:tc>
      </w:tr>
      <w:tr w:rsidR="006849AC" w14:paraId="1E87499B"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CD1E0FC" w14:textId="77777777" w:rsidR="006849AC" w:rsidRDefault="007D164C">
            <w:pPr>
              <w:spacing w:line="240" w:lineRule="auto"/>
              <w:ind w:firstLineChars="0" w:firstLine="0"/>
              <w:jc w:val="center"/>
              <w:rPr>
                <w:color w:val="000000"/>
              </w:rPr>
            </w:pPr>
            <w:r>
              <w:rPr>
                <w:color w:val="000000"/>
                <w:sz w:val="17"/>
              </w:rPr>
              <w:t>计算密度</w:t>
            </w:r>
            <w:r>
              <w:rPr>
                <w:color w:val="000000"/>
                <w:sz w:val="17"/>
              </w:rPr>
              <w:t>/(t·m⁻³)</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AB11284" w14:textId="77777777" w:rsidR="006849AC" w:rsidRDefault="007D164C">
            <w:pPr>
              <w:spacing w:line="240" w:lineRule="auto"/>
              <w:ind w:firstLineChars="0" w:firstLine="0"/>
              <w:jc w:val="center"/>
              <w:rPr>
                <w:color w:val="000000"/>
              </w:rPr>
            </w:pPr>
            <w:r>
              <w:rPr>
                <w:color w:val="000000"/>
                <w:sz w:val="17"/>
              </w:rPr>
              <w:t>0.75</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6202C3F" w14:textId="77777777" w:rsidR="006849AC" w:rsidRDefault="007D164C">
            <w:pPr>
              <w:spacing w:line="240" w:lineRule="auto"/>
              <w:ind w:firstLineChars="0" w:firstLine="0"/>
              <w:jc w:val="center"/>
              <w:rPr>
                <w:color w:val="000000"/>
              </w:rPr>
            </w:pPr>
            <w:r>
              <w:rPr>
                <w:color w:val="000000"/>
                <w:sz w:val="17"/>
              </w:rPr>
              <w:t>0.75</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1B4E1BA5" w14:textId="77777777" w:rsidR="006849AC" w:rsidRDefault="007D164C">
            <w:pPr>
              <w:spacing w:line="240" w:lineRule="auto"/>
              <w:ind w:firstLineChars="0" w:firstLine="0"/>
              <w:jc w:val="center"/>
              <w:rPr>
                <w:color w:val="000000"/>
              </w:rPr>
            </w:pPr>
            <w:r>
              <w:rPr>
                <w:color w:val="000000"/>
                <w:sz w:val="17"/>
              </w:rPr>
              <w:t>0.84</w:t>
            </w:r>
          </w:p>
        </w:tc>
      </w:tr>
      <w:tr w:rsidR="006849AC" w14:paraId="72F57798"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71F8FC8" w14:textId="77777777" w:rsidR="006849AC" w:rsidRDefault="007D164C">
            <w:pPr>
              <w:spacing w:line="240" w:lineRule="auto"/>
              <w:ind w:firstLineChars="0" w:firstLine="0"/>
              <w:jc w:val="center"/>
              <w:rPr>
                <w:color w:val="000000"/>
              </w:rPr>
            </w:pPr>
            <w:r>
              <w:rPr>
                <w:color w:val="000000"/>
                <w:sz w:val="17"/>
              </w:rPr>
              <w:t>火灾危险类别</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0DBC8A5" w14:textId="77777777" w:rsidR="006849AC" w:rsidRDefault="007D164C">
            <w:pPr>
              <w:spacing w:line="240" w:lineRule="auto"/>
              <w:ind w:firstLineChars="0" w:firstLine="0"/>
              <w:jc w:val="center"/>
              <w:rPr>
                <w:color w:val="000000"/>
              </w:rPr>
            </w:pPr>
            <w:r>
              <w:rPr>
                <w:color w:val="000000"/>
                <w:sz w:val="17"/>
              </w:rPr>
              <w:t>甲</w:t>
            </w:r>
            <w:r>
              <w:rPr>
                <w:color w:val="000000"/>
                <w:sz w:val="17"/>
              </w:rPr>
              <w:t>B</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AAD2561" w14:textId="77777777" w:rsidR="006849AC" w:rsidRDefault="007D164C">
            <w:pPr>
              <w:spacing w:line="240" w:lineRule="auto"/>
              <w:ind w:firstLineChars="0" w:firstLine="0"/>
              <w:jc w:val="center"/>
              <w:rPr>
                <w:color w:val="000000"/>
              </w:rPr>
            </w:pPr>
            <w:r>
              <w:rPr>
                <w:color w:val="000000"/>
                <w:sz w:val="17"/>
              </w:rPr>
              <w:t>甲</w:t>
            </w:r>
            <w:r>
              <w:rPr>
                <w:color w:val="000000"/>
                <w:sz w:val="17"/>
              </w:rPr>
              <w:t>B</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4F7FBFFF" w14:textId="77777777" w:rsidR="006849AC" w:rsidRDefault="007D164C">
            <w:pPr>
              <w:spacing w:line="240" w:lineRule="auto"/>
              <w:ind w:firstLineChars="0" w:firstLine="0"/>
              <w:jc w:val="center"/>
              <w:rPr>
                <w:color w:val="000000"/>
              </w:rPr>
            </w:pPr>
            <w:r>
              <w:rPr>
                <w:color w:val="000000"/>
                <w:sz w:val="17"/>
              </w:rPr>
              <w:t>丙</w:t>
            </w:r>
            <w:r>
              <w:rPr>
                <w:color w:val="000000"/>
                <w:sz w:val="17"/>
              </w:rPr>
              <w:t>A</w:t>
            </w:r>
          </w:p>
        </w:tc>
      </w:tr>
      <w:tr w:rsidR="006849AC" w14:paraId="13962516"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DF9F9E1" w14:textId="77777777" w:rsidR="006849AC" w:rsidRDefault="007D164C">
            <w:pPr>
              <w:spacing w:line="240" w:lineRule="auto"/>
              <w:ind w:firstLineChars="0" w:firstLine="0"/>
              <w:jc w:val="center"/>
              <w:rPr>
                <w:color w:val="000000"/>
              </w:rPr>
            </w:pPr>
            <w:r>
              <w:rPr>
                <w:color w:val="000000"/>
                <w:sz w:val="17"/>
              </w:rPr>
              <w:t>储存状态</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9F409BA" w14:textId="77777777" w:rsidR="006849AC" w:rsidRDefault="007D164C">
            <w:pPr>
              <w:spacing w:line="240" w:lineRule="auto"/>
              <w:ind w:firstLineChars="0" w:firstLine="0"/>
              <w:jc w:val="center"/>
              <w:rPr>
                <w:color w:val="000000"/>
              </w:rPr>
            </w:pPr>
            <w:r>
              <w:rPr>
                <w:color w:val="000000"/>
                <w:sz w:val="17"/>
              </w:rPr>
              <w:t>常温、常压</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225E801" w14:textId="77777777" w:rsidR="006849AC" w:rsidRDefault="007D164C">
            <w:pPr>
              <w:spacing w:line="240" w:lineRule="auto"/>
              <w:ind w:firstLineChars="0" w:firstLine="0"/>
              <w:jc w:val="center"/>
              <w:rPr>
                <w:color w:val="000000"/>
              </w:rPr>
            </w:pPr>
            <w:r>
              <w:rPr>
                <w:color w:val="000000"/>
                <w:sz w:val="17"/>
              </w:rPr>
              <w:t>常温、常压</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33425A7C" w14:textId="77777777" w:rsidR="006849AC" w:rsidRDefault="007D164C">
            <w:pPr>
              <w:spacing w:line="240" w:lineRule="auto"/>
              <w:ind w:firstLineChars="0" w:firstLine="0"/>
              <w:jc w:val="center"/>
              <w:rPr>
                <w:color w:val="000000"/>
              </w:rPr>
            </w:pPr>
            <w:r>
              <w:rPr>
                <w:color w:val="000000"/>
                <w:sz w:val="17"/>
              </w:rPr>
              <w:t>常温、常压</w:t>
            </w:r>
          </w:p>
        </w:tc>
      </w:tr>
      <w:tr w:rsidR="006849AC" w14:paraId="169A365E"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2196EE6" w14:textId="77777777" w:rsidR="006849AC" w:rsidRDefault="007D164C">
            <w:pPr>
              <w:spacing w:line="240" w:lineRule="auto"/>
              <w:ind w:firstLineChars="0" w:firstLine="0"/>
              <w:jc w:val="center"/>
              <w:rPr>
                <w:color w:val="000000"/>
              </w:rPr>
            </w:pPr>
            <w:r>
              <w:rPr>
                <w:color w:val="000000"/>
                <w:sz w:val="17"/>
              </w:rPr>
              <w:t>设计温度</w:t>
            </w:r>
            <w:r>
              <w:rPr>
                <w:color w:val="000000"/>
                <w:sz w:val="17"/>
              </w:rPr>
              <w:t>/℃</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4C01FFC" w14:textId="77777777" w:rsidR="006849AC" w:rsidRDefault="007D164C">
            <w:pPr>
              <w:spacing w:line="240" w:lineRule="auto"/>
              <w:ind w:firstLineChars="0" w:firstLine="0"/>
              <w:jc w:val="center"/>
              <w:rPr>
                <w:color w:val="000000"/>
              </w:rPr>
            </w:pPr>
            <w:r>
              <w:rPr>
                <w:color w:val="000000"/>
                <w:sz w:val="17"/>
              </w:rPr>
              <w:t>40</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997C363" w14:textId="77777777" w:rsidR="006849AC" w:rsidRDefault="007D164C">
            <w:pPr>
              <w:spacing w:line="240" w:lineRule="auto"/>
              <w:ind w:firstLineChars="0" w:firstLine="0"/>
              <w:jc w:val="center"/>
              <w:rPr>
                <w:color w:val="000000"/>
              </w:rPr>
            </w:pPr>
            <w:r>
              <w:rPr>
                <w:color w:val="000000"/>
                <w:sz w:val="17"/>
              </w:rPr>
              <w:t>40</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4E2FB0B0" w14:textId="77777777" w:rsidR="006849AC" w:rsidRDefault="007D164C">
            <w:pPr>
              <w:spacing w:line="240" w:lineRule="auto"/>
              <w:ind w:firstLineChars="0" w:firstLine="0"/>
              <w:jc w:val="center"/>
              <w:rPr>
                <w:color w:val="000000"/>
              </w:rPr>
            </w:pPr>
            <w:r>
              <w:rPr>
                <w:color w:val="000000"/>
                <w:sz w:val="17"/>
              </w:rPr>
              <w:t>40</w:t>
            </w:r>
          </w:p>
        </w:tc>
      </w:tr>
      <w:tr w:rsidR="006849AC" w14:paraId="7020AE84" w14:textId="77777777">
        <w:trPr>
          <w:cantSplit/>
          <w:jc w:val="center"/>
        </w:trPr>
        <w:tc>
          <w:tcPr>
            <w:tcW w:w="1824"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524733D" w14:textId="77777777" w:rsidR="006849AC" w:rsidRDefault="007D164C">
            <w:pPr>
              <w:spacing w:line="240" w:lineRule="auto"/>
              <w:ind w:firstLineChars="0" w:firstLine="0"/>
              <w:jc w:val="center"/>
              <w:rPr>
                <w:color w:val="000000"/>
              </w:rPr>
            </w:pPr>
            <w:r>
              <w:rPr>
                <w:color w:val="000000"/>
                <w:sz w:val="17"/>
              </w:rPr>
              <w:t>最低金属温度</w:t>
            </w:r>
            <w:r>
              <w:rPr>
                <w:color w:val="000000"/>
                <w:sz w:val="17"/>
              </w:rPr>
              <w:t>/℃</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265C2C0" w14:textId="77777777" w:rsidR="006849AC" w:rsidRDefault="007D164C">
            <w:pPr>
              <w:spacing w:line="240" w:lineRule="auto"/>
              <w:ind w:firstLineChars="0" w:firstLine="0"/>
              <w:jc w:val="center"/>
              <w:rPr>
                <w:color w:val="000000"/>
              </w:rPr>
            </w:pPr>
            <w:r>
              <w:rPr>
                <w:color w:val="000000"/>
                <w:sz w:val="17"/>
              </w:rPr>
              <w:t>1.8</w:t>
            </w:r>
          </w:p>
        </w:tc>
        <w:tc>
          <w:tcPr>
            <w:tcW w:w="182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4ED268E" w14:textId="77777777" w:rsidR="006849AC" w:rsidRDefault="007D164C">
            <w:pPr>
              <w:spacing w:line="240" w:lineRule="auto"/>
              <w:ind w:firstLineChars="0" w:firstLine="0"/>
              <w:jc w:val="center"/>
              <w:rPr>
                <w:color w:val="000000"/>
              </w:rPr>
            </w:pPr>
            <w:r>
              <w:rPr>
                <w:color w:val="000000"/>
                <w:sz w:val="17"/>
              </w:rPr>
              <w:t>1.8</w:t>
            </w:r>
          </w:p>
        </w:tc>
        <w:tc>
          <w:tcPr>
            <w:tcW w:w="1824"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38ECD128" w14:textId="77777777" w:rsidR="006849AC" w:rsidRDefault="007D164C">
            <w:pPr>
              <w:spacing w:line="240" w:lineRule="auto"/>
              <w:ind w:firstLineChars="0" w:firstLine="0"/>
              <w:jc w:val="center"/>
              <w:rPr>
                <w:color w:val="000000"/>
              </w:rPr>
            </w:pPr>
            <w:r>
              <w:rPr>
                <w:color w:val="000000"/>
                <w:sz w:val="17"/>
              </w:rPr>
              <w:t>1.8</w:t>
            </w:r>
          </w:p>
        </w:tc>
      </w:tr>
      <w:tr w:rsidR="006849AC" w14:paraId="43AD0BB1" w14:textId="77777777">
        <w:trPr>
          <w:cantSplit/>
          <w:jc w:val="center"/>
        </w:trPr>
        <w:tc>
          <w:tcPr>
            <w:tcW w:w="1824"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30D3E6A1" w14:textId="77777777" w:rsidR="006849AC" w:rsidRDefault="007D164C">
            <w:pPr>
              <w:spacing w:line="240" w:lineRule="auto"/>
              <w:ind w:firstLineChars="0" w:firstLine="0"/>
              <w:jc w:val="center"/>
              <w:rPr>
                <w:color w:val="000000"/>
              </w:rPr>
            </w:pPr>
            <w:r>
              <w:rPr>
                <w:color w:val="000000"/>
                <w:sz w:val="17"/>
              </w:rPr>
              <w:t>设计真空负压</w:t>
            </w:r>
            <w:r>
              <w:rPr>
                <w:color w:val="000000"/>
                <w:sz w:val="17"/>
              </w:rPr>
              <w:t>/</w:t>
            </w:r>
            <m:oMath>
              <m:r>
                <w:rPr>
                  <w:rFonts w:ascii="Cambria Math" w:hAnsi="Cambria Math"/>
                  <w:color w:val="000000"/>
                  <w:sz w:val="17"/>
                </w:rPr>
                <m:t>kPa</m:t>
              </m:r>
            </m:oMath>
          </w:p>
        </w:tc>
        <w:tc>
          <w:tcPr>
            <w:tcW w:w="182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4C437EE3" w14:textId="77777777" w:rsidR="006849AC" w:rsidRDefault="007D164C">
            <w:pPr>
              <w:spacing w:line="240" w:lineRule="auto"/>
              <w:ind w:firstLineChars="0" w:firstLine="0"/>
              <w:jc w:val="center"/>
              <w:rPr>
                <w:color w:val="000000"/>
              </w:rPr>
            </w:pPr>
            <w:r>
              <w:rPr>
                <w:color w:val="000000"/>
                <w:sz w:val="17"/>
              </w:rPr>
              <w:t>0.25</w:t>
            </w:r>
          </w:p>
        </w:tc>
        <w:tc>
          <w:tcPr>
            <w:tcW w:w="182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5467A07B" w14:textId="77777777" w:rsidR="006849AC" w:rsidRDefault="007D164C">
            <w:pPr>
              <w:spacing w:line="240" w:lineRule="auto"/>
              <w:ind w:firstLineChars="0" w:firstLine="0"/>
              <w:jc w:val="center"/>
              <w:rPr>
                <w:color w:val="000000"/>
              </w:rPr>
            </w:pPr>
            <w:r>
              <w:rPr>
                <w:color w:val="000000"/>
                <w:sz w:val="17"/>
              </w:rPr>
              <w:t>0.25</w:t>
            </w:r>
          </w:p>
        </w:tc>
        <w:tc>
          <w:tcPr>
            <w:tcW w:w="1824"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26847C9B" w14:textId="77777777" w:rsidR="006849AC" w:rsidRDefault="007D164C">
            <w:pPr>
              <w:spacing w:line="240" w:lineRule="auto"/>
              <w:ind w:firstLineChars="0" w:firstLine="0"/>
              <w:jc w:val="center"/>
              <w:rPr>
                <w:color w:val="000000"/>
              </w:rPr>
            </w:pPr>
            <w:r>
              <w:rPr>
                <w:color w:val="000000"/>
                <w:sz w:val="17"/>
              </w:rPr>
              <w:t>0.25</w:t>
            </w:r>
          </w:p>
        </w:tc>
      </w:tr>
    </w:tbl>
    <w:p w14:paraId="60A666C8" w14:textId="77777777" w:rsidR="006849AC" w:rsidRDefault="007D164C">
      <w:pPr>
        <w:pStyle w:val="af2"/>
        <w:ind w:firstLine="522"/>
      </w:pPr>
      <w:r>
        <w:t xml:space="preserve">5.1.2 </w:t>
      </w:r>
      <w:r>
        <w:t>罐型、容量与几何尺寸</w:t>
      </w:r>
    </w:p>
    <w:p w14:paraId="6AC1EC8E" w14:textId="77777777" w:rsidR="006849AC" w:rsidRDefault="007D164C">
      <w:pPr>
        <w:ind w:firstLine="480"/>
      </w:pPr>
      <w:r>
        <w:t>依据</w:t>
      </w:r>
      <w:r>
        <w:t>GB 50074—2014</w:t>
      </w:r>
      <w:r>
        <w:t>第</w:t>
      </w:r>
      <w:r>
        <w:t>3.0.3</w:t>
      </w:r>
      <w:r>
        <w:t>条，</w:t>
      </w:r>
      <w:r>
        <w:t>92</w:t>
      </w:r>
      <w:r>
        <w:t>号、</w:t>
      </w:r>
      <w:r>
        <w:t>95</w:t>
      </w:r>
      <w:r>
        <w:t>号汽油为甲</w:t>
      </w:r>
      <w:r>
        <w:t>B</w:t>
      </w:r>
      <w:r>
        <w:t>类液体，</w:t>
      </w:r>
      <w:r>
        <w:t>0</w:t>
      </w:r>
      <w:r>
        <w:t>号柴油在常温且闭口闪点不低于</w:t>
      </w:r>
      <w:r>
        <w:t>60 ℃</w:t>
      </w:r>
      <w:r>
        <w:t>的条件下为丙</w:t>
      </w:r>
      <w:r>
        <w:t>A</w:t>
      </w:r>
      <w:r>
        <w:t>类液体。汽油采用钢制内浮顶罐，内浮顶选金属隔舱式并设周边密封，以降低蒸发损耗；柴油采用固定拱顶罐。三种油品分别设罐及专用支管。</w:t>
      </w:r>
    </w:p>
    <w:p w14:paraId="2C9D04FD" w14:textId="77777777" w:rsidR="006849AC" w:rsidRDefault="007D164C">
      <w:pPr>
        <w:ind w:firstLine="480"/>
      </w:pPr>
      <w:r>
        <w:t>第</w:t>
      </w:r>
      <w:r>
        <w:t>4.1</w:t>
      </w:r>
      <w:r>
        <w:t>节采用周转系数法确定需要容量。为便于本节复核，计算式重列如下：</w:t>
      </w:r>
    </w:p>
    <w:tbl>
      <w:tblPr>
        <w:tblW w:w="0" w:type="auto"/>
        <w:jc w:val="center"/>
        <w:tblLayout w:type="fixed"/>
        <w:tblLook w:val="04A0" w:firstRow="1" w:lastRow="0" w:firstColumn="1" w:lastColumn="0" w:noHBand="0" w:noVBand="1"/>
      </w:tblPr>
      <w:tblGrid>
        <w:gridCol w:w="4561"/>
        <w:gridCol w:w="4561"/>
      </w:tblGrid>
      <w:tr w:rsidR="006849AC" w14:paraId="2C7721CB" w14:textId="77777777">
        <w:trPr>
          <w:cantSplit/>
          <w:jc w:val="center"/>
        </w:trPr>
        <w:tc>
          <w:tcPr>
            <w:tcW w:w="4561" w:type="dxa"/>
            <w:tcMar>
              <w:top w:w="0" w:type="dxa"/>
              <w:left w:w="0" w:type="dxa"/>
              <w:bottom w:w="0" w:type="dxa"/>
              <w:right w:w="0" w:type="dxa"/>
            </w:tcMar>
            <w:vAlign w:val="center"/>
          </w:tcPr>
          <w:p w14:paraId="1ED52BFD"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r</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G</m:t>
                    </m:r>
                  </m:num>
                  <m:den>
                    <m:r>
                      <m:rPr>
                        <m:sty m:val="p"/>
                      </m:rPr>
                      <w:rPr>
                        <w:rFonts w:ascii="Times New Roman" w:hAnsi="Times New Roman"/>
                      </w:rPr>
                      <m:t>ρ K η</m:t>
                    </m:r>
                  </m:den>
                </m:f>
              </m:oMath>
            </m:oMathPara>
          </w:p>
        </w:tc>
        <w:tc>
          <w:tcPr>
            <w:tcW w:w="4561" w:type="dxa"/>
            <w:tcMar>
              <w:top w:w="0" w:type="dxa"/>
              <w:left w:w="0" w:type="dxa"/>
              <w:bottom w:w="0" w:type="dxa"/>
              <w:right w:w="0" w:type="dxa"/>
            </w:tcMar>
            <w:vAlign w:val="center"/>
          </w:tcPr>
          <w:p w14:paraId="730546B9" w14:textId="77777777" w:rsidR="006849AC" w:rsidRDefault="007D164C">
            <w:pPr>
              <w:ind w:firstLine="480"/>
            </w:pPr>
            <w:r>
              <w:t>（</w:t>
            </w:r>
            <w:r>
              <w:t>5-1</w:t>
            </w:r>
            <w:r>
              <w:t>）</w:t>
            </w:r>
          </w:p>
        </w:tc>
      </w:tr>
    </w:tbl>
    <w:p w14:paraId="71582283" w14:textId="77777777" w:rsidR="006849AC" w:rsidRDefault="007D164C">
      <w:pPr>
        <w:ind w:firstLine="480"/>
      </w:pPr>
      <w:r>
        <w:t>式中：</w:t>
      </w:r>
      <m:oMath>
        <m:r>
          <w:rPr>
            <w:rFonts w:ascii="Cambria Math" w:hAnsi="Cambria Math"/>
          </w:rPr>
          <m:t>Vr</m:t>
        </m:r>
      </m:oMath>
      <w:r>
        <w:t>为油品需要容量，</w:t>
      </w:r>
      <w:r>
        <w:t>m³</w:t>
      </w:r>
      <w:r>
        <w:t>；</w:t>
      </w:r>
      <w:r>
        <w:t>G</w:t>
      </w:r>
      <w:r>
        <w:t>为年周转量，</w:t>
      </w:r>
      <w:r>
        <w:t>t/a</w:t>
      </w:r>
      <w:r>
        <w:t>；</w:t>
      </w:r>
      <w:r>
        <w:t>ρ</w:t>
      </w:r>
      <w:r>
        <w:t>为计算密度，</w:t>
      </w:r>
      <w:r>
        <w:t>t/m³</w:t>
      </w:r>
      <w:r>
        <w:t>；</w:t>
      </w:r>
      <w:r>
        <w:t>K</w:t>
      </w:r>
      <w:r>
        <w:t>为年周转系数，取</w:t>
      </w:r>
      <w:r>
        <w:t>3 a⁻¹</w:t>
      </w:r>
      <w:r>
        <w:t>；</w:t>
      </w:r>
      <w:r>
        <w:t>η</w:t>
      </w:r>
      <w:r>
        <w:t>为罐容利用系数，轻油取</w:t>
      </w:r>
      <w:r>
        <w:t>0.95</w:t>
      </w:r>
      <w:r>
        <w:t>。三种油品计算如下：</w:t>
      </w:r>
    </w:p>
    <w:tbl>
      <w:tblPr>
        <w:tblW w:w="0" w:type="auto"/>
        <w:jc w:val="center"/>
        <w:tblLayout w:type="fixed"/>
        <w:tblLook w:val="04A0" w:firstRow="1" w:lastRow="0" w:firstColumn="1" w:lastColumn="0" w:noHBand="0" w:noVBand="1"/>
      </w:tblPr>
      <w:tblGrid>
        <w:gridCol w:w="4561"/>
        <w:gridCol w:w="4561"/>
      </w:tblGrid>
      <w:tr w:rsidR="006849AC" w14:paraId="66FD617C" w14:textId="77777777">
        <w:trPr>
          <w:cantSplit/>
          <w:jc w:val="center"/>
        </w:trPr>
        <w:tc>
          <w:tcPr>
            <w:tcW w:w="4561" w:type="dxa"/>
            <w:tcMar>
              <w:top w:w="0" w:type="dxa"/>
              <w:left w:w="0" w:type="dxa"/>
              <w:bottom w:w="0" w:type="dxa"/>
              <w:right w:w="0" w:type="dxa"/>
            </w:tcMar>
            <w:vAlign w:val="center"/>
          </w:tcPr>
          <w:p w14:paraId="5D30FD84"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0.75×3×0.95</m:t>
                    </m:r>
                  </m:den>
                </m:f>
                <m:r>
                  <m:rPr>
                    <m:sty m:val="p"/>
                  </m:rPr>
                  <w:rPr>
                    <w:rFonts w:ascii="Times New Roman" w:hAnsi="Times New Roman"/>
                  </w:rPr>
                  <m:t xml:space="preserve">=56140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3B7A8998" w14:textId="77777777" w:rsidR="006849AC" w:rsidRDefault="007D164C">
            <w:pPr>
              <w:ind w:firstLine="480"/>
            </w:pPr>
            <w:r>
              <w:t>（</w:t>
            </w:r>
            <w:r>
              <w:t>5-2</w:t>
            </w:r>
            <w:r>
              <w:t>）</w:t>
            </w:r>
          </w:p>
        </w:tc>
      </w:tr>
      <w:tr w:rsidR="006849AC" w14:paraId="5A09D586" w14:textId="77777777">
        <w:trPr>
          <w:cantSplit/>
          <w:jc w:val="center"/>
        </w:trPr>
        <w:tc>
          <w:tcPr>
            <w:tcW w:w="4561" w:type="dxa"/>
            <w:tcMar>
              <w:top w:w="0" w:type="dxa"/>
              <w:left w:w="0" w:type="dxa"/>
              <w:bottom w:w="0" w:type="dxa"/>
              <w:right w:w="0" w:type="dxa"/>
            </w:tcMar>
            <w:vAlign w:val="center"/>
          </w:tcPr>
          <w:p w14:paraId="2191C703"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80000</m:t>
                    </m:r>
                  </m:num>
                  <m:den>
                    <m:r>
                      <m:rPr>
                        <m:sty m:val="p"/>
                      </m:rPr>
                      <w:rPr>
                        <w:rFonts w:ascii="Times New Roman" w:hAnsi="Times New Roman"/>
                      </w:rPr>
                      <m:t>0.75×3×0.95</m:t>
                    </m:r>
                  </m:den>
                </m:f>
                <m:r>
                  <m:rPr>
                    <m:sty m:val="p"/>
                  </m:rPr>
                  <w:rPr>
                    <w:rFonts w:ascii="Times New Roman" w:hAnsi="Times New Roman"/>
                  </w:rPr>
                  <m:t xml:space="preserve">=37426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708C8651" w14:textId="77777777" w:rsidR="006849AC" w:rsidRDefault="007D164C">
            <w:pPr>
              <w:ind w:firstLine="480"/>
            </w:pPr>
            <w:r>
              <w:t>（</w:t>
            </w:r>
            <w:r>
              <w:t>5-3</w:t>
            </w:r>
            <w:r>
              <w:t>）</w:t>
            </w:r>
          </w:p>
        </w:tc>
      </w:tr>
      <w:tr w:rsidR="006849AC" w14:paraId="319DD02E" w14:textId="77777777">
        <w:trPr>
          <w:cantSplit/>
          <w:jc w:val="center"/>
        </w:trPr>
        <w:tc>
          <w:tcPr>
            <w:tcW w:w="4561" w:type="dxa"/>
            <w:tcMar>
              <w:top w:w="0" w:type="dxa"/>
              <w:left w:w="0" w:type="dxa"/>
              <w:bottom w:w="0" w:type="dxa"/>
              <w:right w:w="0" w:type="dxa"/>
            </w:tcMar>
            <w:vAlign w:val="center"/>
          </w:tcPr>
          <w:p w14:paraId="46515883"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100000</m:t>
                    </m:r>
                  </m:num>
                  <m:den>
                    <m:r>
                      <m:rPr>
                        <m:sty m:val="p"/>
                      </m:rPr>
                      <w:rPr>
                        <w:rFonts w:ascii="Times New Roman" w:hAnsi="Times New Roman"/>
                      </w:rPr>
                      <m:t>0.84×3×0.95</m:t>
                    </m:r>
                  </m:den>
                </m:f>
                <m:r>
                  <m:rPr>
                    <m:sty m:val="p"/>
                  </m:rPr>
                  <w:rPr>
                    <w:rFonts w:ascii="Times New Roman" w:hAnsi="Times New Roman"/>
                  </w:rPr>
                  <m:t xml:space="preserve">=41771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39BD6378" w14:textId="77777777" w:rsidR="006849AC" w:rsidRDefault="007D164C">
            <w:pPr>
              <w:ind w:firstLine="480"/>
            </w:pPr>
            <w:r>
              <w:t>（</w:t>
            </w:r>
            <w:r>
              <w:t>5-4</w:t>
            </w:r>
            <w:r>
              <w:t>）</w:t>
            </w:r>
          </w:p>
        </w:tc>
      </w:tr>
    </w:tbl>
    <w:p w14:paraId="0E484988" w14:textId="77777777" w:rsidR="006849AC" w:rsidRDefault="007D164C">
      <w:pPr>
        <w:ind w:firstLine="480"/>
      </w:pPr>
      <w:r>
        <w:t>选取</w:t>
      </w:r>
      <w:r>
        <w:t>3</w:t>
      </w:r>
      <w:r>
        <w:t>万</w:t>
      </w:r>
      <w:r>
        <w:t>m³</w:t>
      </w:r>
      <w:r>
        <w:t>和</w:t>
      </w:r>
      <w:r>
        <w:t>1</w:t>
      </w:r>
      <w:r>
        <w:t>万</w:t>
      </w:r>
      <w:r>
        <w:t>m³</w:t>
      </w:r>
      <w:r>
        <w:t>两种标准化罐容。</w:t>
      </w:r>
      <w:r>
        <w:t>3</w:t>
      </w:r>
      <w:r>
        <w:t>万</w:t>
      </w:r>
      <w:r>
        <w:t>m³</w:t>
      </w:r>
      <w:r>
        <w:t>罐初选内径</w:t>
      </w:r>
      <w:r>
        <w:t>46.0 m</w:t>
      </w:r>
      <w:r>
        <w:t>、壁高</w:t>
      </w:r>
      <w:r>
        <w:t>18.0 m</w:t>
      </w:r>
      <w:r>
        <w:t>；</w:t>
      </w:r>
      <w:r>
        <w:t>1</w:t>
      </w:r>
      <w:r>
        <w:t>万</w:t>
      </w:r>
      <w:r>
        <w:t>m³</w:t>
      </w:r>
      <w:r>
        <w:t>罐初选内径</w:t>
      </w:r>
      <w:r>
        <w:t>28.5 m</w:t>
      </w:r>
      <w:r>
        <w:t>、壁高</w:t>
      </w:r>
      <w:r>
        <w:t>16.0 m</w:t>
      </w:r>
      <w:r>
        <w:t>。设计液位按壁高的</w:t>
      </w:r>
      <w:r>
        <w:t>95%</w:t>
      </w:r>
      <w:r>
        <w:t>取值，分别为</w:t>
      </w:r>
      <w:r>
        <w:t>17.1 m</w:t>
      </w:r>
      <w:r>
        <w:t>和</w:t>
      </w:r>
      <w:r>
        <w:t>15.2 m</w:t>
      </w:r>
      <w:r>
        <w:t>。圆筒段几何容积与设计液位下工作容积为：</w:t>
      </w:r>
    </w:p>
    <w:tbl>
      <w:tblPr>
        <w:tblW w:w="0" w:type="auto"/>
        <w:jc w:val="center"/>
        <w:tblLayout w:type="fixed"/>
        <w:tblLook w:val="04A0" w:firstRow="1" w:lastRow="0" w:firstColumn="1" w:lastColumn="0" w:noHBand="0" w:noVBand="1"/>
      </w:tblPr>
      <w:tblGrid>
        <w:gridCol w:w="4561"/>
        <w:gridCol w:w="4561"/>
      </w:tblGrid>
      <w:tr w:rsidR="006849AC" w14:paraId="1832EEC5" w14:textId="77777777">
        <w:trPr>
          <w:cantSplit/>
          <w:jc w:val="center"/>
        </w:trPr>
        <w:tc>
          <w:tcPr>
            <w:tcW w:w="4561" w:type="dxa"/>
            <w:tcMar>
              <w:top w:w="0" w:type="dxa"/>
              <w:left w:w="0" w:type="dxa"/>
              <w:bottom w:w="0" w:type="dxa"/>
              <w:right w:w="0" w:type="dxa"/>
            </w:tcMar>
            <w:vAlign w:val="center"/>
          </w:tcPr>
          <w:p w14:paraId="0639B190" w14:textId="77777777" w:rsidR="006849AC" w:rsidRDefault="007D164C">
            <w:pPr>
              <w:ind w:firstLine="480"/>
            </w:pPr>
            <w:r>
              <w:rPr>
                <w:rFonts w:hint="eastAsia"/>
              </w:rPr>
              <w:t>公称容积：</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g</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π </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num>
                <m:den>
                  <m:r>
                    <m:rPr>
                      <m:sty m:val="p"/>
                    </m:rPr>
                    <w:rPr>
                      <w:rFonts w:ascii="Times New Roman" w:hAnsi="Times New Roman"/>
                    </w:rPr>
                    <m:t>4</m:t>
                  </m:r>
                </m:den>
              </m:f>
            </m:oMath>
          </w:p>
        </w:tc>
        <w:tc>
          <w:tcPr>
            <w:tcW w:w="4561" w:type="dxa"/>
            <w:tcMar>
              <w:top w:w="0" w:type="dxa"/>
              <w:left w:w="0" w:type="dxa"/>
              <w:bottom w:w="0" w:type="dxa"/>
              <w:right w:w="0" w:type="dxa"/>
            </w:tcMar>
            <w:vAlign w:val="center"/>
          </w:tcPr>
          <w:p w14:paraId="6E5D9BE7" w14:textId="77777777" w:rsidR="006849AC" w:rsidRDefault="007D164C">
            <w:pPr>
              <w:ind w:firstLine="480"/>
            </w:pPr>
            <w:r>
              <w:t>（</w:t>
            </w:r>
            <w:r>
              <w:t>5-5</w:t>
            </w:r>
            <w:r>
              <w:t>）</w:t>
            </w:r>
          </w:p>
        </w:tc>
      </w:tr>
      <w:tr w:rsidR="006849AC" w14:paraId="33CE638F" w14:textId="77777777">
        <w:trPr>
          <w:cantSplit/>
          <w:jc w:val="center"/>
        </w:trPr>
        <w:tc>
          <w:tcPr>
            <w:tcW w:w="4561" w:type="dxa"/>
            <w:tcMar>
              <w:top w:w="0" w:type="dxa"/>
              <w:left w:w="0" w:type="dxa"/>
              <w:bottom w:w="0" w:type="dxa"/>
              <w:right w:w="0" w:type="dxa"/>
            </w:tcMar>
            <w:vAlign w:val="center"/>
          </w:tcPr>
          <w:p w14:paraId="74FECD29" w14:textId="77777777" w:rsidR="006849AC" w:rsidRDefault="007D164C">
            <w:pPr>
              <w:ind w:firstLine="480"/>
            </w:pPr>
            <w:r>
              <w:rPr>
                <w:rFonts w:hint="eastAsia"/>
              </w:rPr>
              <w:t>工作容积：</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 xml:space="preserve">π </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num>
                <m:den>
                  <m:r>
                    <m:rPr>
                      <m:sty m:val="p"/>
                    </m:rPr>
                    <w:rPr>
                      <w:rFonts w:ascii="Times New Roman" w:hAnsi="Times New Roman"/>
                    </w:rPr>
                    <m:t>4</m:t>
                  </m:r>
                </m:den>
              </m:f>
            </m:oMath>
          </w:p>
        </w:tc>
        <w:tc>
          <w:tcPr>
            <w:tcW w:w="4561" w:type="dxa"/>
            <w:tcMar>
              <w:top w:w="0" w:type="dxa"/>
              <w:left w:w="0" w:type="dxa"/>
              <w:bottom w:w="0" w:type="dxa"/>
              <w:right w:w="0" w:type="dxa"/>
            </w:tcMar>
            <w:vAlign w:val="center"/>
          </w:tcPr>
          <w:p w14:paraId="6E1196AD" w14:textId="77777777" w:rsidR="006849AC" w:rsidRDefault="007D164C">
            <w:pPr>
              <w:ind w:firstLine="480"/>
            </w:pPr>
            <w:r>
              <w:t>（</w:t>
            </w:r>
            <w:r>
              <w:t>5-6</w:t>
            </w:r>
            <w:r>
              <w:t>）</w:t>
            </w:r>
          </w:p>
        </w:tc>
      </w:tr>
      <w:tr w:rsidR="006849AC" w14:paraId="19059079" w14:textId="77777777">
        <w:trPr>
          <w:cantSplit/>
          <w:jc w:val="center"/>
        </w:trPr>
        <w:tc>
          <w:tcPr>
            <w:tcW w:w="4561" w:type="dxa"/>
            <w:tcMar>
              <w:top w:w="0" w:type="dxa"/>
              <w:left w:w="0" w:type="dxa"/>
              <w:bottom w:w="0" w:type="dxa"/>
              <w:right w:w="0" w:type="dxa"/>
            </w:tcMar>
            <w:vAlign w:val="center"/>
          </w:tcPr>
          <w:p w14:paraId="0FCE3068"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g,30000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18</m:t>
                    </m:r>
                  </m:num>
                  <m:den>
                    <m:r>
                      <m:rPr>
                        <m:sty m:val="p"/>
                      </m:rPr>
                      <w:rPr>
                        <w:rFonts w:ascii="Times New Roman" w:hAnsi="Times New Roman"/>
                      </w:rPr>
                      <m:t>4</m:t>
                    </m:r>
                  </m:den>
                </m:f>
                <m:r>
                  <m:rPr>
                    <m:sty m:val="p"/>
                  </m:rPr>
                  <w:rPr>
                    <w:rFonts w:ascii="Times New Roman" w:hAnsi="Times New Roman"/>
                  </w:rPr>
                  <m:t>=29913</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7423B5E2" w14:textId="77777777" w:rsidR="006849AC" w:rsidRDefault="007D164C">
            <w:pPr>
              <w:ind w:firstLine="480"/>
            </w:pPr>
            <w:r>
              <w:t>（</w:t>
            </w:r>
            <w:r>
              <w:t>5-7</w:t>
            </w:r>
            <w:r>
              <w:t>）</w:t>
            </w:r>
          </w:p>
        </w:tc>
      </w:tr>
      <w:tr w:rsidR="006849AC" w14:paraId="0E48A9DF" w14:textId="77777777">
        <w:trPr>
          <w:cantSplit/>
          <w:jc w:val="center"/>
        </w:trPr>
        <w:tc>
          <w:tcPr>
            <w:tcW w:w="4561" w:type="dxa"/>
            <w:tcMar>
              <w:top w:w="0" w:type="dxa"/>
              <w:left w:w="0" w:type="dxa"/>
              <w:bottom w:w="0" w:type="dxa"/>
              <w:right w:w="0" w:type="dxa"/>
            </w:tcMar>
            <w:vAlign w:val="center"/>
          </w:tcPr>
          <w:p w14:paraId="05841EB1"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w,30000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17.1</m:t>
                    </m:r>
                  </m:num>
                  <m:den>
                    <m:r>
                      <m:rPr>
                        <m:sty m:val="p"/>
                      </m:rPr>
                      <w:rPr>
                        <w:rFonts w:ascii="Times New Roman" w:hAnsi="Times New Roman"/>
                      </w:rPr>
                      <m:t>4</m:t>
                    </m:r>
                  </m:den>
                </m:f>
                <m:r>
                  <m:rPr>
                    <m:sty m:val="p"/>
                  </m:rPr>
                  <w:rPr>
                    <w:rFonts w:ascii="Times New Roman" w:hAnsi="Times New Roman"/>
                  </w:rPr>
                  <m:t xml:space="preserve">=28418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389A30A3" w14:textId="77777777" w:rsidR="006849AC" w:rsidRDefault="007D164C">
            <w:pPr>
              <w:ind w:firstLine="480"/>
            </w:pPr>
            <w:r>
              <w:t>（</w:t>
            </w:r>
            <w:r>
              <w:t>5-8</w:t>
            </w:r>
            <w:r>
              <w:t>）</w:t>
            </w:r>
          </w:p>
        </w:tc>
      </w:tr>
      <w:tr w:rsidR="006849AC" w14:paraId="30AE9B30" w14:textId="77777777">
        <w:trPr>
          <w:cantSplit/>
          <w:jc w:val="center"/>
        </w:trPr>
        <w:tc>
          <w:tcPr>
            <w:tcW w:w="4561" w:type="dxa"/>
            <w:tcMar>
              <w:top w:w="0" w:type="dxa"/>
              <w:left w:w="0" w:type="dxa"/>
              <w:bottom w:w="0" w:type="dxa"/>
              <w:right w:w="0" w:type="dxa"/>
            </w:tcMar>
            <w:vAlign w:val="center"/>
          </w:tcPr>
          <w:p w14:paraId="14A97C86"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g,10000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16</m:t>
                    </m:r>
                  </m:num>
                  <m:den>
                    <m:r>
                      <m:rPr>
                        <m:sty m:val="p"/>
                      </m:rPr>
                      <w:rPr>
                        <w:rFonts w:ascii="Times New Roman" w:hAnsi="Times New Roman"/>
                      </w:rPr>
                      <m:t>4</m:t>
                    </m:r>
                  </m:den>
                </m:f>
                <m:r>
                  <m:rPr>
                    <m:sty m:val="p"/>
                  </m:rPr>
                  <w:rPr>
                    <w:rFonts w:ascii="Times New Roman" w:hAnsi="Times New Roman"/>
                  </w:rPr>
                  <m:t xml:space="preserve">=10207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451AD01C" w14:textId="77777777" w:rsidR="006849AC" w:rsidRDefault="007D164C">
            <w:pPr>
              <w:ind w:firstLine="480"/>
            </w:pPr>
            <w:r>
              <w:t>（</w:t>
            </w:r>
            <w:r>
              <w:t>5-9</w:t>
            </w:r>
            <w:r>
              <w:t>）</w:t>
            </w:r>
          </w:p>
        </w:tc>
      </w:tr>
      <w:tr w:rsidR="006849AC" w14:paraId="49AA2D6E" w14:textId="77777777">
        <w:trPr>
          <w:cantSplit/>
          <w:jc w:val="center"/>
        </w:trPr>
        <w:tc>
          <w:tcPr>
            <w:tcW w:w="4561" w:type="dxa"/>
            <w:tcMar>
              <w:top w:w="0" w:type="dxa"/>
              <w:left w:w="0" w:type="dxa"/>
              <w:bottom w:w="0" w:type="dxa"/>
              <w:right w:w="0" w:type="dxa"/>
            </w:tcMar>
            <w:vAlign w:val="center"/>
          </w:tcPr>
          <w:p w14:paraId="3584522F"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w,10000</m:t>
                    </m:r>
                  </m:sub>
                </m:sSub>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r>
                  <m:rPr>
                    <m:sty m:val="p"/>
                  </m:rPr>
                  <w:rPr>
                    <w:rFonts w:ascii="Times New Roman" w:hAnsi="Times New Roman"/>
                  </w:rPr>
                  <m:t>×</m:t>
                </m:r>
                <m:f>
                  <m:fPr>
                    <m:ctrlPr>
                      <w:rPr>
                        <w:rFonts w:ascii="Cambria Math" w:hAnsi="Cambria Math"/>
                      </w:rPr>
                    </m:ctrlPr>
                  </m:fPr>
                  <m:num>
                    <m:r>
                      <m:rPr>
                        <m:sty m:val="p"/>
                      </m:rPr>
                      <w:rPr>
                        <w:rFonts w:ascii="Times New Roman" w:hAnsi="Times New Roman"/>
                      </w:rPr>
                      <m:t>15.2</m:t>
                    </m:r>
                  </m:num>
                  <m:den>
                    <m:r>
                      <m:rPr>
                        <m:sty m:val="p"/>
                      </m:rPr>
                      <w:rPr>
                        <w:rFonts w:ascii="Times New Roman" w:hAnsi="Times New Roman"/>
                      </w:rPr>
                      <m:t>4</m:t>
                    </m:r>
                  </m:den>
                </m:f>
                <m:r>
                  <m:rPr>
                    <m:sty m:val="p"/>
                  </m:rPr>
                  <w:rPr>
                    <w:rFonts w:ascii="Times New Roman" w:hAnsi="Times New Roman"/>
                  </w:rPr>
                  <m:t xml:space="preserve">=9696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m:oMathPara>
          </w:p>
        </w:tc>
        <w:tc>
          <w:tcPr>
            <w:tcW w:w="4561" w:type="dxa"/>
            <w:tcMar>
              <w:top w:w="0" w:type="dxa"/>
              <w:left w:w="0" w:type="dxa"/>
              <w:bottom w:w="0" w:type="dxa"/>
              <w:right w:w="0" w:type="dxa"/>
            </w:tcMar>
            <w:vAlign w:val="center"/>
          </w:tcPr>
          <w:p w14:paraId="3051B56F" w14:textId="77777777" w:rsidR="006849AC" w:rsidRDefault="007D164C">
            <w:pPr>
              <w:ind w:firstLine="480"/>
            </w:pPr>
            <w:r>
              <w:t>（</w:t>
            </w:r>
            <w:r>
              <w:t>5-10</w:t>
            </w:r>
            <w:r>
              <w:t>）</w:t>
            </w:r>
          </w:p>
        </w:tc>
      </w:tr>
    </w:tbl>
    <w:p w14:paraId="209DA117" w14:textId="77777777" w:rsidR="006849AC" w:rsidRDefault="006849AC">
      <w:pPr>
        <w:spacing w:line="20" w:lineRule="exact"/>
        <w:ind w:firstLine="480"/>
      </w:pPr>
    </w:p>
    <w:tbl>
      <w:tblPr>
        <w:tblW w:w="972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20"/>
        <w:gridCol w:w="1587"/>
        <w:gridCol w:w="1984"/>
        <w:gridCol w:w="1520"/>
        <w:gridCol w:w="1531"/>
        <w:gridCol w:w="1587"/>
      </w:tblGrid>
      <w:tr w:rsidR="006849AC" w14:paraId="34B1C456" w14:textId="77777777">
        <w:trPr>
          <w:cantSplit/>
          <w:tblHeader/>
          <w:jc w:val="center"/>
        </w:trPr>
        <w:tc>
          <w:tcPr>
            <w:tcW w:w="1520"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5A39B7CF" w14:textId="77777777" w:rsidR="006849AC" w:rsidRDefault="007D164C">
            <w:pPr>
              <w:spacing w:line="240" w:lineRule="auto"/>
              <w:ind w:firstLineChars="0" w:firstLine="0"/>
              <w:jc w:val="center"/>
              <w:rPr>
                <w:color w:val="000000"/>
              </w:rPr>
            </w:pPr>
            <w:r>
              <w:rPr>
                <w:color w:val="000000"/>
                <w:sz w:val="17"/>
              </w:rPr>
              <w:t>油品</w:t>
            </w:r>
          </w:p>
        </w:tc>
        <w:tc>
          <w:tcPr>
            <w:tcW w:w="1587"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34D72D6" w14:textId="77777777" w:rsidR="006849AC" w:rsidRDefault="007D164C">
            <w:pPr>
              <w:spacing w:line="240" w:lineRule="auto"/>
              <w:ind w:firstLineChars="0" w:firstLine="0"/>
              <w:jc w:val="center"/>
              <w:rPr>
                <w:color w:val="000000"/>
              </w:rPr>
            </w:pPr>
            <w:r>
              <w:rPr>
                <w:color w:val="000000"/>
                <w:sz w:val="17"/>
              </w:rPr>
              <w:t>储罐形式</w:t>
            </w:r>
          </w:p>
        </w:tc>
        <w:tc>
          <w:tcPr>
            <w:tcW w:w="198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D3B787F" w14:textId="77777777" w:rsidR="006849AC" w:rsidRDefault="007D164C">
            <w:pPr>
              <w:spacing w:line="240" w:lineRule="auto"/>
              <w:ind w:firstLineChars="0" w:firstLine="0"/>
              <w:jc w:val="center"/>
              <w:rPr>
                <w:color w:val="000000"/>
              </w:rPr>
            </w:pPr>
            <w:r>
              <w:rPr>
                <w:color w:val="000000"/>
                <w:sz w:val="17"/>
              </w:rPr>
              <w:t>单罐规格</w:t>
            </w:r>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D8A8A9B" w14:textId="77777777" w:rsidR="006849AC" w:rsidRDefault="007D164C">
            <w:pPr>
              <w:spacing w:line="240" w:lineRule="auto"/>
              <w:ind w:firstLineChars="0" w:firstLine="0"/>
              <w:jc w:val="center"/>
              <w:rPr>
                <w:color w:val="000000"/>
              </w:rPr>
            </w:pPr>
            <w:r>
              <w:rPr>
                <w:color w:val="000000"/>
                <w:sz w:val="17"/>
              </w:rPr>
              <w:t>数量</w:t>
            </w:r>
            <w:r>
              <w:rPr>
                <w:color w:val="000000"/>
                <w:sz w:val="17"/>
              </w:rPr>
              <w:t>/</w:t>
            </w:r>
            <w:r>
              <w:rPr>
                <w:color w:val="000000"/>
                <w:sz w:val="17"/>
              </w:rPr>
              <w:t>座</w:t>
            </w:r>
          </w:p>
        </w:tc>
        <w:tc>
          <w:tcPr>
            <w:tcW w:w="1531"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6F460DB" w14:textId="77777777" w:rsidR="006849AC" w:rsidRDefault="007D164C">
            <w:pPr>
              <w:spacing w:line="240" w:lineRule="auto"/>
              <w:ind w:firstLineChars="0" w:firstLine="0"/>
              <w:jc w:val="center"/>
              <w:rPr>
                <w:color w:val="000000"/>
              </w:rPr>
            </w:pPr>
            <w:r>
              <w:rPr>
                <w:color w:val="000000"/>
                <w:sz w:val="17"/>
              </w:rPr>
              <w:t>工作容量</w:t>
            </w:r>
            <w:r>
              <w:rPr>
                <w:color w:val="000000"/>
                <w:sz w:val="17"/>
              </w:rPr>
              <w:t>/m³</w:t>
            </w:r>
          </w:p>
        </w:tc>
        <w:tc>
          <w:tcPr>
            <w:tcW w:w="1587"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183497D7" w14:textId="77777777" w:rsidR="006849AC" w:rsidRDefault="007D164C">
            <w:pPr>
              <w:spacing w:line="240" w:lineRule="auto"/>
              <w:ind w:firstLineChars="0" w:firstLine="0"/>
              <w:jc w:val="center"/>
              <w:rPr>
                <w:color w:val="000000"/>
              </w:rPr>
            </w:pPr>
            <w:r>
              <w:rPr>
                <w:color w:val="000000"/>
                <w:sz w:val="17"/>
              </w:rPr>
              <w:t>容量裕度</w:t>
            </w:r>
            <w:r>
              <w:rPr>
                <w:color w:val="000000"/>
                <w:sz w:val="17"/>
              </w:rPr>
              <w:t>/m³</w:t>
            </w:r>
          </w:p>
        </w:tc>
      </w:tr>
      <w:tr w:rsidR="006849AC" w14:paraId="64772EEF" w14:textId="77777777">
        <w:trPr>
          <w:cantSplit/>
          <w:jc w:val="center"/>
        </w:trPr>
        <w:tc>
          <w:tcPr>
            <w:tcW w:w="1520"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2C5D7AF" w14:textId="77777777" w:rsidR="006849AC" w:rsidRDefault="007D164C">
            <w:pPr>
              <w:spacing w:line="240" w:lineRule="auto"/>
              <w:ind w:firstLineChars="0" w:firstLine="0"/>
              <w:jc w:val="center"/>
              <w:rPr>
                <w:color w:val="000000"/>
              </w:rPr>
            </w:pPr>
            <w:r>
              <w:rPr>
                <w:color w:val="000000"/>
                <w:sz w:val="17"/>
              </w:rPr>
              <w:t>92</w:t>
            </w:r>
            <w:r>
              <w:rPr>
                <w:color w:val="000000"/>
                <w:sz w:val="17"/>
              </w:rPr>
              <w:t>号汽油</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AF01025" w14:textId="77777777" w:rsidR="006849AC" w:rsidRDefault="007D164C">
            <w:pPr>
              <w:spacing w:line="240" w:lineRule="auto"/>
              <w:ind w:firstLineChars="0" w:firstLine="0"/>
              <w:jc w:val="center"/>
              <w:rPr>
                <w:color w:val="000000"/>
              </w:rPr>
            </w:pPr>
            <w:r>
              <w:rPr>
                <w:color w:val="000000"/>
                <w:sz w:val="17"/>
              </w:rPr>
              <w:t>钢制内浮顶</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6A81E6E" w14:textId="77777777" w:rsidR="006849AC" w:rsidRDefault="007D164C">
            <w:pPr>
              <w:spacing w:line="240" w:lineRule="auto"/>
              <w:ind w:firstLineChars="0" w:firstLine="0"/>
              <w:jc w:val="center"/>
              <w:rPr>
                <w:color w:val="000000"/>
              </w:rPr>
            </w:pPr>
            <w:r>
              <w:rPr>
                <w:color w:val="000000"/>
                <w:sz w:val="17"/>
              </w:rPr>
              <w:t>D46.0 m×H18.0 m</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AA42445" w14:textId="77777777" w:rsidR="006849AC" w:rsidRDefault="007D164C">
            <w:pPr>
              <w:spacing w:line="240" w:lineRule="auto"/>
              <w:ind w:firstLineChars="0" w:firstLine="0"/>
              <w:jc w:val="center"/>
              <w:rPr>
                <w:color w:val="000000"/>
              </w:rPr>
            </w:pPr>
            <w:r>
              <w:rPr>
                <w:color w:val="000000"/>
                <w:sz w:val="17"/>
              </w:rPr>
              <w:t>2</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61061C2" w14:textId="77777777" w:rsidR="006849AC" w:rsidRDefault="007D164C">
            <w:pPr>
              <w:spacing w:line="240" w:lineRule="auto"/>
              <w:ind w:firstLineChars="0" w:firstLine="0"/>
              <w:jc w:val="center"/>
              <w:rPr>
                <w:color w:val="000000"/>
              </w:rPr>
            </w:pPr>
            <w:r>
              <w:rPr>
                <w:color w:val="000000"/>
                <w:sz w:val="17"/>
              </w:rPr>
              <w:t>56836</w:t>
            </w:r>
          </w:p>
        </w:tc>
        <w:tc>
          <w:tcPr>
            <w:tcW w:w="1587"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3D82F82A" w14:textId="77777777" w:rsidR="006849AC" w:rsidRDefault="007D164C">
            <w:pPr>
              <w:spacing w:line="240" w:lineRule="auto"/>
              <w:ind w:firstLineChars="0" w:firstLine="0"/>
              <w:jc w:val="center"/>
              <w:rPr>
                <w:color w:val="000000"/>
              </w:rPr>
            </w:pPr>
            <w:r>
              <w:rPr>
                <w:color w:val="000000"/>
                <w:sz w:val="17"/>
              </w:rPr>
              <w:t>695</w:t>
            </w:r>
          </w:p>
        </w:tc>
      </w:tr>
      <w:tr w:rsidR="006849AC" w14:paraId="06803CFE" w14:textId="77777777">
        <w:trPr>
          <w:cantSplit/>
          <w:jc w:val="center"/>
        </w:trPr>
        <w:tc>
          <w:tcPr>
            <w:tcW w:w="1520"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B507232" w14:textId="77777777" w:rsidR="006849AC" w:rsidRDefault="007D164C">
            <w:pPr>
              <w:spacing w:line="240" w:lineRule="auto"/>
              <w:ind w:firstLineChars="0" w:firstLine="0"/>
              <w:jc w:val="center"/>
              <w:rPr>
                <w:color w:val="000000"/>
              </w:rPr>
            </w:pPr>
            <w:r>
              <w:rPr>
                <w:color w:val="000000"/>
                <w:sz w:val="17"/>
              </w:rPr>
              <w:t>95</w:t>
            </w:r>
            <w:r>
              <w:rPr>
                <w:color w:val="000000"/>
                <w:sz w:val="17"/>
              </w:rPr>
              <w:t>号汽油</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839CD2A" w14:textId="77777777" w:rsidR="006849AC" w:rsidRDefault="007D164C">
            <w:pPr>
              <w:spacing w:line="240" w:lineRule="auto"/>
              <w:ind w:firstLineChars="0" w:firstLine="0"/>
              <w:jc w:val="center"/>
              <w:rPr>
                <w:color w:val="000000"/>
              </w:rPr>
            </w:pPr>
            <w:r>
              <w:rPr>
                <w:color w:val="000000"/>
                <w:sz w:val="17"/>
              </w:rPr>
              <w:t>钢制内浮顶</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C80BEC5" w14:textId="77777777" w:rsidR="006849AC" w:rsidRDefault="007D164C">
            <w:pPr>
              <w:spacing w:line="240" w:lineRule="auto"/>
              <w:ind w:firstLineChars="0" w:firstLine="0"/>
              <w:jc w:val="center"/>
              <w:rPr>
                <w:color w:val="000000"/>
              </w:rPr>
            </w:pPr>
            <w:r>
              <w:rPr>
                <w:color w:val="000000"/>
                <w:sz w:val="17"/>
              </w:rPr>
              <w:t>D46.0 m×H18.0 m</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2233E5E" w14:textId="77777777" w:rsidR="006849AC" w:rsidRDefault="007D164C">
            <w:pPr>
              <w:spacing w:line="240" w:lineRule="auto"/>
              <w:ind w:firstLineChars="0" w:firstLine="0"/>
              <w:jc w:val="center"/>
              <w:rPr>
                <w:color w:val="000000"/>
              </w:rPr>
            </w:pPr>
            <w:r>
              <w:rPr>
                <w:color w:val="000000"/>
                <w:sz w:val="17"/>
              </w:rPr>
              <w:t>1</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D1C7BD5" w14:textId="77777777" w:rsidR="006849AC" w:rsidRDefault="007D164C">
            <w:pPr>
              <w:spacing w:line="240" w:lineRule="auto"/>
              <w:ind w:firstLineChars="0" w:firstLine="0"/>
              <w:jc w:val="center"/>
              <w:rPr>
                <w:color w:val="000000"/>
              </w:rPr>
            </w:pPr>
            <w:r>
              <w:rPr>
                <w:color w:val="000000"/>
                <w:sz w:val="17"/>
              </w:rPr>
              <w:t>28418</w:t>
            </w:r>
          </w:p>
        </w:tc>
        <w:tc>
          <w:tcPr>
            <w:tcW w:w="1587" w:type="dxa"/>
            <w:vMerge w:val="restart"/>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28C7727F" w14:textId="77777777" w:rsidR="006849AC" w:rsidRDefault="007D164C">
            <w:pPr>
              <w:spacing w:line="240" w:lineRule="auto"/>
              <w:ind w:firstLineChars="0" w:firstLine="0"/>
              <w:jc w:val="center"/>
              <w:rPr>
                <w:color w:val="000000"/>
              </w:rPr>
            </w:pPr>
            <w:r>
              <w:rPr>
                <w:color w:val="000000"/>
                <w:sz w:val="17"/>
              </w:rPr>
              <w:t>合计</w:t>
            </w:r>
            <w:r>
              <w:rPr>
                <w:color w:val="000000"/>
                <w:sz w:val="17"/>
              </w:rPr>
              <w:t>687</w:t>
            </w:r>
          </w:p>
        </w:tc>
      </w:tr>
      <w:tr w:rsidR="006849AC" w14:paraId="3C552C41" w14:textId="77777777">
        <w:trPr>
          <w:cantSplit/>
          <w:jc w:val="center"/>
        </w:trPr>
        <w:tc>
          <w:tcPr>
            <w:tcW w:w="1520"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0B0A15D" w14:textId="77777777" w:rsidR="006849AC" w:rsidRDefault="007D164C">
            <w:pPr>
              <w:spacing w:line="240" w:lineRule="auto"/>
              <w:ind w:firstLineChars="0" w:firstLine="0"/>
              <w:jc w:val="center"/>
              <w:rPr>
                <w:color w:val="000000"/>
              </w:rPr>
            </w:pPr>
            <w:r>
              <w:rPr>
                <w:color w:val="000000"/>
                <w:sz w:val="17"/>
              </w:rPr>
              <w:t>95</w:t>
            </w:r>
            <w:r>
              <w:rPr>
                <w:color w:val="000000"/>
                <w:sz w:val="17"/>
              </w:rPr>
              <w:t>号汽油</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32B0C09" w14:textId="77777777" w:rsidR="006849AC" w:rsidRDefault="007D164C">
            <w:pPr>
              <w:spacing w:line="240" w:lineRule="auto"/>
              <w:ind w:firstLineChars="0" w:firstLine="0"/>
              <w:jc w:val="center"/>
              <w:rPr>
                <w:color w:val="000000"/>
              </w:rPr>
            </w:pPr>
            <w:r>
              <w:rPr>
                <w:color w:val="000000"/>
                <w:sz w:val="17"/>
              </w:rPr>
              <w:t>钢制内浮顶</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5795EEE" w14:textId="77777777" w:rsidR="006849AC" w:rsidRDefault="007D164C">
            <w:pPr>
              <w:spacing w:line="240" w:lineRule="auto"/>
              <w:ind w:firstLineChars="0" w:firstLine="0"/>
              <w:jc w:val="center"/>
              <w:rPr>
                <w:color w:val="000000"/>
              </w:rPr>
            </w:pPr>
            <w:r>
              <w:rPr>
                <w:color w:val="000000"/>
                <w:sz w:val="17"/>
              </w:rPr>
              <w:t>D28.5 m×H16.0 m</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C3BB580" w14:textId="77777777" w:rsidR="006849AC" w:rsidRDefault="007D164C">
            <w:pPr>
              <w:spacing w:line="240" w:lineRule="auto"/>
              <w:ind w:firstLineChars="0" w:firstLine="0"/>
              <w:jc w:val="center"/>
              <w:rPr>
                <w:color w:val="000000"/>
              </w:rPr>
            </w:pPr>
            <w:r>
              <w:rPr>
                <w:color w:val="000000"/>
                <w:sz w:val="17"/>
              </w:rPr>
              <w:t>1</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9AEDA6D" w14:textId="77777777" w:rsidR="006849AC" w:rsidRDefault="007D164C">
            <w:pPr>
              <w:spacing w:line="240" w:lineRule="auto"/>
              <w:ind w:firstLineChars="0" w:firstLine="0"/>
              <w:jc w:val="center"/>
              <w:rPr>
                <w:color w:val="000000"/>
              </w:rPr>
            </w:pPr>
            <w:r>
              <w:rPr>
                <w:color w:val="000000"/>
                <w:sz w:val="17"/>
              </w:rPr>
              <w:t>9696</w:t>
            </w:r>
          </w:p>
        </w:tc>
        <w:tc>
          <w:tcPr>
            <w:tcW w:w="1587" w:type="dxa"/>
            <w:vMerge/>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33FE42CB" w14:textId="77777777" w:rsidR="006849AC" w:rsidRDefault="006849AC">
            <w:pPr>
              <w:spacing w:line="240" w:lineRule="auto"/>
              <w:ind w:firstLineChars="0" w:firstLine="0"/>
              <w:jc w:val="center"/>
              <w:rPr>
                <w:color w:val="000000"/>
              </w:rPr>
            </w:pPr>
          </w:p>
        </w:tc>
      </w:tr>
      <w:tr w:rsidR="006849AC" w14:paraId="46C1688D" w14:textId="77777777">
        <w:trPr>
          <w:cantSplit/>
          <w:jc w:val="center"/>
        </w:trPr>
        <w:tc>
          <w:tcPr>
            <w:tcW w:w="1520"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2A8F9088" w14:textId="77777777" w:rsidR="006849AC" w:rsidRDefault="007D164C">
            <w:pPr>
              <w:spacing w:line="240" w:lineRule="auto"/>
              <w:ind w:firstLineChars="0" w:firstLine="0"/>
              <w:jc w:val="center"/>
              <w:rPr>
                <w:color w:val="000000"/>
              </w:rPr>
            </w:pPr>
            <w:r>
              <w:rPr>
                <w:color w:val="000000"/>
                <w:sz w:val="17"/>
              </w:rPr>
              <w:t>0</w:t>
            </w:r>
            <w:r>
              <w:rPr>
                <w:color w:val="000000"/>
                <w:sz w:val="17"/>
              </w:rPr>
              <w:t>号柴油</w:t>
            </w:r>
          </w:p>
        </w:tc>
        <w:tc>
          <w:tcPr>
            <w:tcW w:w="1587"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60A87FDB" w14:textId="77777777" w:rsidR="006849AC" w:rsidRDefault="007D164C">
            <w:pPr>
              <w:spacing w:line="240" w:lineRule="auto"/>
              <w:ind w:firstLineChars="0" w:firstLine="0"/>
              <w:jc w:val="center"/>
              <w:rPr>
                <w:color w:val="000000"/>
              </w:rPr>
            </w:pPr>
            <w:r>
              <w:rPr>
                <w:color w:val="000000"/>
                <w:sz w:val="17"/>
              </w:rPr>
              <w:t>固定拱顶</w:t>
            </w:r>
          </w:p>
        </w:tc>
        <w:tc>
          <w:tcPr>
            <w:tcW w:w="198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3B3DD537" w14:textId="77777777" w:rsidR="006849AC" w:rsidRDefault="007D164C">
            <w:pPr>
              <w:spacing w:line="240" w:lineRule="auto"/>
              <w:ind w:firstLineChars="0" w:firstLine="0"/>
              <w:jc w:val="center"/>
              <w:rPr>
                <w:color w:val="000000"/>
              </w:rPr>
            </w:pPr>
            <w:r>
              <w:rPr>
                <w:color w:val="000000"/>
                <w:sz w:val="17"/>
              </w:rPr>
              <w:t>D46.0 m×H18.0 m</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4E2984F5" w14:textId="77777777" w:rsidR="006849AC" w:rsidRDefault="007D164C">
            <w:pPr>
              <w:spacing w:line="240" w:lineRule="auto"/>
              <w:ind w:firstLineChars="0" w:firstLine="0"/>
              <w:jc w:val="center"/>
              <w:rPr>
                <w:color w:val="000000"/>
              </w:rPr>
            </w:pPr>
            <w:r>
              <w:rPr>
                <w:color w:val="000000"/>
                <w:sz w:val="17"/>
              </w:rPr>
              <w:t>2</w:t>
            </w:r>
          </w:p>
        </w:tc>
        <w:tc>
          <w:tcPr>
            <w:tcW w:w="1531"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29DE8D03" w14:textId="77777777" w:rsidR="006849AC" w:rsidRDefault="007D164C">
            <w:pPr>
              <w:spacing w:line="240" w:lineRule="auto"/>
              <w:ind w:firstLineChars="0" w:firstLine="0"/>
              <w:jc w:val="center"/>
              <w:rPr>
                <w:color w:val="000000"/>
              </w:rPr>
            </w:pPr>
            <w:r>
              <w:rPr>
                <w:color w:val="000000"/>
                <w:sz w:val="17"/>
              </w:rPr>
              <w:t>56836</w:t>
            </w:r>
          </w:p>
        </w:tc>
        <w:tc>
          <w:tcPr>
            <w:tcW w:w="1587"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59D4760B" w14:textId="77777777" w:rsidR="006849AC" w:rsidRDefault="007D164C">
            <w:pPr>
              <w:spacing w:line="240" w:lineRule="auto"/>
              <w:ind w:firstLineChars="0" w:firstLine="0"/>
              <w:jc w:val="center"/>
              <w:rPr>
                <w:color w:val="000000"/>
              </w:rPr>
            </w:pPr>
            <w:r>
              <w:rPr>
                <w:color w:val="000000"/>
                <w:sz w:val="17"/>
              </w:rPr>
              <w:t>15065</w:t>
            </w:r>
          </w:p>
        </w:tc>
      </w:tr>
    </w:tbl>
    <w:p w14:paraId="04D4B9ED" w14:textId="77777777" w:rsidR="006849AC" w:rsidRDefault="007D164C">
      <w:pPr>
        <w:ind w:firstLine="480"/>
      </w:pPr>
      <w:r>
        <w:t>全库设置</w:t>
      </w:r>
      <w:r>
        <w:t>6</w:t>
      </w:r>
      <w:r>
        <w:t>座储罐，公称总容量</w:t>
      </w:r>
      <w:r>
        <w:t>160000 m³</w:t>
      </w:r>
      <w:r>
        <w:t>。按</w:t>
      </w:r>
      <w:r>
        <w:t>GB 50074—2014</w:t>
      </w:r>
      <w:r>
        <w:t>第</w:t>
      </w:r>
      <w:r>
        <w:t>3.0.1</w:t>
      </w:r>
      <w:r>
        <w:t>条进行石油库等级计算时，甲</w:t>
      </w:r>
      <w:r>
        <w:t>B</w:t>
      </w:r>
      <w:r>
        <w:t>类汽油容量按实际容量计入，丙</w:t>
      </w:r>
      <w:r>
        <w:t>A</w:t>
      </w:r>
      <w:r>
        <w:t>类柴油容量乘</w:t>
      </w:r>
      <w:r>
        <w:t>0.5</w:t>
      </w:r>
      <w:r>
        <w:t>，因此分级计算总容量为：</w:t>
      </w:r>
      <w:r>
        <w:t>92</w:t>
      </w:r>
      <w:r>
        <w:t>号汽油</w:t>
      </w:r>
      <w:r>
        <w:t>60000 m³</w:t>
      </w:r>
      <w:r>
        <w:t>（按实际）</w:t>
      </w:r>
      <w:r>
        <w:t>+ 95</w:t>
      </w:r>
      <w:r>
        <w:t>号汽油</w:t>
      </w:r>
      <w:r>
        <w:t>40000 m³</w:t>
      </w:r>
      <w:r>
        <w:t>（按实际）</w:t>
      </w:r>
      <w:r>
        <w:t>+ 0</w:t>
      </w:r>
      <w:r>
        <w:t>号柴油</w:t>
      </w:r>
      <w:r>
        <w:t>60000×0.5=30000 m³</w:t>
      </w:r>
      <w:r>
        <w:t>（乘</w:t>
      </w:r>
      <w:r>
        <w:t>0.5</w:t>
      </w:r>
      <w:r>
        <w:t>）</w:t>
      </w:r>
      <w:r>
        <w:t>= 130000 m³</w:t>
      </w:r>
      <w:r>
        <w:t>，石油库等级按前文第</w:t>
      </w:r>
      <w:r>
        <w:t>4</w:t>
      </w:r>
      <w:r>
        <w:t>章结论执行。公称总容量、工作容量和分级计算容量的用途不同，不相互替代。</w:t>
      </w:r>
    </w:p>
    <w:p w14:paraId="6FED5E42" w14:textId="77777777" w:rsidR="006849AC" w:rsidRDefault="007D164C">
      <w:pPr>
        <w:pStyle w:val="af2"/>
        <w:ind w:firstLine="522"/>
      </w:pPr>
      <w:r>
        <w:t xml:space="preserve">5.1.3 </w:t>
      </w:r>
      <w:r>
        <w:t>材料与厚度附加量</w:t>
      </w:r>
    </w:p>
    <w:p w14:paraId="00460DC8" w14:textId="77777777" w:rsidR="006849AC" w:rsidRDefault="007D164C">
      <w:pPr>
        <w:ind w:firstLine="480"/>
      </w:pPr>
      <w:r>
        <w:t>罐壁板及环形边缘板选用</w:t>
      </w:r>
      <w:r>
        <w:t>Q345R</w:t>
      </w:r>
      <w:r>
        <w:t>。</w:t>
      </w:r>
      <w:r>
        <w:t>GB/T 713.2—2023</w:t>
      </w:r>
      <w:r>
        <w:t>表</w:t>
      </w:r>
      <w:r>
        <w:t>2</w:t>
      </w:r>
      <w:r>
        <w:t>规定，</w:t>
      </w:r>
      <w:r>
        <w:t>Q345R</w:t>
      </w:r>
      <w:r>
        <w:t>在厚度</w:t>
      </w:r>
      <w:r>
        <w:t>3</w:t>
      </w:r>
      <w:r>
        <w:t>～</w:t>
      </w:r>
      <w:r>
        <w:t>16 mm</w:t>
      </w:r>
      <w:r>
        <w:t>时下屈服强度不小于</w:t>
      </w:r>
      <w:r>
        <w:t xml:space="preserve">345 </w:t>
      </w:r>
      <m:oMath>
        <m:r>
          <w:rPr>
            <w:rFonts w:ascii="Cambria Math" w:hAnsi="Cambria Math"/>
          </w:rPr>
          <m:t>MPa</m:t>
        </m:r>
      </m:oMath>
      <w:r>
        <w:t>，在厚度大于</w:t>
      </w:r>
      <w:r>
        <w:t>16</w:t>
      </w:r>
      <w:r>
        <w:t>～</w:t>
      </w:r>
      <w:r>
        <w:t>36 mm</w:t>
      </w:r>
      <w:r>
        <w:t>时不小于</w:t>
      </w:r>
      <w:r>
        <w:t xml:space="preserve">325 </w:t>
      </w:r>
      <m:oMath>
        <m:r>
          <w:rPr>
            <w:rFonts w:ascii="Cambria Math" w:hAnsi="Cambria Math"/>
          </w:rPr>
          <m:t>MPa</m:t>
        </m:r>
      </m:oMath>
      <w:r>
        <w:t>，钢板按</w:t>
      </w:r>
      <w:r>
        <w:t>GB/T 709—2019</w:t>
      </w:r>
      <w:r>
        <w:t>第</w:t>
      </w:r>
      <w:r>
        <w:t>4.2</w:t>
      </w:r>
      <w:r>
        <w:t>条订购</w:t>
      </w:r>
      <w:r>
        <w:t>B</w:t>
      </w:r>
      <w:r>
        <w:t>类厚度偏差，厚度下偏差为</w:t>
      </w:r>
      <w:r>
        <w:t>−</w:t>
      </w:r>
      <w:r>
        <w:t>0.30 mm</w:t>
      </w:r>
      <w:r>
        <w:t>，故钢板负偏差</w:t>
      </w:r>
      <w:r>
        <w:t>C1</w:t>
      </w:r>
      <w:r>
        <w:t>取</w:t>
      </w:r>
      <w:r>
        <w:t>0.30 mm</w:t>
      </w:r>
      <w:r>
        <w:rPr>
          <w:rFonts w:hint="eastAsia"/>
        </w:rPr>
        <w:t>，</w:t>
      </w:r>
      <w:r>
        <w:t>介质为成品汽油和柴油，储罐常温运行并设置罐底排水及防腐体系。罐壁、罐底腐蚀裕量</w:t>
      </w:r>
      <w:r>
        <w:t>C2</w:t>
      </w:r>
      <w:r>
        <w:t>取</w:t>
      </w:r>
      <w:r>
        <w:t>1.00 mm</w:t>
      </w:r>
      <w:r>
        <w:t>。总厚度附加量为：</w:t>
      </w:r>
    </w:p>
    <w:tbl>
      <w:tblPr>
        <w:tblW w:w="0" w:type="auto"/>
        <w:jc w:val="center"/>
        <w:tblLayout w:type="fixed"/>
        <w:tblLook w:val="04A0" w:firstRow="1" w:lastRow="0" w:firstColumn="1" w:lastColumn="0" w:noHBand="0" w:noVBand="1"/>
      </w:tblPr>
      <w:tblGrid>
        <w:gridCol w:w="4561"/>
        <w:gridCol w:w="4561"/>
      </w:tblGrid>
      <w:tr w:rsidR="006849AC" w14:paraId="27FEE07E" w14:textId="77777777">
        <w:trPr>
          <w:cantSplit/>
          <w:jc w:val="center"/>
        </w:trPr>
        <w:tc>
          <w:tcPr>
            <w:tcW w:w="4561" w:type="dxa"/>
            <w:tcMar>
              <w:top w:w="0" w:type="dxa"/>
              <w:left w:w="0" w:type="dxa"/>
              <w:bottom w:w="0" w:type="dxa"/>
              <w:right w:w="0" w:type="dxa"/>
            </w:tcMar>
            <w:vAlign w:val="center"/>
          </w:tcPr>
          <w:p w14:paraId="1A8B5241" w14:textId="77777777" w:rsidR="006849AC" w:rsidRDefault="007D164C">
            <w:pPr>
              <w:ind w:firstLine="480"/>
            </w:pPr>
            <m:oMathPara>
              <m:oMath>
                <m:r>
                  <m:rPr>
                    <m:sty m:val="p"/>
                  </m:rPr>
                  <w:rPr>
                    <w:rFonts w:ascii="Times New Roman" w:hAnsi="Times New Roman"/>
                  </w:rPr>
                  <m:t>C=</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r>
                  <m:rPr>
                    <m:sty m:val="p"/>
                  </m:rPr>
                  <w:rPr>
                    <w:rFonts w:ascii="Times New Roman" w:hAnsi="Times New Roman"/>
                  </w:rPr>
                  <m:t>=0.30+1.00=1.30 mm</m:t>
                </m:r>
              </m:oMath>
            </m:oMathPara>
          </w:p>
        </w:tc>
        <w:tc>
          <w:tcPr>
            <w:tcW w:w="4561" w:type="dxa"/>
            <w:tcMar>
              <w:top w:w="0" w:type="dxa"/>
              <w:left w:w="0" w:type="dxa"/>
              <w:bottom w:w="0" w:type="dxa"/>
              <w:right w:w="0" w:type="dxa"/>
            </w:tcMar>
            <w:vAlign w:val="center"/>
          </w:tcPr>
          <w:p w14:paraId="6DDF3B9D" w14:textId="77777777" w:rsidR="006849AC" w:rsidRDefault="007D164C">
            <w:pPr>
              <w:ind w:firstLine="480"/>
            </w:pPr>
            <w:r>
              <w:t>（</w:t>
            </w:r>
            <w:r>
              <w:t>5-11</w:t>
            </w:r>
            <w:r>
              <w:t>）</w:t>
            </w:r>
          </w:p>
        </w:tc>
      </w:tr>
    </w:tbl>
    <w:p w14:paraId="77F70162" w14:textId="77777777" w:rsidR="006849AC" w:rsidRDefault="007D164C">
      <w:pPr>
        <w:ind w:firstLine="480"/>
      </w:pPr>
      <w:r>
        <w:t>Q345R</w:t>
      </w:r>
      <w:r>
        <w:t>钢板的许用应力与钢板公称厚度有关。本设计根据拟选罐壁板厚度，按</w:t>
      </w:r>
      <w:r>
        <w:t>GB 50341—2014</w:t>
      </w:r>
      <w:r>
        <w:t>表</w:t>
      </w:r>
      <w:r>
        <w:t>4.2.2</w:t>
      </w:r>
      <w:r>
        <w:t>分别确定</w:t>
      </w:r>
      <w:r>
        <w:t>20 ℃</w:t>
      </w:r>
      <w:r>
        <w:t>和</w:t>
      </w:r>
      <w:r>
        <w:t>100 ℃</w:t>
      </w:r>
      <w:r>
        <w:t>时的许用应力。设计温度为</w:t>
      </w:r>
      <w:r>
        <w:t>40 ℃</w:t>
      </w:r>
      <w:r>
        <w:t>，设计工况许用应力采用线性插值法计算。</w:t>
      </w:r>
    </w:p>
    <w:tbl>
      <w:tblPr>
        <w:tblW w:w="0" w:type="auto"/>
        <w:jc w:val="center"/>
        <w:tblLayout w:type="fixed"/>
        <w:tblLook w:val="04A0" w:firstRow="1" w:lastRow="0" w:firstColumn="1" w:lastColumn="0" w:noHBand="0" w:noVBand="1"/>
      </w:tblPr>
      <w:tblGrid>
        <w:gridCol w:w="4561"/>
        <w:gridCol w:w="4561"/>
      </w:tblGrid>
      <w:tr w:rsidR="006849AC" w14:paraId="57A4C6B2" w14:textId="77777777">
        <w:trPr>
          <w:cantSplit/>
          <w:jc w:val="center"/>
        </w:trPr>
        <w:tc>
          <w:tcPr>
            <w:tcW w:w="4561" w:type="dxa"/>
            <w:tcMar>
              <w:top w:w="0" w:type="dxa"/>
              <w:left w:w="0" w:type="dxa"/>
              <w:bottom w:w="0" w:type="dxa"/>
              <w:right w:w="0" w:type="dxa"/>
            </w:tcMar>
            <w:vAlign w:val="center"/>
          </w:tcPr>
          <w:p w14:paraId="59FD14F8" w14:textId="77777777" w:rsidR="006849AC" w:rsidRDefault="007D164C">
            <w:pPr>
              <w:ind w:firstLine="480"/>
            </w:pPr>
            <m:oMathPara>
              <m:oMathParaPr>
                <m:jc m:val="center"/>
              </m:oMathParaPr>
              <m:oMath>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40</m:t>
                    </m:r>
                  </m:sub>
                </m:sSub>
                <m:r>
                  <m:rPr>
                    <m:sty m:val="p"/>
                  </m:rPr>
                  <w:rPr>
                    <w:rFonts w:ascii="Times New Roman" w:hAnsi="Times New Roman"/>
                  </w:rPr>
                  <m:t>=</m:t>
                </m:r>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20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40-20</m:t>
                    </m:r>
                  </m:num>
                  <m:den>
                    <m:r>
                      <m:rPr>
                        <m:sty m:val="p"/>
                      </m:rPr>
                      <w:rPr>
                        <w:rFonts w:ascii="Times New Roman" w:hAnsi="Times New Roman"/>
                      </w:rPr>
                      <m:t>100-20</m:t>
                    </m:r>
                  </m:den>
                </m:f>
                <m:d>
                  <m:dPr>
                    <m:ctrlPr>
                      <w:rPr>
                        <w:rFonts w:ascii="Cambria Math" w:hAnsi="Cambria Math"/>
                      </w:rPr>
                    </m:ctrlPr>
                  </m:dPr>
                  <m:e>
                    <m:r>
                      <m:rPr>
                        <m:sty m:val="p"/>
                      </m:rPr>
                      <w:rPr>
                        <w:rFonts w:ascii="Times New Roman" w:hAnsi="Times New Roman"/>
                      </w:rPr>
                      <m:t>-</m:t>
                    </m:r>
                    <m:sSub>
                      <m:sSubPr>
                        <m:ctrlPr>
                          <w:rPr>
                            <w:rFonts w:ascii="Cambria Math" w:hAnsi="Cambria Math"/>
                          </w:rPr>
                        </m:ctrlPr>
                      </m:sSubPr>
                      <m:e>
                        <m:d>
                          <m:dPr>
                            <m:begChr m:val="["/>
                            <m:endChr m:val="]"/>
                            <m:ctrlPr>
                              <w:rPr>
                                <w:rFonts w:ascii="Cambria Math" w:hAnsi="Cambria Math"/>
                              </w:rPr>
                            </m:ctrlPr>
                          </m:dPr>
                          <m:e>
                            <m:r>
                              <m:rPr>
                                <m:sty m:val="p"/>
                              </m:rPr>
                              <w:rPr>
                                <w:rFonts w:ascii="Times New Roman" w:hAnsi="Times New Roman"/>
                              </w:rPr>
                              <m:t>σ</m:t>
                            </m:r>
                          </m:e>
                        </m:d>
                      </m:e>
                      <m:sub>
                        <m:r>
                          <m:rPr>
                            <m:sty m:val="p"/>
                          </m:rPr>
                          <w:rPr>
                            <w:rFonts w:ascii="Times New Roman" w:hAnsi="Times New Roman"/>
                          </w:rPr>
                          <m:t>100</m:t>
                        </m:r>
                      </m:sub>
                    </m:sSub>
                  </m:e>
                </m:d>
              </m:oMath>
            </m:oMathPara>
          </w:p>
        </w:tc>
        <w:tc>
          <w:tcPr>
            <w:tcW w:w="4561" w:type="dxa"/>
            <w:tcMar>
              <w:top w:w="0" w:type="dxa"/>
              <w:left w:w="0" w:type="dxa"/>
              <w:bottom w:w="0" w:type="dxa"/>
              <w:right w:w="0" w:type="dxa"/>
            </w:tcMar>
            <w:vAlign w:val="center"/>
          </w:tcPr>
          <w:p w14:paraId="5D1A5E69" w14:textId="77777777" w:rsidR="006849AC" w:rsidRDefault="007D164C">
            <w:pPr>
              <w:ind w:firstLine="480"/>
            </w:pPr>
            <w:r>
              <w:t>（</w:t>
            </w:r>
            <w:r>
              <w:t>5-12</w:t>
            </w:r>
            <w:r>
              <w:t>）</w:t>
            </w:r>
          </w:p>
        </w:tc>
      </w:tr>
    </w:tbl>
    <w:p w14:paraId="676791B9" w14:textId="77777777" w:rsidR="006849AC" w:rsidRDefault="006849AC">
      <w:pPr>
        <w:spacing w:line="20" w:lineRule="exact"/>
        <w:ind w:firstLine="480"/>
      </w:pPr>
    </w:p>
    <w:p w14:paraId="0B4E581A" w14:textId="77777777" w:rsidR="006849AC" w:rsidRDefault="007D164C">
      <w:pPr>
        <w:pStyle w:val="af3"/>
        <w:ind w:firstLine="442"/>
      </w:pPr>
      <w:r>
        <w:t>表</w:t>
      </w:r>
      <w:r>
        <w:rPr>
          <w:rFonts w:hint="eastAsia"/>
        </w:rPr>
        <w:t>5-1</w:t>
      </w:r>
      <w:r>
        <w:t xml:space="preserve"> Q345R</w:t>
      </w:r>
      <w:r>
        <w:t>钢板许用应力取值</w:t>
      </w:r>
    </w:p>
    <w:tbl>
      <w:tblPr>
        <w:tblpPr w:leftFromText="180" w:rightFromText="180" w:vertAnchor="text" w:horzAnchor="page" w:tblpX="1765" w:tblpY="77"/>
        <w:tblOverlap w:val="never"/>
        <w:tblW w:w="9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1757"/>
        <w:gridCol w:w="1520"/>
        <w:gridCol w:w="1520"/>
        <w:gridCol w:w="1520"/>
        <w:gridCol w:w="1520"/>
      </w:tblGrid>
      <w:tr w:rsidR="006849AC" w14:paraId="7DC6F6B4" w14:textId="77777777">
        <w:trPr>
          <w:cantSplit/>
          <w:tblHeader/>
        </w:trPr>
        <w:tc>
          <w:tcPr>
            <w:tcW w:w="1531"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57969484" w14:textId="77777777" w:rsidR="006849AC" w:rsidRDefault="007D164C">
            <w:pPr>
              <w:spacing w:line="240" w:lineRule="auto"/>
              <w:ind w:firstLineChars="0" w:firstLine="0"/>
              <w:jc w:val="center"/>
              <w:rPr>
                <w:color w:val="000000"/>
              </w:rPr>
            </w:pPr>
            <w:r>
              <w:rPr>
                <w:color w:val="000000"/>
                <w:sz w:val="17"/>
              </w:rPr>
              <w:t>公称厚度</w:t>
            </w:r>
            <w:r>
              <w:rPr>
                <w:color w:val="000000"/>
                <w:sz w:val="17"/>
              </w:rPr>
              <w:t>/mm</w:t>
            </w:r>
          </w:p>
        </w:tc>
        <w:tc>
          <w:tcPr>
            <w:tcW w:w="1757"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6CC7933" w14:textId="77777777" w:rsidR="006849AC" w:rsidRDefault="007D164C">
            <w:pPr>
              <w:spacing w:line="240" w:lineRule="auto"/>
              <w:ind w:firstLineChars="0" w:firstLine="0"/>
              <w:jc w:val="center"/>
              <w:rPr>
                <w:color w:val="000000"/>
              </w:rPr>
            </w:pPr>
            <w:r>
              <w:rPr>
                <w:color w:val="000000"/>
                <w:sz w:val="17"/>
              </w:rPr>
              <w:t>下屈服强度</w:t>
            </w:r>
            <w:r>
              <w:rPr>
                <w:color w:val="000000"/>
                <w:sz w:val="17"/>
              </w:rPr>
              <w:t>/</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D526CED" w14:textId="77777777" w:rsidR="006849AC" w:rsidRDefault="007D164C">
            <w:pPr>
              <w:spacing w:line="240" w:lineRule="auto"/>
              <w:ind w:firstLineChars="0" w:firstLine="0"/>
              <w:jc w:val="center"/>
              <w:rPr>
                <w:color w:val="000000"/>
              </w:rPr>
            </w:pPr>
            <w:r>
              <w:rPr>
                <w:color w:val="000000"/>
                <w:sz w:val="17"/>
              </w:rPr>
              <w:t>[σ]20/</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E2979F1" w14:textId="77777777" w:rsidR="006849AC" w:rsidRDefault="007D164C">
            <w:pPr>
              <w:spacing w:line="240" w:lineRule="auto"/>
              <w:ind w:firstLineChars="0" w:firstLine="0"/>
              <w:jc w:val="center"/>
              <w:rPr>
                <w:color w:val="000000"/>
              </w:rPr>
            </w:pPr>
            <w:r>
              <w:rPr>
                <w:color w:val="000000"/>
                <w:sz w:val="17"/>
              </w:rPr>
              <w:t>[σ]100/</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837F515" w14:textId="77777777" w:rsidR="006849AC" w:rsidRDefault="007D164C">
            <w:pPr>
              <w:spacing w:line="240" w:lineRule="auto"/>
              <w:ind w:firstLineChars="0" w:firstLine="0"/>
              <w:jc w:val="center"/>
              <w:rPr>
                <w:color w:val="000000"/>
              </w:rPr>
            </w:pPr>
            <w:r>
              <w:rPr>
                <w:color w:val="000000"/>
                <w:sz w:val="17"/>
              </w:rPr>
              <w:t>[σ]40/</w:t>
            </w:r>
            <m:oMath>
              <m:r>
                <m:rPr>
                  <m:sty m:val="p"/>
                </m:rPr>
                <w:rPr>
                  <w:rFonts w:ascii="Cambria Math" w:hAnsi="Cambria Math"/>
                  <w:color w:val="000000"/>
                  <w:sz w:val="17"/>
                </w:rPr>
                <m:t>MPa</m:t>
              </m:r>
            </m:oMath>
          </w:p>
        </w:tc>
        <w:tc>
          <w:tcPr>
            <w:tcW w:w="1520"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05C1FB01" w14:textId="77777777" w:rsidR="006849AC" w:rsidRDefault="007D164C">
            <w:pPr>
              <w:spacing w:line="240" w:lineRule="auto"/>
              <w:ind w:firstLineChars="0" w:firstLine="0"/>
              <w:jc w:val="center"/>
              <w:rPr>
                <w:color w:val="000000"/>
              </w:rPr>
            </w:pPr>
            <w:r>
              <w:rPr>
                <w:color w:val="000000"/>
                <w:sz w:val="17"/>
              </w:rPr>
              <w:t>[σ]t/</w:t>
            </w:r>
            <m:oMath>
              <m:r>
                <m:rPr>
                  <m:sty m:val="p"/>
                </m:rPr>
                <w:rPr>
                  <w:rFonts w:ascii="Cambria Math" w:hAnsi="Cambria Math"/>
                  <w:color w:val="000000"/>
                  <w:sz w:val="17"/>
                </w:rPr>
                <m:t>MPa</m:t>
              </m:r>
            </m:oMath>
          </w:p>
        </w:tc>
      </w:tr>
      <w:tr w:rsidR="006849AC" w14:paraId="7CACC8A6" w14:textId="77777777">
        <w:trPr>
          <w:cantSplit/>
        </w:trPr>
        <w:tc>
          <w:tcPr>
            <w:tcW w:w="1531"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4F35113" w14:textId="77777777" w:rsidR="006849AC" w:rsidRDefault="007D164C">
            <w:pPr>
              <w:spacing w:line="240" w:lineRule="auto"/>
              <w:ind w:firstLineChars="0" w:firstLine="0"/>
              <w:jc w:val="center"/>
              <w:rPr>
                <w:color w:val="000000"/>
              </w:rPr>
            </w:pPr>
            <w:r>
              <w:rPr>
                <w:color w:val="000000"/>
                <w:sz w:val="17"/>
              </w:rPr>
              <w:t>3</w:t>
            </w:r>
            <w:r>
              <w:rPr>
                <w:color w:val="000000"/>
                <w:sz w:val="17"/>
              </w:rPr>
              <w:t>～</w:t>
            </w:r>
            <w:r>
              <w:rPr>
                <w:color w:val="000000"/>
                <w:sz w:val="17"/>
              </w:rPr>
              <w:t>16</w:t>
            </w:r>
          </w:p>
        </w:tc>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57A1F25" w14:textId="77777777" w:rsidR="006849AC" w:rsidRDefault="007D164C">
            <w:pPr>
              <w:spacing w:line="240" w:lineRule="auto"/>
              <w:ind w:firstLineChars="0" w:firstLine="0"/>
              <w:jc w:val="center"/>
              <w:rPr>
                <w:color w:val="000000"/>
              </w:rPr>
            </w:pPr>
            <w:r>
              <w:rPr>
                <w:color w:val="000000"/>
                <w:sz w:val="17"/>
              </w:rPr>
              <w:t>≥345</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9098EBC" w14:textId="77777777" w:rsidR="006849AC" w:rsidRDefault="007D164C">
            <w:pPr>
              <w:spacing w:line="240" w:lineRule="auto"/>
              <w:ind w:firstLineChars="0" w:firstLine="0"/>
              <w:jc w:val="center"/>
              <w:rPr>
                <w:color w:val="000000"/>
              </w:rPr>
            </w:pPr>
            <w:r>
              <w:rPr>
                <w:color w:val="000000"/>
                <w:sz w:val="17"/>
              </w:rPr>
              <w:t>230</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EB56FED" w14:textId="77777777" w:rsidR="006849AC" w:rsidRDefault="007D164C">
            <w:pPr>
              <w:spacing w:line="240" w:lineRule="auto"/>
              <w:ind w:firstLineChars="0" w:firstLine="0"/>
              <w:jc w:val="center"/>
              <w:rPr>
                <w:color w:val="000000"/>
              </w:rPr>
            </w:pPr>
            <w:r>
              <w:rPr>
                <w:color w:val="000000"/>
                <w:sz w:val="17"/>
              </w:rPr>
              <w:t>200</w:t>
            </w:r>
          </w:p>
        </w:tc>
        <w:tc>
          <w:tcPr>
            <w:tcW w:w="1520"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193C8B1" w14:textId="77777777" w:rsidR="006849AC" w:rsidRDefault="007D164C">
            <w:pPr>
              <w:spacing w:line="240" w:lineRule="auto"/>
              <w:ind w:firstLineChars="0" w:firstLine="0"/>
              <w:jc w:val="center"/>
              <w:rPr>
                <w:color w:val="000000"/>
              </w:rPr>
            </w:pPr>
            <w:r>
              <w:rPr>
                <w:color w:val="000000"/>
                <w:sz w:val="17"/>
              </w:rPr>
              <w:t>222.5</w:t>
            </w:r>
          </w:p>
        </w:tc>
        <w:tc>
          <w:tcPr>
            <w:tcW w:w="1520"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3D86EFDD" w14:textId="77777777" w:rsidR="006849AC" w:rsidRDefault="007D164C">
            <w:pPr>
              <w:spacing w:line="240" w:lineRule="auto"/>
              <w:ind w:firstLineChars="0" w:firstLine="0"/>
              <w:rPr>
                <w:color w:val="000000"/>
              </w:rPr>
            </w:pPr>
            <w:r>
              <w:rPr>
                <w:color w:val="000000"/>
                <w:sz w:val="17"/>
              </w:rPr>
              <w:t>230</w:t>
            </w:r>
          </w:p>
        </w:tc>
      </w:tr>
      <w:tr w:rsidR="006849AC" w14:paraId="32326F38" w14:textId="77777777">
        <w:trPr>
          <w:cantSplit/>
        </w:trPr>
        <w:tc>
          <w:tcPr>
            <w:tcW w:w="1531"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0B9A8091" w14:textId="77777777" w:rsidR="006849AC" w:rsidRDefault="007D164C">
            <w:pPr>
              <w:spacing w:line="240" w:lineRule="auto"/>
              <w:ind w:firstLineChars="0" w:firstLine="0"/>
              <w:jc w:val="center"/>
              <w:rPr>
                <w:color w:val="000000"/>
              </w:rPr>
            </w:pPr>
            <w:r>
              <w:rPr>
                <w:color w:val="000000"/>
                <w:sz w:val="17"/>
              </w:rPr>
              <w:t>&gt;16</w:t>
            </w:r>
            <w:r>
              <w:rPr>
                <w:color w:val="000000"/>
                <w:sz w:val="17"/>
              </w:rPr>
              <w:t>～</w:t>
            </w:r>
            <w:r>
              <w:rPr>
                <w:color w:val="000000"/>
                <w:sz w:val="17"/>
              </w:rPr>
              <w:t>36</w:t>
            </w:r>
          </w:p>
        </w:tc>
        <w:tc>
          <w:tcPr>
            <w:tcW w:w="1757"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414302AF" w14:textId="77777777" w:rsidR="006849AC" w:rsidRDefault="007D164C">
            <w:pPr>
              <w:spacing w:line="240" w:lineRule="auto"/>
              <w:ind w:firstLineChars="0" w:firstLine="0"/>
              <w:jc w:val="center"/>
              <w:rPr>
                <w:color w:val="000000"/>
              </w:rPr>
            </w:pPr>
            <w:r>
              <w:rPr>
                <w:color w:val="000000"/>
                <w:sz w:val="17"/>
              </w:rPr>
              <w:t>≥325</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42CABC68" w14:textId="77777777" w:rsidR="006849AC" w:rsidRDefault="007D164C">
            <w:pPr>
              <w:spacing w:line="240" w:lineRule="auto"/>
              <w:ind w:firstLineChars="0" w:firstLine="0"/>
              <w:jc w:val="center"/>
              <w:rPr>
                <w:color w:val="000000"/>
              </w:rPr>
            </w:pPr>
            <w:r>
              <w:rPr>
                <w:color w:val="000000"/>
                <w:sz w:val="17"/>
              </w:rPr>
              <w:t>217</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76AAAA89" w14:textId="77777777" w:rsidR="006849AC" w:rsidRDefault="007D164C">
            <w:pPr>
              <w:spacing w:line="240" w:lineRule="auto"/>
              <w:ind w:firstLineChars="0" w:firstLine="0"/>
              <w:jc w:val="center"/>
              <w:rPr>
                <w:color w:val="000000"/>
              </w:rPr>
            </w:pPr>
            <w:r>
              <w:rPr>
                <w:color w:val="000000"/>
                <w:sz w:val="17"/>
              </w:rPr>
              <w:t>188</w:t>
            </w:r>
          </w:p>
        </w:tc>
        <w:tc>
          <w:tcPr>
            <w:tcW w:w="1520"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0C5D31EC" w14:textId="77777777" w:rsidR="006849AC" w:rsidRDefault="007D164C">
            <w:pPr>
              <w:spacing w:line="240" w:lineRule="auto"/>
              <w:ind w:firstLineChars="0" w:firstLine="0"/>
              <w:jc w:val="center"/>
              <w:rPr>
                <w:color w:val="000000"/>
              </w:rPr>
            </w:pPr>
            <w:r>
              <w:rPr>
                <w:color w:val="000000"/>
                <w:sz w:val="17"/>
              </w:rPr>
              <w:t>209.8</w:t>
            </w:r>
          </w:p>
        </w:tc>
        <w:tc>
          <w:tcPr>
            <w:tcW w:w="1520"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6E50F0CA" w14:textId="77777777" w:rsidR="006849AC" w:rsidRDefault="007D164C">
            <w:pPr>
              <w:spacing w:line="240" w:lineRule="auto"/>
              <w:ind w:firstLineChars="0" w:firstLine="0"/>
              <w:rPr>
                <w:color w:val="000000"/>
              </w:rPr>
            </w:pPr>
            <w:r>
              <w:rPr>
                <w:color w:val="000000"/>
                <w:sz w:val="17"/>
              </w:rPr>
              <w:t>217</w:t>
            </w:r>
          </w:p>
        </w:tc>
      </w:tr>
    </w:tbl>
    <w:p w14:paraId="53E1784E" w14:textId="77777777" w:rsidR="006849AC" w:rsidRDefault="007D164C">
      <w:pPr>
        <w:pStyle w:val="af3"/>
        <w:ind w:firstLine="301"/>
        <w:jc w:val="left"/>
        <w:rPr>
          <w:sz w:val="15"/>
          <w:szCs w:val="15"/>
        </w:rPr>
      </w:pPr>
      <w:r>
        <w:rPr>
          <w:sz w:val="15"/>
          <w:szCs w:val="15"/>
        </w:rPr>
        <w:t>注：</w:t>
      </w:r>
      <m:oMath>
        <m:sSub>
          <m:sSubPr>
            <m:ctrlPr>
              <w:rPr>
                <w:rFonts w:ascii="Cambria Math" w:hAnsi="Cambria Math"/>
                <w:sz w:val="15"/>
                <w:szCs w:val="15"/>
              </w:rPr>
            </m:ctrlPr>
          </m:sSubPr>
          <m:e>
            <m:d>
              <m:dPr>
                <m:begChr m:val="["/>
                <m:endChr m:val="]"/>
                <m:ctrlPr>
                  <w:rPr>
                    <w:rFonts w:ascii="Cambria Math" w:hAnsi="Cambria Math"/>
                    <w:sz w:val="15"/>
                    <w:szCs w:val="15"/>
                  </w:rPr>
                </m:ctrlPr>
              </m:dPr>
              <m:e>
                <m:r>
                  <m:rPr>
                    <m:sty m:val="b"/>
                  </m:rPr>
                  <w:rPr>
                    <w:rFonts w:ascii="Cambria Math" w:hAnsi="Cambria Math"/>
                    <w:sz w:val="15"/>
                    <w:szCs w:val="15"/>
                  </w:rPr>
                  <m:t>σ</m:t>
                </m:r>
              </m:e>
            </m:d>
          </m:e>
          <m:sub>
            <m:r>
              <m:rPr>
                <m:sty m:val="b"/>
              </m:rPr>
              <w:rPr>
                <w:rFonts w:ascii="Cambria Math" w:hAnsi="Cambria Math"/>
                <w:sz w:val="15"/>
                <w:szCs w:val="15"/>
              </w:rPr>
              <m:t>40</m:t>
            </m:r>
          </m:sub>
        </m:sSub>
      </m:oMath>
      <w:r>
        <w:rPr>
          <w:sz w:val="15"/>
          <w:szCs w:val="15"/>
        </w:rPr>
        <w:t>为</w:t>
      </w:r>
      <w:r>
        <w:rPr>
          <w:sz w:val="15"/>
          <w:szCs w:val="15"/>
        </w:rPr>
        <w:t>40 ℃</w:t>
      </w:r>
      <w:r>
        <w:rPr>
          <w:sz w:val="15"/>
          <w:szCs w:val="15"/>
        </w:rPr>
        <w:t>设计工况许用应力，</w:t>
      </w:r>
      <m:oMath>
        <m:sSub>
          <m:sSubPr>
            <m:ctrlPr>
              <w:rPr>
                <w:rFonts w:ascii="Cambria Math" w:hAnsi="Cambria Math"/>
                <w:sz w:val="15"/>
                <w:szCs w:val="15"/>
              </w:rPr>
            </m:ctrlPr>
          </m:sSubPr>
          <m:e>
            <m:d>
              <m:dPr>
                <m:begChr m:val="["/>
                <m:endChr m:val="]"/>
                <m:ctrlPr>
                  <w:rPr>
                    <w:rFonts w:ascii="Cambria Math" w:hAnsi="Cambria Math"/>
                    <w:sz w:val="15"/>
                    <w:szCs w:val="15"/>
                  </w:rPr>
                </m:ctrlPr>
              </m:dPr>
              <m:e>
                <m:r>
                  <m:rPr>
                    <m:sty m:val="b"/>
                  </m:rPr>
                  <w:rPr>
                    <w:rFonts w:ascii="Cambria Math" w:hAnsi="Cambria Math"/>
                    <w:sz w:val="15"/>
                    <w:szCs w:val="15"/>
                  </w:rPr>
                  <m:t>σ</m:t>
                </m:r>
              </m:e>
            </m:d>
          </m:e>
          <m:sub>
            <m:r>
              <m:rPr>
                <m:sty m:val="b"/>
              </m:rPr>
              <w:rPr>
                <w:rFonts w:ascii="Cambria Math" w:hAnsi="Cambria Math"/>
                <w:sz w:val="15"/>
                <w:szCs w:val="15"/>
              </w:rPr>
              <m:t>t</m:t>
            </m:r>
          </m:sub>
        </m:sSub>
      </m:oMath>
      <w:r>
        <w:rPr>
          <w:sz w:val="15"/>
          <w:szCs w:val="15"/>
        </w:rPr>
        <w:t>为充水试验工况许用应力。计算时先根据拟选名义厚度确定许用应力组别，再根据计算厚度复核分组；当计算结果与初选厚度组别不一致时，应重新选取许用应力计算。底圈焊接接头系数</w:t>
      </w:r>
      <w:r>
        <w:rPr>
          <w:position w:val="-10"/>
          <w:sz w:val="15"/>
          <w:szCs w:val="15"/>
        </w:rPr>
        <w:object w:dxaOrig="202" w:dyaOrig="240" w14:anchorId="0DBBB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pt;height:12pt" o:ole="">
            <v:imagedata r:id="rId23" o:title=""/>
          </v:shape>
          <o:OLEObject Type="Embed" ProgID="Equation.KSEE3" ShapeID="_x0000_i1025" DrawAspect="Content" ObjectID="_1846618442" r:id="rId24"/>
        </w:object>
      </w:r>
      <w:r>
        <w:rPr>
          <w:sz w:val="15"/>
          <w:szCs w:val="15"/>
        </w:rPr>
        <w:t>取</w:t>
      </w:r>
      <w:r>
        <w:rPr>
          <w:sz w:val="15"/>
          <w:szCs w:val="15"/>
        </w:rPr>
        <w:t>0.85</w:t>
      </w:r>
      <w:r>
        <w:rPr>
          <w:sz w:val="15"/>
          <w:szCs w:val="15"/>
        </w:rPr>
        <w:t>，其余各圈取</w:t>
      </w:r>
      <w:r>
        <w:rPr>
          <w:sz w:val="15"/>
          <w:szCs w:val="15"/>
        </w:rPr>
        <w:t>0.90</w:t>
      </w:r>
      <w:r>
        <w:rPr>
          <w:sz w:val="15"/>
          <w:szCs w:val="15"/>
        </w:rPr>
        <w:t>，取值依据</w:t>
      </w:r>
      <w:r>
        <w:rPr>
          <w:sz w:val="15"/>
          <w:szCs w:val="15"/>
        </w:rPr>
        <w:t>GB 50341—2014</w:t>
      </w:r>
      <w:r>
        <w:rPr>
          <w:sz w:val="15"/>
          <w:szCs w:val="15"/>
        </w:rPr>
        <w:t>第</w:t>
      </w:r>
      <w:r>
        <w:rPr>
          <w:sz w:val="15"/>
          <w:szCs w:val="15"/>
        </w:rPr>
        <w:t>6.3.2</w:t>
      </w:r>
      <w:r>
        <w:rPr>
          <w:sz w:val="15"/>
          <w:szCs w:val="15"/>
        </w:rPr>
        <w:t>条。</w:t>
      </w:r>
    </w:p>
    <w:p w14:paraId="0BD134B0" w14:textId="77777777" w:rsidR="006849AC" w:rsidRDefault="007D164C">
      <w:pPr>
        <w:pStyle w:val="af2"/>
        <w:ind w:firstLine="522"/>
      </w:pPr>
      <w:r>
        <w:t xml:space="preserve">5.1.4 </w:t>
      </w:r>
      <w:r>
        <w:t>罐壁厚度计算</w:t>
      </w:r>
    </w:p>
    <w:p w14:paraId="73DEEA13" w14:textId="77777777" w:rsidR="006849AC" w:rsidRDefault="007D164C">
      <w:pPr>
        <w:ind w:firstLine="480"/>
        <w:rPr>
          <w:lang w:eastAsia="en-US"/>
        </w:rPr>
      </w:pPr>
      <w:r>
        <w:rPr>
          <w:lang w:eastAsia="en-US"/>
        </w:rPr>
        <w:t>本设计采用两种规格的立式圆筒形储罐，罐体内径分别为</w:t>
      </w:r>
      <w:r>
        <w:rPr>
          <w:lang w:eastAsia="en-US"/>
        </w:rPr>
        <w:t>46.0 m</w:t>
      </w:r>
      <w:r>
        <w:rPr>
          <w:lang w:eastAsia="en-US"/>
        </w:rPr>
        <w:t>和</w:t>
      </w:r>
      <w:r>
        <w:rPr>
          <w:lang w:eastAsia="en-US"/>
        </w:rPr>
        <w:t>28.5 m</w:t>
      </w:r>
      <w:r>
        <w:rPr>
          <w:lang w:eastAsia="en-US"/>
        </w:rPr>
        <w:t>，均不大于</w:t>
      </w:r>
      <w:r>
        <w:rPr>
          <w:lang w:eastAsia="en-US"/>
        </w:rPr>
        <w:t>60 m</w:t>
      </w:r>
      <w:r>
        <w:rPr>
          <w:lang w:eastAsia="en-US"/>
        </w:rPr>
        <w:t>。按照</w:t>
      </w:r>
      <w:r>
        <w:rPr>
          <w:lang w:eastAsia="en-US"/>
        </w:rPr>
        <w:t>GB 50341—2014</w:t>
      </w:r>
      <w:r>
        <w:rPr>
          <w:lang w:eastAsia="en-US"/>
        </w:rPr>
        <w:t>第</w:t>
      </w:r>
      <w:r>
        <w:rPr>
          <w:lang w:eastAsia="en-US"/>
        </w:rPr>
        <w:t>6.3.1</w:t>
      </w:r>
      <w:r>
        <w:rPr>
          <w:lang w:eastAsia="en-US"/>
        </w:rPr>
        <w:t>条规定，罐壁厚度采用定设计点法计算。根据罐壁初步排板方案，各圈壁板高度均取</w:t>
      </w:r>
      <w:r>
        <w:rPr>
          <w:lang w:eastAsia="en-US"/>
        </w:rPr>
        <w:t>2.0 m</w:t>
      </w:r>
      <w:r>
        <w:rPr>
          <w:lang w:eastAsia="en-US"/>
        </w:rPr>
        <w:t>，因此，</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m³ </m:t>
        </m:r>
      </m:oMath>
      <w:r>
        <w:rPr>
          <w:lang w:eastAsia="en-US"/>
        </w:rPr>
        <w:t>储罐设置</w:t>
      </w:r>
      <w:r>
        <w:rPr>
          <w:lang w:eastAsia="en-US"/>
        </w:rPr>
        <w:t>9</w:t>
      </w:r>
      <w:r>
        <w:rPr>
          <w:lang w:eastAsia="en-US"/>
        </w:rPr>
        <w:t>圈壁板，</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rPr>
          <w:lang w:eastAsia="en-US"/>
        </w:rPr>
        <w:t>储罐设置</w:t>
      </w:r>
      <w:r>
        <w:rPr>
          <w:lang w:eastAsia="en-US"/>
        </w:rPr>
        <w:t>8</w:t>
      </w:r>
      <w:r>
        <w:rPr>
          <w:lang w:eastAsia="en-US"/>
        </w:rPr>
        <w:t>圈壁板。定设计点取在各圈壁板下边缘以上</w:t>
      </w:r>
      <w:r>
        <w:rPr>
          <w:lang w:eastAsia="en-US"/>
        </w:rPr>
        <w:t>0.3 m</w:t>
      </w:r>
      <w:r>
        <w:rPr>
          <w:lang w:eastAsia="en-US"/>
        </w:rPr>
        <w:t>处。罐壁厚度分别按储液设计工况和充水试验工况计算，并取两种工况计算结果中的较大值。</w:t>
      </w:r>
    </w:p>
    <w:p w14:paraId="49C6C633" w14:textId="77777777" w:rsidR="006849AC" w:rsidRDefault="007D164C">
      <w:pPr>
        <w:ind w:firstLine="480"/>
      </w:pPr>
      <w:r>
        <w:t>储液设计工况下的计算厚度为：</w:t>
      </w:r>
    </w:p>
    <w:tbl>
      <w:tblPr>
        <w:tblW w:w="0" w:type="auto"/>
        <w:jc w:val="center"/>
        <w:tblLayout w:type="fixed"/>
        <w:tblLook w:val="04A0" w:firstRow="1" w:lastRow="0" w:firstColumn="1" w:lastColumn="0" w:noHBand="0" w:noVBand="1"/>
      </w:tblPr>
      <w:tblGrid>
        <w:gridCol w:w="4561"/>
        <w:gridCol w:w="4561"/>
      </w:tblGrid>
      <w:tr w:rsidR="006849AC" w14:paraId="6552328E" w14:textId="77777777">
        <w:trPr>
          <w:cantSplit/>
          <w:jc w:val="center"/>
        </w:trPr>
        <w:tc>
          <w:tcPr>
            <w:tcW w:w="4561" w:type="dxa"/>
            <w:tcMar>
              <w:top w:w="0" w:type="dxa"/>
              <w:left w:w="0" w:type="dxa"/>
              <w:bottom w:w="0" w:type="dxa"/>
              <w:right w:w="0" w:type="dxa"/>
            </w:tcMar>
            <w:vAlign w:val="center"/>
          </w:tcPr>
          <w:p w14:paraId="69AE708F" w14:textId="77777777" w:rsidR="006849AC" w:rsidRDefault="007D164C">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4.9D(</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r>
                      <m:rPr>
                        <m:sty m:val="p"/>
                      </m:rPr>
                      <w:rPr>
                        <w:rFonts w:ascii="Times New Roman" w:hAnsi="Times New Roman"/>
                      </w:rPr>
                      <m:t>-</m:t>
                    </m:r>
                    <m:r>
                      <m:rPr>
                        <m:sty m:val="p"/>
                      </m:rPr>
                      <w:rPr>
                        <w:rFonts w:ascii="Times New Roman" w:hAnsi="Times New Roman"/>
                      </w:rPr>
                      <m:t>0.3)ρ</m:t>
                    </m:r>
                  </m:num>
                  <m:den>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d</m:t>
                        </m:r>
                      </m:sub>
                    </m:sSub>
                    <m:r>
                      <m:rPr>
                        <m:sty m:val="p"/>
                      </m:rPr>
                      <w:rPr>
                        <w:rFonts w:ascii="Times New Roman" w:hAnsi="Times New Roman"/>
                      </w:rPr>
                      <m:t>φ</m:t>
                    </m:r>
                  </m:den>
                </m:f>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64211C93" w14:textId="77777777" w:rsidR="006849AC" w:rsidRDefault="007D164C">
            <w:pPr>
              <w:ind w:firstLine="480"/>
            </w:pPr>
            <w:r>
              <w:t>（</w:t>
            </w:r>
            <w:r>
              <w:t>5-1</w:t>
            </w:r>
            <w:r>
              <w:rPr>
                <w:rFonts w:hint="eastAsia"/>
              </w:rPr>
              <w:t>3</w:t>
            </w:r>
            <w:r>
              <w:t>）</w:t>
            </w:r>
          </w:p>
        </w:tc>
      </w:tr>
    </w:tbl>
    <w:p w14:paraId="1D6A54CB" w14:textId="77777777" w:rsidR="006849AC" w:rsidRDefault="007D164C">
      <w:pPr>
        <w:ind w:firstLine="480"/>
      </w:pPr>
      <w:r>
        <w:t>考虑钢板厚度负偏差和腐蚀裕量后，设计工况要求厚度为：</w:t>
      </w:r>
    </w:p>
    <w:tbl>
      <w:tblPr>
        <w:tblW w:w="0" w:type="auto"/>
        <w:jc w:val="center"/>
        <w:tblLayout w:type="fixed"/>
        <w:tblLook w:val="04A0" w:firstRow="1" w:lastRow="0" w:firstColumn="1" w:lastColumn="0" w:noHBand="0" w:noVBand="1"/>
      </w:tblPr>
      <w:tblGrid>
        <w:gridCol w:w="4561"/>
        <w:gridCol w:w="4561"/>
      </w:tblGrid>
      <w:tr w:rsidR="006849AC" w14:paraId="57480613" w14:textId="77777777">
        <w:trPr>
          <w:cantSplit/>
          <w:jc w:val="center"/>
        </w:trPr>
        <w:tc>
          <w:tcPr>
            <w:tcW w:w="4561" w:type="dxa"/>
            <w:tcMar>
              <w:top w:w="0" w:type="dxa"/>
              <w:left w:w="0" w:type="dxa"/>
              <w:bottom w:w="0" w:type="dxa"/>
              <w:right w:w="0" w:type="dxa"/>
            </w:tcMar>
            <w:vAlign w:val="center"/>
          </w:tcPr>
          <w:p w14:paraId="1343B61B" w14:textId="77777777" w:rsidR="006849AC" w:rsidRDefault="007D164C">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d</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27ADF2CA" w14:textId="77777777" w:rsidR="006849AC" w:rsidRDefault="007D164C">
            <w:pPr>
              <w:ind w:firstLine="480"/>
            </w:pPr>
            <w:r>
              <w:t>（</w:t>
            </w:r>
            <w:r>
              <w:t>5-1</w:t>
            </w:r>
            <w:r>
              <w:rPr>
                <w:rFonts w:hint="eastAsia"/>
              </w:rPr>
              <w:t>4</w:t>
            </w:r>
            <w:r>
              <w:t>）</w:t>
            </w:r>
          </w:p>
        </w:tc>
      </w:tr>
    </w:tbl>
    <w:p w14:paraId="011DE6D1" w14:textId="77777777" w:rsidR="006849AC" w:rsidRDefault="007D164C">
      <w:pPr>
        <w:ind w:firstLine="480"/>
      </w:pPr>
      <w:r>
        <w:t>充水试验工况下的计算厚度为：</w:t>
      </w:r>
    </w:p>
    <w:tbl>
      <w:tblPr>
        <w:tblW w:w="0" w:type="auto"/>
        <w:jc w:val="center"/>
        <w:tblLayout w:type="fixed"/>
        <w:tblLook w:val="04A0" w:firstRow="1" w:lastRow="0" w:firstColumn="1" w:lastColumn="0" w:noHBand="0" w:noVBand="1"/>
      </w:tblPr>
      <w:tblGrid>
        <w:gridCol w:w="4561"/>
        <w:gridCol w:w="4561"/>
      </w:tblGrid>
      <w:tr w:rsidR="006849AC" w14:paraId="63167B46" w14:textId="77777777">
        <w:trPr>
          <w:cantSplit/>
          <w:jc w:val="center"/>
        </w:trPr>
        <w:tc>
          <w:tcPr>
            <w:tcW w:w="4561" w:type="dxa"/>
            <w:tcMar>
              <w:top w:w="0" w:type="dxa"/>
              <w:left w:w="0" w:type="dxa"/>
              <w:bottom w:w="0" w:type="dxa"/>
              <w:right w:w="0" w:type="dxa"/>
            </w:tcMar>
            <w:vAlign w:val="center"/>
          </w:tcPr>
          <w:p w14:paraId="732C8038" w14:textId="77777777" w:rsidR="006849AC" w:rsidRDefault="007D164C">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t</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4.9D(</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r>
                      <m:rPr>
                        <m:sty m:val="p"/>
                      </m:rPr>
                      <w:rPr>
                        <w:rFonts w:ascii="Times New Roman" w:hAnsi="Times New Roman"/>
                      </w:rPr>
                      <m:t>-</m:t>
                    </m:r>
                    <m:r>
                      <m:rPr>
                        <m:sty m:val="p"/>
                      </m:rPr>
                      <w:rPr>
                        <w:rFonts w:ascii="Times New Roman" w:hAnsi="Times New Roman"/>
                      </w:rPr>
                      <m:t>0.3)</m:t>
                    </m:r>
                  </m:num>
                  <m:den>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t</m:t>
                        </m:r>
                      </m:sub>
                    </m:sSub>
                    <m:r>
                      <m:rPr>
                        <m:sty m:val="p"/>
                      </m:rPr>
                      <w:rPr>
                        <w:rFonts w:ascii="Times New Roman" w:hAnsi="Times New Roman"/>
                      </w:rPr>
                      <m:t>φ</m:t>
                    </m:r>
                  </m:den>
                </m:f>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0D3FC934" w14:textId="77777777" w:rsidR="006849AC" w:rsidRDefault="007D164C">
            <w:pPr>
              <w:ind w:firstLine="480"/>
            </w:pPr>
            <w:r>
              <w:t>（</w:t>
            </w:r>
            <w:r>
              <w:t>5-1</w:t>
            </w:r>
            <w:r>
              <w:rPr>
                <w:rFonts w:hint="eastAsia"/>
              </w:rPr>
              <w:t>5</w:t>
            </w:r>
            <w:r>
              <w:t>）</w:t>
            </w:r>
          </w:p>
        </w:tc>
      </w:tr>
    </w:tbl>
    <w:p w14:paraId="70840CC9" w14:textId="77777777" w:rsidR="006849AC" w:rsidRDefault="007D164C">
      <w:pPr>
        <w:ind w:firstLine="480"/>
      </w:pPr>
      <w:r>
        <w:t>充水试验为临时工况，不计介质腐蚀裕量，仅计钢板厚度负偏差，因此：</w:t>
      </w:r>
    </w:p>
    <w:tbl>
      <w:tblPr>
        <w:tblW w:w="0" w:type="auto"/>
        <w:jc w:val="center"/>
        <w:tblLayout w:type="fixed"/>
        <w:tblLook w:val="04A0" w:firstRow="1" w:lastRow="0" w:firstColumn="1" w:lastColumn="0" w:noHBand="0" w:noVBand="1"/>
      </w:tblPr>
      <w:tblGrid>
        <w:gridCol w:w="4561"/>
        <w:gridCol w:w="4561"/>
      </w:tblGrid>
      <w:tr w:rsidR="006849AC" w14:paraId="33786476" w14:textId="77777777">
        <w:trPr>
          <w:cantSplit/>
          <w:jc w:val="center"/>
        </w:trPr>
        <w:tc>
          <w:tcPr>
            <w:tcW w:w="4561" w:type="dxa"/>
            <w:tcMar>
              <w:top w:w="0" w:type="dxa"/>
              <w:left w:w="0" w:type="dxa"/>
              <w:bottom w:w="0" w:type="dxa"/>
              <w:right w:w="0" w:type="dxa"/>
            </w:tcMar>
            <w:vAlign w:val="center"/>
          </w:tcPr>
          <w:p w14:paraId="14EB6B7D" w14:textId="77777777" w:rsidR="006849AC" w:rsidRDefault="007D164C">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t</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2687669D" w14:textId="77777777" w:rsidR="006849AC" w:rsidRDefault="007D164C">
            <w:pPr>
              <w:ind w:firstLine="480"/>
            </w:pPr>
            <w:r>
              <w:t>（</w:t>
            </w:r>
            <w:r>
              <w:t>5-1</w:t>
            </w:r>
            <w:r>
              <w:rPr>
                <w:rFonts w:hint="eastAsia"/>
              </w:rPr>
              <w:t>6</w:t>
            </w:r>
            <w:r>
              <w:t>）</w:t>
            </w:r>
          </w:p>
        </w:tc>
      </w:tr>
    </w:tbl>
    <w:p w14:paraId="2CB2CB06" w14:textId="77777777" w:rsidR="006849AC" w:rsidRDefault="007D164C">
      <w:pPr>
        <w:ind w:firstLine="480"/>
      </w:pPr>
      <w:r>
        <w:t>各圈壁板所需控制厚度为：</w:t>
      </w:r>
    </w:p>
    <w:tbl>
      <w:tblPr>
        <w:tblW w:w="0" w:type="auto"/>
        <w:jc w:val="center"/>
        <w:tblLayout w:type="fixed"/>
        <w:tblLook w:val="04A0" w:firstRow="1" w:lastRow="0" w:firstColumn="1" w:lastColumn="0" w:noHBand="0" w:noVBand="1"/>
      </w:tblPr>
      <w:tblGrid>
        <w:gridCol w:w="4561"/>
        <w:gridCol w:w="4561"/>
      </w:tblGrid>
      <w:tr w:rsidR="006849AC" w14:paraId="4CEE0348" w14:textId="77777777">
        <w:trPr>
          <w:cantSplit/>
          <w:jc w:val="center"/>
        </w:trPr>
        <w:tc>
          <w:tcPr>
            <w:tcW w:w="4561" w:type="dxa"/>
            <w:tcMar>
              <w:top w:w="0" w:type="dxa"/>
              <w:left w:w="0" w:type="dxa"/>
              <w:bottom w:w="0" w:type="dxa"/>
              <w:right w:w="0" w:type="dxa"/>
            </w:tcMar>
            <w:vAlign w:val="center"/>
          </w:tcPr>
          <w:p w14:paraId="62237BF2" w14:textId="77777777" w:rsidR="006849AC" w:rsidRDefault="007D164C">
            <w:pPr>
              <w:ind w:firstLine="480"/>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req</m:t>
                    </m:r>
                  </m:sub>
                </m:sSub>
                <m:r>
                  <m:rPr>
                    <m:sty m:val="p"/>
                  </m:rPr>
                  <w:rPr>
                    <w:rFonts w:ascii="Times New Roman" w:hAnsi="Times New Roman"/>
                  </w:rPr>
                  <m:t>=</m:t>
                </m:r>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max</m:t>
                        </m:r>
                      </m:e>
                      <m:lim/>
                    </m:limLow>
                  </m:fName>
                  <m:e>
                    <m:d>
                      <m:dPr>
                        <m:ctrlPr>
                          <w:rPr>
                            <w:rFonts w:ascii="Cambria Math" w:hAnsi="Cambria Math"/>
                          </w:rPr>
                        </m:ctrlPr>
                      </m:dPr>
                      <m:e>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 xml:space="preserve">, </m:t>
                        </m:r>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 xml:space="preserve">, </m:t>
                        </m:r>
                        <m:sSub>
                          <m:sSubPr>
                            <m:ctrlPr>
                              <w:rPr>
                                <w:rFonts w:ascii="Cambria Math" w:hAnsi="Cambria Math"/>
                              </w:rPr>
                            </m:ctrlPr>
                          </m:sSubPr>
                          <m:e>
                            <m:r>
                              <m:rPr>
                                <m:sty m:val="p"/>
                              </m:rPr>
                              <w:rPr>
                                <w:rFonts w:ascii="Times New Roman" w:hAnsi="Times New Roman"/>
                              </w:rPr>
                              <m:t>t</m:t>
                            </m:r>
                          </m:e>
                          <m:sub>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min</m:t>
                                    </m:r>
                                  </m:e>
                                  <m:lim/>
                                </m:limLow>
                              </m:fName>
                              <m:e/>
                            </m:func>
                          </m:sub>
                        </m:sSub>
                      </m:e>
                    </m:d>
                  </m:e>
                </m:func>
                <m:r>
                  <m:rPr>
                    <m:sty m:val="p"/>
                  </m:rPr>
                  <w:rPr>
                    <w:rFonts w:ascii="Times New Roman" w:hAnsi="Times New Roman"/>
                  </w:rPr>
                  <m:t>]</m:t>
                </m:r>
              </m:oMath>
            </m:oMathPara>
          </w:p>
        </w:tc>
        <w:tc>
          <w:tcPr>
            <w:tcW w:w="4561" w:type="dxa"/>
            <w:tcMar>
              <w:top w:w="0" w:type="dxa"/>
              <w:left w:w="0" w:type="dxa"/>
              <w:bottom w:w="0" w:type="dxa"/>
              <w:right w:w="0" w:type="dxa"/>
            </w:tcMar>
            <w:vAlign w:val="center"/>
          </w:tcPr>
          <w:p w14:paraId="0656D9CB" w14:textId="77777777" w:rsidR="006849AC" w:rsidRDefault="007D164C">
            <w:pPr>
              <w:ind w:firstLine="480"/>
            </w:pPr>
            <w:r>
              <w:t>（</w:t>
            </w:r>
            <w:r>
              <w:t>5-1</w:t>
            </w:r>
            <w:r>
              <w:rPr>
                <w:rFonts w:hint="eastAsia"/>
              </w:rPr>
              <w:t>7</w:t>
            </w:r>
            <w:r>
              <w:t>）</w:t>
            </w:r>
          </w:p>
        </w:tc>
      </w:tr>
    </w:tbl>
    <w:p w14:paraId="6200C662" w14:textId="77777777" w:rsidR="006849AC" w:rsidRDefault="007D164C">
      <w:pPr>
        <w:ind w:firstLine="480"/>
      </w:pPr>
      <w:r>
        <w:t>式中：</w:t>
      </w:r>
    </w:p>
    <w:p w14:paraId="52C786A6" w14:textId="77777777" w:rsidR="006849AC" w:rsidRDefault="007D164C">
      <w:pPr>
        <w:ind w:firstLine="480"/>
      </w:p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d</m:t>
            </m:r>
          </m:sub>
        </m:sSub>
      </m:oMath>
      <w:r>
        <w:t>——</w:t>
      </w:r>
      <w:r>
        <w:t>储液设计工况下的罐壁计算厚度，</w:t>
      </w:r>
      <w:r>
        <w:t>mm</w:t>
      </w:r>
      <w:r>
        <w:t>；</w:t>
      </w:r>
    </w:p>
    <w:p w14:paraId="4B858178" w14:textId="77777777" w:rsidR="006849AC" w:rsidRDefault="007D164C">
      <w:pPr>
        <w:ind w:firstLine="480"/>
      </w:p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t</m:t>
            </m:r>
          </m:sub>
        </m:sSub>
      </m:oMath>
      <w:r>
        <w:t>——</w:t>
      </w:r>
      <w:r>
        <w:t>充水试验工况下的罐壁计算厚度，</w:t>
      </w:r>
      <w:r>
        <w:t>mm</w:t>
      </w:r>
      <w:r>
        <w:t>；</w:t>
      </w:r>
    </w:p>
    <w:p w14:paraId="5BC4B966" w14:textId="77777777" w:rsidR="006849AC" w:rsidRDefault="007D164C">
      <w:pPr>
        <w:ind w:firstLine="480"/>
      </w:pP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oMath>
      <w:r>
        <w:t>——</w:t>
      </w:r>
      <w:r>
        <w:t>计入钢板负偏差和腐蚀裕量后的设计工况要求厚度，</w:t>
      </w:r>
      <w:r>
        <w:t>mm</w:t>
      </w:r>
      <w:r>
        <w:t>；</w:t>
      </w:r>
    </w:p>
    <w:p w14:paraId="250971F9" w14:textId="77777777" w:rsidR="006849AC" w:rsidRDefault="007D164C">
      <w:pPr>
        <w:ind w:firstLine="480"/>
      </w:pP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oMath>
      <w:r>
        <w:t>——</w:t>
      </w:r>
      <w:r>
        <w:t>计入钢板负偏差后的充水试验工况要求厚度，</w:t>
      </w:r>
      <w:r>
        <w:t>mm</w:t>
      </w:r>
      <w:r>
        <w:t>；</w:t>
      </w:r>
    </w:p>
    <w:p w14:paraId="766610DB" w14:textId="77777777" w:rsidR="006849AC" w:rsidRDefault="007D164C">
      <w:pPr>
        <w:ind w:firstLine="480"/>
      </w:pP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req</m:t>
            </m:r>
          </m:sub>
        </m:sSub>
      </m:oMath>
      <w:r>
        <w:t>——</w:t>
      </w:r>
      <w:r>
        <w:t>各圈壁板所需控制厚度，</w:t>
      </w:r>
      <w:r>
        <w:t>mm</w:t>
      </w:r>
      <w:r>
        <w:t>；</w:t>
      </w:r>
    </w:p>
    <w:p w14:paraId="44A192A0" w14:textId="77777777" w:rsidR="006849AC" w:rsidRDefault="007D164C">
      <w:pPr>
        <w:ind w:firstLine="480"/>
      </w:pPr>
      <m:oMath>
        <m:r>
          <m:rPr>
            <m:sty m:val="p"/>
          </m:rPr>
          <w:rPr>
            <w:rFonts w:ascii="Times New Roman" w:hAnsi="Times New Roman"/>
          </w:rPr>
          <m:t>D</m:t>
        </m:r>
      </m:oMath>
      <w:r>
        <w:t>——</w:t>
      </w:r>
      <w:r>
        <w:t>储罐内径，</w:t>
      </w:r>
      <w:r>
        <w:t>m</w:t>
      </w:r>
      <w:r>
        <w:t>；</w:t>
      </w:r>
    </w:p>
    <w:p w14:paraId="0582E1B7" w14:textId="77777777" w:rsidR="006849AC" w:rsidRDefault="007D164C">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oMath>
      <w:r>
        <w:t>——</w:t>
      </w:r>
      <w:r>
        <w:t>计算圈板下边缘至设计液位的垂直距离，</w:t>
      </w:r>
      <w:r>
        <w:t>m</w:t>
      </w:r>
      <w:r>
        <w:t>；</w:t>
      </w:r>
    </w:p>
    <w:p w14:paraId="0919D7F1" w14:textId="77777777" w:rsidR="006849AC" w:rsidRDefault="007D164C">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oMath>
      <w:r>
        <w:t>——</w:t>
      </w:r>
      <w:r>
        <w:t>计算圈板下边缘至充水试验液位的垂直距离，</w:t>
      </w:r>
      <w:r>
        <w:t>m</w:t>
      </w:r>
      <w:r>
        <w:t>；</w:t>
      </w:r>
    </w:p>
    <w:p w14:paraId="3F7DDD57" w14:textId="77777777" w:rsidR="006849AC" w:rsidRDefault="007D164C">
      <w:pPr>
        <w:ind w:firstLine="480"/>
      </w:pPr>
      <m:oMath>
        <m:r>
          <m:rPr>
            <m:sty m:val="p"/>
          </m:rPr>
          <w:rPr>
            <w:rFonts w:ascii="Times New Roman" w:hAnsi="Times New Roman"/>
          </w:rPr>
          <m:t>ρ</m:t>
        </m:r>
      </m:oMath>
      <w:r>
        <w:t>——</w:t>
      </w:r>
      <w:r>
        <w:t>储液计算密度，</w:t>
      </w:r>
      <w:r>
        <w:t>t/m³</w:t>
      </w:r>
      <w:r>
        <w:t>；</w:t>
      </w:r>
    </w:p>
    <w:p w14:paraId="5AA13390" w14:textId="77777777" w:rsidR="006849AC" w:rsidRDefault="007D164C">
      <w:pPr>
        <w:ind w:firstLine="480"/>
      </w:pP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d</m:t>
            </m:r>
          </m:sub>
        </m:sSub>
      </m:oMath>
      <w:r>
        <w:t>——</w:t>
      </w:r>
      <w:r>
        <w:t>罐壁钢板在设计温度下的许用应力，</w:t>
      </w:r>
      <w:r>
        <w:t>MPa</w:t>
      </w:r>
      <w:r>
        <w:t>；</w:t>
      </w:r>
    </w:p>
    <w:p w14:paraId="7543F6CC" w14:textId="77777777" w:rsidR="006849AC" w:rsidRDefault="007D164C">
      <w:pPr>
        <w:ind w:firstLine="480"/>
      </w:pP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t</m:t>
            </m:r>
          </m:sub>
        </m:sSub>
      </m:oMath>
      <w:r>
        <w:t>——</w:t>
      </w:r>
      <w:r>
        <w:t>罐壁钢板在充水试验条件下的许用应力，</w:t>
      </w:r>
      <w:r>
        <w:t>MPa</w:t>
      </w:r>
      <w:r>
        <w:t>；</w:t>
      </w:r>
    </w:p>
    <w:p w14:paraId="4B5FE7FF" w14:textId="77777777" w:rsidR="006849AC" w:rsidRDefault="007D164C">
      <w:pPr>
        <w:ind w:firstLine="480"/>
      </w:pPr>
      <m:oMath>
        <m:r>
          <m:rPr>
            <m:sty m:val="p"/>
          </m:rPr>
          <w:rPr>
            <w:rFonts w:ascii="Times New Roman" w:hAnsi="Times New Roman"/>
          </w:rPr>
          <m:t>φ</m:t>
        </m:r>
      </m:oMath>
      <w:r>
        <w:t>——</w:t>
      </w:r>
      <w:r>
        <w:t>罐壁纵向焊接接头系数；</w:t>
      </w:r>
    </w:p>
    <w:p w14:paraId="3953ED17" w14:textId="77777777" w:rsidR="006849AC" w:rsidRDefault="007D164C">
      <w:pPr>
        <w:ind w:firstLine="480"/>
      </w:pP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oMath>
      <w:r>
        <w:t>——</w:t>
      </w:r>
      <w:r>
        <w:t>钢板厚度负偏差，</w:t>
      </w:r>
      <w:r>
        <w:t>mm</w:t>
      </w:r>
      <w:r>
        <w:t>；</w:t>
      </w:r>
    </w:p>
    <w:p w14:paraId="63BB61D2" w14:textId="77777777" w:rsidR="006849AC" w:rsidRDefault="007D164C">
      <w:pPr>
        <w:ind w:firstLine="480"/>
      </w:pP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oMath>
      <w:r>
        <w:t>——</w:t>
      </w:r>
      <w:r>
        <w:t>腐蚀裕量，</w:t>
      </w:r>
      <w:r>
        <w:t>mm</w:t>
      </w:r>
      <w:r>
        <w:t>；</w:t>
      </w:r>
    </w:p>
    <w:p w14:paraId="26A4A6A8" w14:textId="77777777" w:rsidR="006849AC" w:rsidRDefault="007D164C">
      <w:pPr>
        <w:ind w:firstLine="480"/>
      </w:pPr>
      <m:oMath>
        <m:sSub>
          <m:sSubPr>
            <m:ctrlPr>
              <w:rPr>
                <w:rFonts w:ascii="Cambria Math" w:hAnsi="Cambria Math"/>
              </w:rPr>
            </m:ctrlPr>
          </m:sSubPr>
          <m:e>
            <m:r>
              <m:rPr>
                <m:sty m:val="p"/>
              </m:rPr>
              <w:rPr>
                <w:rFonts w:ascii="Times New Roman" w:hAnsi="Times New Roman"/>
              </w:rPr>
              <m:t>t</m:t>
            </m:r>
          </m:e>
          <m:sub>
            <m:func>
              <m:funcPr>
                <m:ctrlPr>
                  <w:rPr>
                    <w:rFonts w:ascii="Cambria Math" w:hAnsi="Cambria Math"/>
                  </w:rPr>
                </m:ctrlPr>
              </m:funcPr>
              <m:fName>
                <m:limLow>
                  <m:limLowPr>
                    <m:ctrlPr>
                      <w:rPr>
                        <w:rFonts w:ascii="Cambria Math" w:hAnsi="Cambria Math"/>
                      </w:rPr>
                    </m:ctrlPr>
                  </m:limLowPr>
                  <m:e>
                    <m:r>
                      <m:rPr>
                        <m:sty m:val="p"/>
                      </m:rPr>
                      <w:rPr>
                        <w:rFonts w:ascii="Times New Roman" w:hAnsi="Times New Roman"/>
                      </w:rPr>
                      <m:t>min</m:t>
                    </m:r>
                  </m:e>
                  <m:lim/>
                </m:limLow>
              </m:fName>
              <m:e/>
            </m:func>
          </m:sub>
        </m:sSub>
      </m:oMath>
      <w:r>
        <w:t>——</w:t>
      </w:r>
      <w:r>
        <w:t>规范规定的罐壁最小名义厚度，</w:t>
      </w:r>
      <w:r>
        <w:t>mm</w:t>
      </w:r>
      <w:r>
        <w:t>。</w:t>
      </w:r>
    </w:p>
    <w:p w14:paraId="159A4E0E" w14:textId="77777777" w:rsidR="006849AC" w:rsidRDefault="007D164C">
      <w:pPr>
        <w:ind w:firstLine="480"/>
      </w:pPr>
      <w:r>
        <w:t>罐壁圈板自下而上依次编号。计算第</w:t>
      </w:r>
      <m:oMath>
        <m:r>
          <m:rPr>
            <m:sty m:val="p"/>
          </m:rPr>
          <w:rPr>
            <w:rFonts w:ascii="Times New Roman" w:hAnsi="Times New Roman"/>
          </w:rPr>
          <m:t>i</m:t>
        </m:r>
      </m:oMath>
      <w:r>
        <w:t>圈壁板时，分别确定该圈板下边缘至设计液位和充水试验液位的垂直距离</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d,i</m:t>
            </m:r>
          </m:sub>
        </m:sSub>
      </m:oMath>
      <w:r>
        <w:t>和</w:t>
      </w:r>
      <w:r>
        <w:t xml:space="preserve"> </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t,i</m:t>
            </m:r>
          </m:sub>
        </m:sSub>
      </m:oMath>
      <w:r>
        <w:rPr>
          <w:rFonts w:hint="eastAsia"/>
        </w:rPr>
        <w:t>，</w:t>
      </w:r>
      <w:r>
        <w:t>并计算储液设计工况和充水试验工况下的要求厚度。各圈壁板控制厚度取设计工况要求厚度、充水试验工况要求厚度及规范规定最小名义厚度三者中的最大值，即</w:t>
      </w:r>
      <w:r>
        <w:rPr>
          <w:rFonts w:hint="eastAsia"/>
        </w:rPr>
        <w:t>公式：（</w:t>
      </w:r>
      <w:r>
        <w:rPr>
          <w:rFonts w:hint="eastAsia"/>
        </w:rPr>
        <w:t>5-17</w:t>
      </w:r>
      <w:r>
        <w:rPr>
          <w:rFonts w:hint="eastAsia"/>
        </w:rPr>
        <w:t>）</w:t>
      </w:r>
    </w:p>
    <w:p w14:paraId="5BB12C73" w14:textId="77777777" w:rsidR="006849AC" w:rsidRDefault="007D164C">
      <w:pPr>
        <w:ind w:firstLine="480"/>
      </w:pPr>
      <w:r>
        <w:t>壁板名义厚度</w:t>
      </w:r>
      <w:r>
        <w:t xml:space="preserve"> </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n,i</m:t>
            </m:r>
          </m:sub>
        </m:sSub>
      </m:oMath>
      <w:r>
        <w:t xml:space="preserve"> </w:t>
      </w:r>
      <w:r>
        <w:t>应不小于控制厚度</w:t>
      </w:r>
      <w:r>
        <w:t xml:space="preserve"> </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req,i</m:t>
            </m:r>
          </m:sub>
        </m:sSub>
      </m:oMath>
      <w:r>
        <w:t>，并结合可采购钢板规格向上圆整。各圈壁板名义厚度应自下而上逐圈减小或保持不变，不应出现上圈壁板厚度大于相邻下圈壁板厚度的情况。</w:t>
      </w:r>
    </w:p>
    <w:p w14:paraId="37032EEA" w14:textId="77777777" w:rsidR="006849AC" w:rsidRDefault="007D164C">
      <w:pPr>
        <w:ind w:firstLine="480"/>
      </w:pPr>
      <w:r>
        <w:t>以</w:t>
      </w:r>
      <w:r>
        <w:t xml:space="preserve"> </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汽油内浮顶罐底圈壁板为例。储罐内径</w:t>
      </w:r>
      <w:r>
        <w:t xml:space="preserve"> </w:t>
      </w:r>
      <m:oMath>
        <m:r>
          <m:rPr>
            <m:sty m:val="p"/>
          </m:rPr>
          <w:rPr>
            <w:rFonts w:ascii="Times New Roman" w:hAnsi="Times New Roman"/>
          </w:rPr>
          <m:t>D=46.0 m</m:t>
        </m:r>
      </m:oMath>
      <w:r>
        <w:t>，设计液位至底圈下边缘的高度</w:t>
      </w:r>
      <w:r>
        <w:t xml:space="preserve"> </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d</m:t>
            </m:r>
          </m:sub>
        </m:sSub>
        <m:r>
          <m:rPr>
            <m:sty m:val="p"/>
          </m:rPr>
          <w:rPr>
            <w:rFonts w:ascii="Times New Roman" w:hAnsi="Times New Roman"/>
          </w:rPr>
          <m:t>=17.1 m</m:t>
        </m:r>
      </m:oMath>
      <w:r>
        <w:t>，充水试验液位至底圈下边缘的高度</w:t>
      </w:r>
      <w:r>
        <w:t xml:space="preserve"> </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t</m:t>
            </m:r>
          </m:sub>
        </m:sSub>
        <m:r>
          <m:rPr>
            <m:sty m:val="p"/>
          </m:rPr>
          <w:rPr>
            <w:rFonts w:ascii="Times New Roman" w:hAnsi="Times New Roman"/>
          </w:rPr>
          <m:t>=18.0 m</m:t>
        </m:r>
      </m:oMath>
      <w:r>
        <w:t>，汽油计算密度</w:t>
      </w:r>
      <w:r>
        <w:t xml:space="preserve"> </w:t>
      </w:r>
      <m:oMath>
        <m:r>
          <m:rPr>
            <m:sty m:val="p"/>
          </m:rPr>
          <w:rPr>
            <w:rFonts w:ascii="Times New Roman" w:hAnsi="Times New Roman"/>
          </w:rPr>
          <m:t>ρ=0.75 t/</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，底圈焊接接头系数</w:t>
      </w:r>
      <m:oMath>
        <m:r>
          <m:rPr>
            <m:sty m:val="p"/>
          </m:rPr>
          <w:rPr>
            <w:rFonts w:ascii="Times New Roman" w:hAnsi="Times New Roman"/>
          </w:rPr>
          <m:t>φ=0.85</m:t>
        </m:r>
      </m:oMath>
      <w:r>
        <w:t>。钢板厚度负偏差</w:t>
      </w: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1</m:t>
            </m:r>
          </m:sub>
        </m:sSub>
        <m:r>
          <m:rPr>
            <m:sty m:val="p"/>
          </m:rPr>
          <w:rPr>
            <w:rFonts w:ascii="Times New Roman" w:hAnsi="Times New Roman"/>
          </w:rPr>
          <m:t>=0.30 mm</m:t>
        </m:r>
      </m:oMath>
      <w:r>
        <w:t>，腐蚀裕量</w:t>
      </w:r>
      <w:r>
        <w:t xml:space="preserve"> </w:t>
      </w:r>
      <m:oMath>
        <m:sSub>
          <m:sSubPr>
            <m:ctrlPr>
              <w:rPr>
                <w:rFonts w:ascii="Cambria Math" w:hAnsi="Cambria Math"/>
              </w:rPr>
            </m:ctrlPr>
          </m:sSubPr>
          <m:e>
            <m:r>
              <m:rPr>
                <m:sty m:val="p"/>
              </m:rPr>
              <w:rPr>
                <w:rFonts w:ascii="Times New Roman" w:hAnsi="Times New Roman"/>
              </w:rPr>
              <m:t>C</m:t>
            </m:r>
          </m:e>
          <m:sub>
            <m:r>
              <m:rPr>
                <m:sty m:val="p"/>
              </m:rPr>
              <w:rPr>
                <w:rFonts w:ascii="Times New Roman" w:hAnsi="Times New Roman"/>
              </w:rPr>
              <m:t>2</m:t>
            </m:r>
          </m:sub>
        </m:sSub>
        <m:r>
          <m:rPr>
            <m:sty m:val="p"/>
          </m:rPr>
          <w:rPr>
            <w:rFonts w:ascii="Times New Roman" w:hAnsi="Times New Roman"/>
          </w:rPr>
          <m:t>=1.00 mm</m:t>
        </m:r>
      </m:oMath>
      <w:r>
        <w:t>。</w:t>
      </w:r>
    </w:p>
    <w:p w14:paraId="102B9982" w14:textId="77777777" w:rsidR="006849AC" w:rsidRDefault="007D164C">
      <w:pPr>
        <w:ind w:firstLine="480"/>
      </w:pPr>
      <w:r>
        <w:t>经初步估算，底圈壁板所需厚度超过</w:t>
      </w:r>
      <w:r>
        <w:t>16 mm</w:t>
      </w:r>
      <w:r>
        <w:t>，因此按</w:t>
      </w:r>
      <w:r>
        <w:t>Q345R</w:t>
      </w:r>
      <w:r>
        <w:t>钢板公称厚度大于</w:t>
      </w:r>
      <w:r>
        <w:t>16</w:t>
      </w:r>
      <w:r>
        <w:t>～</w:t>
      </w:r>
      <w:r>
        <w:t>36 mm</w:t>
      </w:r>
      <w:r>
        <w:t>的厚度组取许用应力。设计工况许用应力取</w:t>
      </w:r>
      <w:r>
        <w:t xml:space="preserve"> </w:t>
      </w: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d</m:t>
            </m:r>
          </m:sub>
        </m:sSub>
        <m:r>
          <m:rPr>
            <m:sty m:val="p"/>
          </m:rPr>
          <w:rPr>
            <w:rFonts w:ascii="Times New Roman" w:hAnsi="Times New Roman"/>
          </w:rPr>
          <m:t>=209.8 MPa</m:t>
        </m:r>
      </m:oMath>
      <w:r>
        <w:t>，充水试验工况许用应力取</w:t>
      </w:r>
      <m:oMath>
        <m:r>
          <m:rPr>
            <m:sty m:val="p"/>
          </m:rPr>
          <w:rPr>
            <w:rFonts w:ascii="Times New Roman" w:hAnsi="Times New Roman"/>
          </w:rPr>
          <m:t>[σ</m:t>
        </m:r>
        <m:sSub>
          <m:sSubPr>
            <m:ctrlPr>
              <w:rPr>
                <w:rFonts w:ascii="Cambria Math" w:hAnsi="Cambria Math"/>
              </w:rPr>
            </m:ctrlPr>
          </m:sSubPr>
          <m:e>
            <m:r>
              <m:rPr>
                <m:sty m:val="p"/>
              </m:rPr>
              <w:rPr>
                <w:rFonts w:ascii="Times New Roman" w:hAnsi="Times New Roman"/>
              </w:rPr>
              <m:t>]</m:t>
            </m:r>
          </m:e>
          <m:sub>
            <m:r>
              <m:rPr>
                <m:sty m:val="p"/>
              </m:rPr>
              <w:rPr>
                <w:rFonts w:ascii="Times New Roman" w:hAnsi="Times New Roman"/>
              </w:rPr>
              <m:t>t</m:t>
            </m:r>
          </m:sub>
        </m:sSub>
        <m:r>
          <m:rPr>
            <m:sty m:val="p"/>
          </m:rPr>
          <w:rPr>
            <w:rFonts w:ascii="Times New Roman" w:hAnsi="Times New Roman"/>
          </w:rPr>
          <m:t>=217 MPa</m:t>
        </m:r>
      </m:oMath>
      <w:r>
        <w:t>。底圈壁板厚度计算如下：</w:t>
      </w:r>
    </w:p>
    <w:tbl>
      <w:tblPr>
        <w:tblW w:w="0" w:type="auto"/>
        <w:jc w:val="center"/>
        <w:tblLayout w:type="fixed"/>
        <w:tblLook w:val="04A0" w:firstRow="1" w:lastRow="0" w:firstColumn="1" w:lastColumn="0" w:noHBand="0" w:noVBand="1"/>
      </w:tblPr>
      <w:tblGrid>
        <w:gridCol w:w="122"/>
        <w:gridCol w:w="6124"/>
        <w:gridCol w:w="258"/>
        <w:gridCol w:w="2618"/>
      </w:tblGrid>
      <w:tr w:rsidR="006849AC" w14:paraId="3855340B" w14:textId="77777777">
        <w:trPr>
          <w:cantSplit/>
          <w:jc w:val="center"/>
        </w:trPr>
        <w:tc>
          <w:tcPr>
            <w:tcW w:w="6504" w:type="dxa"/>
            <w:gridSpan w:val="3"/>
            <w:tcMar>
              <w:top w:w="0" w:type="dxa"/>
              <w:left w:w="0" w:type="dxa"/>
              <w:bottom w:w="0" w:type="dxa"/>
              <w:right w:w="0" w:type="dxa"/>
            </w:tcMar>
            <w:vAlign w:val="center"/>
          </w:tcPr>
          <w:p w14:paraId="73ACC32D"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e>
                    </m:d>
                    <m:r>
                      <m:rPr>
                        <m:sty m:val="p"/>
                      </m:rPr>
                      <w:rPr>
                        <w:rFonts w:ascii="Times New Roman" w:hAnsi="Times New Roman"/>
                      </w:rPr>
                      <m:t>×0.75</m:t>
                    </m:r>
                  </m:num>
                  <m:den>
                    <m:r>
                      <m:rPr>
                        <m:sty m:val="p"/>
                      </m:rPr>
                      <w:rPr>
                        <w:rFonts w:ascii="Times New Roman" w:hAnsi="Times New Roman"/>
                      </w:rPr>
                      <m:t>209.8×0.85</m:t>
                    </m:r>
                  </m:den>
                </m:f>
                <m:r>
                  <m:rPr>
                    <m:sty m:val="p"/>
                  </m:rPr>
                  <w:rPr>
                    <w:rFonts w:ascii="Times New Roman" w:hAnsi="Times New Roman"/>
                  </w:rPr>
                  <m:t>+1.30=17.23 mm</m:t>
                </m:r>
              </m:oMath>
            </m:oMathPara>
          </w:p>
        </w:tc>
        <w:tc>
          <w:tcPr>
            <w:tcW w:w="2618" w:type="dxa"/>
            <w:tcMar>
              <w:top w:w="0" w:type="dxa"/>
              <w:left w:w="0" w:type="dxa"/>
              <w:bottom w:w="0" w:type="dxa"/>
              <w:right w:w="0" w:type="dxa"/>
            </w:tcMar>
            <w:vAlign w:val="center"/>
          </w:tcPr>
          <w:p w14:paraId="45C882F8" w14:textId="77777777" w:rsidR="006849AC" w:rsidRDefault="007D164C">
            <w:pPr>
              <w:ind w:firstLine="480"/>
            </w:pPr>
            <w:r>
              <w:t>（</w:t>
            </w:r>
            <w:r>
              <w:t>5-18</w:t>
            </w:r>
            <w:r>
              <w:t>）</w:t>
            </w:r>
          </w:p>
        </w:tc>
      </w:tr>
      <w:tr w:rsidR="006849AC" w14:paraId="14DDCE82" w14:textId="77777777">
        <w:trPr>
          <w:gridBefore w:val="1"/>
          <w:wBefore w:w="122" w:type="dxa"/>
          <w:cantSplit/>
          <w:jc w:val="center"/>
        </w:trPr>
        <w:tc>
          <w:tcPr>
            <w:tcW w:w="6124" w:type="dxa"/>
            <w:tcMar>
              <w:top w:w="0" w:type="dxa"/>
              <w:left w:w="0" w:type="dxa"/>
              <w:bottom w:w="0" w:type="dxa"/>
              <w:right w:w="0" w:type="dxa"/>
            </w:tcMar>
            <w:vAlign w:val="center"/>
          </w:tcPr>
          <w:p w14:paraId="37BA5C91"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18.0-0.3</m:t>
                        </m:r>
                      </m:e>
                    </m:d>
                  </m:num>
                  <m:den>
                    <m:r>
                      <m:rPr>
                        <m:sty m:val="p"/>
                      </m:rPr>
                      <w:rPr>
                        <w:rFonts w:ascii="Times New Roman" w:hAnsi="Times New Roman"/>
                      </w:rPr>
                      <m:t>217×0.85</m:t>
                    </m:r>
                  </m:den>
                </m:f>
                <m:r>
                  <m:rPr>
                    <m:sty m:val="p"/>
                  </m:rPr>
                  <w:rPr>
                    <w:rFonts w:ascii="Times New Roman" w:hAnsi="Times New Roman"/>
                  </w:rPr>
                  <m:t>+0.30=21.93 mm</m:t>
                </m:r>
              </m:oMath>
            </m:oMathPara>
          </w:p>
        </w:tc>
        <w:tc>
          <w:tcPr>
            <w:tcW w:w="2876" w:type="dxa"/>
            <w:gridSpan w:val="2"/>
            <w:tcMar>
              <w:top w:w="0" w:type="dxa"/>
              <w:left w:w="0" w:type="dxa"/>
              <w:bottom w:w="0" w:type="dxa"/>
              <w:right w:w="0" w:type="dxa"/>
            </w:tcMar>
            <w:vAlign w:val="center"/>
          </w:tcPr>
          <w:p w14:paraId="037E06F6" w14:textId="77777777" w:rsidR="006849AC" w:rsidRDefault="007D164C">
            <w:pPr>
              <w:ind w:firstLine="480"/>
            </w:pPr>
            <w:r>
              <w:t>（</w:t>
            </w:r>
            <w:r>
              <w:t>5-19</w:t>
            </w:r>
            <w:r>
              <w:t>）</w:t>
            </w:r>
          </w:p>
        </w:tc>
      </w:tr>
    </w:tbl>
    <w:p w14:paraId="1C47FB1D" w14:textId="77777777" w:rsidR="006849AC" w:rsidRDefault="007D164C">
      <w:pPr>
        <w:ind w:firstLine="480"/>
      </w:pPr>
      <w:r>
        <w:t>计算结果表明，底圈壁板在储液设计工况和充水试验工况下的要求厚度分别为</w:t>
      </w:r>
      <w:r>
        <w:t>17.23 mm</w:t>
      </w:r>
      <w:r>
        <w:t>和</w:t>
      </w:r>
      <w:r>
        <w:t>21.93 mm</w:t>
      </w:r>
      <w:r>
        <w:t>。由于充水试验工况下的计算厚度较大，因此底圈壁板由充水试验工况控制。按钢板公称厚度规格向上圆整，底圈壁板名义厚度取</w:t>
      </w:r>
      <w:r>
        <w:t>22 mm</w:t>
      </w:r>
      <w:r>
        <w:t>。所选厚度处于</w:t>
      </w:r>
      <w:r>
        <w:t>Q345R</w:t>
      </w:r>
      <w:r>
        <w:t>钢板公称厚度＞</w:t>
      </w:r>
      <w:r>
        <w:t>16</w:t>
      </w:r>
      <w:r>
        <w:t>～</w:t>
      </w:r>
      <w:r>
        <w:t>36 mm</w:t>
      </w:r>
      <w:r>
        <w:t>的厚度分组范围内，与计算时采用的许用应力分组一致，无需重新选取许用应力并进行复算。</w:t>
      </w:r>
    </w:p>
    <w:p w14:paraId="10794F9F" w14:textId="77777777" w:rsidR="006849AC" w:rsidRDefault="007D164C">
      <w:pPr>
        <w:ind w:firstLine="480"/>
      </w:pPr>
      <w:r>
        <w:t>（</w:t>
      </w:r>
      <w:r>
        <w:t>1</w:t>
      </w:r>
      <w:r>
        <w:t>）</w:t>
      </w:r>
      <w:r>
        <w:t>3</w:t>
      </w:r>
      <w:r>
        <w:t>万</w:t>
      </w:r>
      <w:r>
        <w:t>m³</w:t>
      </w:r>
      <w:r>
        <w:t>汽油罐逐圈计算。第</w:t>
      </w:r>
      <w:r>
        <w:t>1</w:t>
      </w:r>
      <w:r>
        <w:t>～</w:t>
      </w:r>
      <w:r>
        <w:t>9</w:t>
      </w:r>
      <w:r>
        <w:t>圈从罐底向上编号；第</w:t>
      </w:r>
      <w:r>
        <w:t>1</w:t>
      </w:r>
      <w:r>
        <w:t>圈</w:t>
      </w:r>
      <w:r>
        <w:t>φ=0.85</w:t>
      </w:r>
      <w:r>
        <w:t>，第</w:t>
      </w:r>
      <w:r>
        <w:t>2</w:t>
      </w:r>
      <w:r>
        <w:t>～</w:t>
      </w:r>
      <w:r>
        <w:t>9</w:t>
      </w:r>
      <w:r>
        <w:t>圈</w:t>
      </w:r>
      <w:r>
        <w:t>φ=0.90</w:t>
      </w:r>
      <w:r>
        <w:t>。第</w:t>
      </w:r>
      <w:r>
        <w:t>1</w:t>
      </w:r>
      <w:r>
        <w:t>、</w:t>
      </w:r>
      <w:r>
        <w:t>2</w:t>
      </w:r>
      <w:r>
        <w:t>圈拟选厚度大于</w:t>
      </w:r>
      <w:r>
        <w:t>16 mm</w:t>
      </w:r>
      <w:r>
        <w:t>，许用应力分别</w:t>
      </w:r>
      <w:r>
        <w:rPr>
          <w:rFonts w:hint="eastAsia"/>
        </w:rPr>
        <w:t>=</w:t>
      </w:r>
      <w:r>
        <w:t>取</w:t>
      </w:r>
      <m:oMath>
        <m:r>
          <m:rPr>
            <m:sty m:val="p"/>
          </m:rPr>
          <w:rPr>
            <w:rFonts w:ascii="Times New Roman" w:hAnsi="Times New Roman"/>
          </w:rPr>
          <m:t>209.8MPa</m:t>
        </m:r>
      </m:oMath>
      <w:r>
        <w:t>和</w:t>
      </w:r>
      <m:oMath>
        <m:r>
          <m:rPr>
            <m:sty m:val="p"/>
          </m:rPr>
          <w:rPr>
            <w:rFonts w:ascii="Times New Roman" w:hAnsi="Times New Roman"/>
          </w:rPr>
          <m:t>217 MPa</m:t>
        </m:r>
      </m:oMath>
      <w:r>
        <w:t>，其余圈取</w:t>
      </w:r>
      <m:oMath>
        <m:r>
          <m:rPr>
            <m:sty m:val="p"/>
          </m:rPr>
          <w:rPr>
            <w:rFonts w:ascii="Times New Roman" w:hAnsi="Times New Roman"/>
          </w:rPr>
          <m:t>222.5MPa</m:t>
        </m:r>
      </m:oMath>
      <w:r>
        <w:t>和</w:t>
      </w:r>
      <m:oMath>
        <m:r>
          <m:rPr>
            <m:sty m:val="p"/>
          </m:rPr>
          <w:rPr>
            <w:rFonts w:ascii="Times New Roman" w:hAnsi="Times New Roman"/>
          </w:rPr>
          <m:t>230MPa</m:t>
        </m:r>
      </m:oMath>
      <w:r>
        <w:t>。设计工况逐圈代入如下：</w:t>
      </w:r>
    </w:p>
    <w:tbl>
      <w:tblPr>
        <w:tblW w:w="0" w:type="auto"/>
        <w:jc w:val="center"/>
        <w:tblLayout w:type="fixed"/>
        <w:tblLook w:val="04A0" w:firstRow="1" w:lastRow="0" w:firstColumn="1" w:lastColumn="0" w:noHBand="0" w:noVBand="1"/>
      </w:tblPr>
      <w:tblGrid>
        <w:gridCol w:w="4561"/>
        <w:gridCol w:w="4561"/>
      </w:tblGrid>
      <w:tr w:rsidR="006849AC" w14:paraId="3118E26C" w14:textId="77777777">
        <w:trPr>
          <w:cantSplit/>
          <w:jc w:val="center"/>
        </w:trPr>
        <w:tc>
          <w:tcPr>
            <w:tcW w:w="4561" w:type="dxa"/>
            <w:tcMar>
              <w:top w:w="0" w:type="dxa"/>
              <w:left w:w="0" w:type="dxa"/>
              <w:bottom w:w="0" w:type="dxa"/>
              <w:right w:w="0" w:type="dxa"/>
            </w:tcMar>
            <w:vAlign w:val="center"/>
          </w:tcPr>
          <w:p w14:paraId="18F03033"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e>
                    </m:d>
                    <m:r>
                      <m:rPr>
                        <m:sty m:val="p"/>
                      </m:rPr>
                      <w:rPr>
                        <w:rFonts w:ascii="Times New Roman" w:hAnsi="Times New Roman"/>
                      </w:rPr>
                      <m:t>×0.75</m:t>
                    </m:r>
                  </m:num>
                  <m:den>
                    <m:r>
                      <m:rPr>
                        <m:sty m:val="p"/>
                      </m:rPr>
                      <w:rPr>
                        <w:rFonts w:ascii="Times New Roman" w:hAnsi="Times New Roman"/>
                      </w:rPr>
                      <m:t>209.8×0.85</m:t>
                    </m:r>
                  </m:den>
                </m:f>
                <m:r>
                  <m:rPr>
                    <m:sty m:val="p"/>
                  </m:rPr>
                  <w:rPr>
                    <w:rFonts w:ascii="Times New Roman" w:hAnsi="Times New Roman"/>
                  </w:rPr>
                  <m:t>+1.30=17.23 mm</m:t>
                </m:r>
              </m:oMath>
            </m:oMathPara>
          </w:p>
        </w:tc>
        <w:tc>
          <w:tcPr>
            <w:tcW w:w="4561" w:type="dxa"/>
            <w:tcMar>
              <w:top w:w="0" w:type="dxa"/>
              <w:left w:w="0" w:type="dxa"/>
              <w:bottom w:w="0" w:type="dxa"/>
              <w:right w:w="0" w:type="dxa"/>
            </w:tcMar>
            <w:vAlign w:val="center"/>
          </w:tcPr>
          <w:p w14:paraId="5175D929" w14:textId="77777777" w:rsidR="006849AC" w:rsidRDefault="006849AC">
            <w:pPr>
              <w:ind w:firstLine="480"/>
            </w:pPr>
          </w:p>
        </w:tc>
      </w:tr>
      <w:tr w:rsidR="006849AC" w14:paraId="0B75A605" w14:textId="77777777">
        <w:trPr>
          <w:cantSplit/>
          <w:jc w:val="center"/>
        </w:trPr>
        <w:tc>
          <w:tcPr>
            <w:tcW w:w="4561" w:type="dxa"/>
            <w:tcMar>
              <w:top w:w="0" w:type="dxa"/>
              <w:left w:w="0" w:type="dxa"/>
              <w:bottom w:w="0" w:type="dxa"/>
              <w:right w:w="0" w:type="dxa"/>
            </w:tcMar>
            <w:vAlign w:val="center"/>
          </w:tcPr>
          <w:p w14:paraId="22B30B9F" w14:textId="77777777" w:rsidR="006849AC" w:rsidRDefault="007D164C">
            <w:pPr>
              <w:ind w:firstLineChars="0" w:firstLine="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15.1-0.3</m:t>
                        </m:r>
                      </m:e>
                    </m:d>
                    <m:r>
                      <m:rPr>
                        <m:sty m:val="p"/>
                      </m:rPr>
                      <w:rPr>
                        <w:rFonts w:ascii="Times New Roman" w:hAnsi="Times New Roman"/>
                      </w:rPr>
                      <m:t>×0.75</m:t>
                    </m:r>
                  </m:num>
                  <m:den>
                    <m:r>
                      <m:rPr>
                        <m:sty m:val="p"/>
                      </m:rPr>
                      <w:rPr>
                        <w:rFonts w:ascii="Times New Roman" w:hAnsi="Times New Roman"/>
                      </w:rPr>
                      <m:t>209.8×0.90</m:t>
                    </m:r>
                  </m:den>
                </m:f>
                <m:r>
                  <m:rPr>
                    <m:sty m:val="p"/>
                  </m:rPr>
                  <w:rPr>
                    <w:rFonts w:ascii="Times New Roman" w:hAnsi="Times New Roman"/>
                  </w:rPr>
                  <m:t>+1.30=14.55 mm</m:t>
                </m:r>
              </m:oMath>
            </m:oMathPara>
          </w:p>
        </w:tc>
        <w:tc>
          <w:tcPr>
            <w:tcW w:w="4561" w:type="dxa"/>
            <w:tcMar>
              <w:top w:w="0" w:type="dxa"/>
              <w:left w:w="0" w:type="dxa"/>
              <w:bottom w:w="0" w:type="dxa"/>
              <w:right w:w="0" w:type="dxa"/>
            </w:tcMar>
            <w:vAlign w:val="center"/>
          </w:tcPr>
          <w:p w14:paraId="49D1AA0E" w14:textId="77777777" w:rsidR="006849AC" w:rsidRDefault="006849AC">
            <w:pPr>
              <w:ind w:firstLine="480"/>
            </w:pPr>
          </w:p>
        </w:tc>
      </w:tr>
      <w:tr w:rsidR="006849AC" w14:paraId="2FD793E1" w14:textId="77777777">
        <w:trPr>
          <w:cantSplit/>
          <w:jc w:val="center"/>
        </w:trPr>
        <w:tc>
          <w:tcPr>
            <w:tcW w:w="4561" w:type="dxa"/>
            <w:tcMar>
              <w:top w:w="0" w:type="dxa"/>
              <w:left w:w="0" w:type="dxa"/>
              <w:bottom w:w="0" w:type="dxa"/>
              <w:right w:w="0" w:type="dxa"/>
            </w:tcMar>
            <w:vAlign w:val="center"/>
          </w:tcPr>
          <w:p w14:paraId="3B6EB382"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13.1-0.3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+1.30=12.11 mm</m:t>
                </m:r>
              </m:oMath>
            </m:oMathPara>
          </w:p>
        </w:tc>
        <w:tc>
          <w:tcPr>
            <w:tcW w:w="4561" w:type="dxa"/>
            <w:tcMar>
              <w:top w:w="0" w:type="dxa"/>
              <w:left w:w="0" w:type="dxa"/>
              <w:bottom w:w="0" w:type="dxa"/>
              <w:right w:w="0" w:type="dxa"/>
            </w:tcMar>
            <w:vAlign w:val="center"/>
          </w:tcPr>
          <w:p w14:paraId="20E943B7" w14:textId="77777777" w:rsidR="006849AC" w:rsidRDefault="006849AC">
            <w:pPr>
              <w:ind w:firstLine="480"/>
            </w:pPr>
          </w:p>
        </w:tc>
      </w:tr>
      <w:tr w:rsidR="006849AC" w14:paraId="1B51E4BB" w14:textId="77777777">
        <w:trPr>
          <w:cantSplit/>
          <w:jc w:val="center"/>
        </w:trPr>
        <w:tc>
          <w:tcPr>
            <w:tcW w:w="4561" w:type="dxa"/>
            <w:tcMar>
              <w:top w:w="0" w:type="dxa"/>
              <w:left w:w="0" w:type="dxa"/>
              <w:bottom w:w="0" w:type="dxa"/>
              <w:right w:w="0" w:type="dxa"/>
            </w:tcMar>
            <w:vAlign w:val="center"/>
          </w:tcPr>
          <w:p w14:paraId="7C50F4C1"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+1.30=10.42 mm</m:t>
                </m:r>
              </m:oMath>
            </m:oMathPara>
          </w:p>
        </w:tc>
        <w:tc>
          <w:tcPr>
            <w:tcW w:w="4561" w:type="dxa"/>
            <w:tcMar>
              <w:top w:w="0" w:type="dxa"/>
              <w:left w:w="0" w:type="dxa"/>
              <w:bottom w:w="0" w:type="dxa"/>
              <w:right w:w="0" w:type="dxa"/>
            </w:tcMar>
            <w:vAlign w:val="center"/>
          </w:tcPr>
          <w:p w14:paraId="48CA7E08" w14:textId="77777777" w:rsidR="006849AC" w:rsidRDefault="006849AC">
            <w:pPr>
              <w:ind w:firstLine="480"/>
            </w:pPr>
          </w:p>
        </w:tc>
      </w:tr>
      <w:tr w:rsidR="006849AC" w14:paraId="0A63C200" w14:textId="77777777">
        <w:trPr>
          <w:cantSplit/>
          <w:jc w:val="center"/>
        </w:trPr>
        <w:tc>
          <w:tcPr>
            <w:tcW w:w="4561" w:type="dxa"/>
            <w:tcMar>
              <w:top w:w="0" w:type="dxa"/>
              <w:left w:w="0" w:type="dxa"/>
              <w:bottom w:w="0" w:type="dxa"/>
              <w:right w:w="0" w:type="dxa"/>
            </w:tcMar>
            <w:vAlign w:val="center"/>
          </w:tcPr>
          <w:p w14:paraId="2FC09C06"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9.1-0.3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+1.30=8.73 mm</m:t>
                </m:r>
              </m:oMath>
            </m:oMathPara>
          </w:p>
        </w:tc>
        <w:tc>
          <w:tcPr>
            <w:tcW w:w="4561" w:type="dxa"/>
            <w:tcMar>
              <w:top w:w="0" w:type="dxa"/>
              <w:left w:w="0" w:type="dxa"/>
              <w:bottom w:w="0" w:type="dxa"/>
              <w:right w:w="0" w:type="dxa"/>
            </w:tcMar>
            <w:vAlign w:val="center"/>
          </w:tcPr>
          <w:p w14:paraId="0B2E4D9A" w14:textId="77777777" w:rsidR="006849AC" w:rsidRDefault="006849AC">
            <w:pPr>
              <w:ind w:firstLine="480"/>
            </w:pPr>
          </w:p>
        </w:tc>
      </w:tr>
      <w:tr w:rsidR="006849AC" w14:paraId="66BAF1F7" w14:textId="77777777">
        <w:trPr>
          <w:cantSplit/>
          <w:jc w:val="center"/>
        </w:trPr>
        <w:tc>
          <w:tcPr>
            <w:tcW w:w="4561" w:type="dxa"/>
            <w:tcMar>
              <w:top w:w="0" w:type="dxa"/>
              <w:left w:w="0" w:type="dxa"/>
              <w:bottom w:w="0" w:type="dxa"/>
              <w:right w:w="0" w:type="dxa"/>
            </w:tcMar>
            <w:vAlign w:val="center"/>
          </w:tcPr>
          <w:p w14:paraId="30161E31"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7.1-0.3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+1.30=7.04 mm</m:t>
                </m:r>
              </m:oMath>
            </m:oMathPara>
          </w:p>
        </w:tc>
        <w:tc>
          <w:tcPr>
            <w:tcW w:w="4561" w:type="dxa"/>
            <w:tcMar>
              <w:top w:w="0" w:type="dxa"/>
              <w:left w:w="0" w:type="dxa"/>
              <w:bottom w:w="0" w:type="dxa"/>
              <w:right w:w="0" w:type="dxa"/>
            </w:tcMar>
            <w:vAlign w:val="center"/>
          </w:tcPr>
          <w:p w14:paraId="5B910D60" w14:textId="77777777" w:rsidR="006849AC" w:rsidRDefault="006849AC">
            <w:pPr>
              <w:ind w:firstLine="480"/>
            </w:pPr>
          </w:p>
        </w:tc>
      </w:tr>
      <w:tr w:rsidR="006849AC" w14:paraId="5CB85609" w14:textId="77777777">
        <w:trPr>
          <w:cantSplit/>
          <w:jc w:val="center"/>
        </w:trPr>
        <w:tc>
          <w:tcPr>
            <w:tcW w:w="4561" w:type="dxa"/>
            <w:tcMar>
              <w:top w:w="0" w:type="dxa"/>
              <w:left w:w="0" w:type="dxa"/>
              <w:bottom w:w="0" w:type="dxa"/>
              <w:right w:w="0" w:type="dxa"/>
            </w:tcMar>
            <w:vAlign w:val="center"/>
          </w:tcPr>
          <w:p w14:paraId="2CE1859F"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5.1-0.3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+1.30=5.35 mm</m:t>
                </m:r>
              </m:oMath>
            </m:oMathPara>
          </w:p>
        </w:tc>
        <w:tc>
          <w:tcPr>
            <w:tcW w:w="4561" w:type="dxa"/>
            <w:tcMar>
              <w:top w:w="0" w:type="dxa"/>
              <w:left w:w="0" w:type="dxa"/>
              <w:bottom w:w="0" w:type="dxa"/>
              <w:right w:w="0" w:type="dxa"/>
            </w:tcMar>
            <w:vAlign w:val="center"/>
          </w:tcPr>
          <w:p w14:paraId="62CFE606" w14:textId="77777777" w:rsidR="006849AC" w:rsidRDefault="006849AC">
            <w:pPr>
              <w:ind w:firstLine="480"/>
            </w:pPr>
          </w:p>
        </w:tc>
      </w:tr>
      <w:tr w:rsidR="006849AC" w14:paraId="0DBF2F66" w14:textId="77777777">
        <w:trPr>
          <w:cantSplit/>
          <w:jc w:val="center"/>
        </w:trPr>
        <w:tc>
          <w:tcPr>
            <w:tcW w:w="4561" w:type="dxa"/>
            <w:tcMar>
              <w:top w:w="0" w:type="dxa"/>
              <w:left w:w="0" w:type="dxa"/>
              <w:bottom w:w="0" w:type="dxa"/>
              <w:right w:w="0" w:type="dxa"/>
            </w:tcMar>
            <w:vAlign w:val="center"/>
          </w:tcPr>
          <w:p w14:paraId="26C979A7"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3.1-0.3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+1.30=3.66 mm</m:t>
                </m:r>
              </m:oMath>
            </m:oMathPara>
          </w:p>
        </w:tc>
        <w:tc>
          <w:tcPr>
            <w:tcW w:w="4561" w:type="dxa"/>
            <w:tcMar>
              <w:top w:w="0" w:type="dxa"/>
              <w:left w:w="0" w:type="dxa"/>
              <w:bottom w:w="0" w:type="dxa"/>
              <w:right w:w="0" w:type="dxa"/>
            </w:tcMar>
            <w:vAlign w:val="center"/>
          </w:tcPr>
          <w:p w14:paraId="1A4CC21A" w14:textId="77777777" w:rsidR="006849AC" w:rsidRDefault="006849AC">
            <w:pPr>
              <w:ind w:firstLine="480"/>
            </w:pPr>
          </w:p>
        </w:tc>
      </w:tr>
      <w:tr w:rsidR="006849AC" w14:paraId="6F7C0755" w14:textId="77777777">
        <w:trPr>
          <w:cantSplit/>
          <w:jc w:val="center"/>
        </w:trPr>
        <w:tc>
          <w:tcPr>
            <w:tcW w:w="4561" w:type="dxa"/>
            <w:tcMar>
              <w:top w:w="0" w:type="dxa"/>
              <w:left w:w="0" w:type="dxa"/>
              <w:bottom w:w="0" w:type="dxa"/>
              <w:right w:w="0" w:type="dxa"/>
            </w:tcMar>
            <w:vAlign w:val="center"/>
          </w:tcPr>
          <w:p w14:paraId="7A8A0842"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d9</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+1.30=1.98 mm</m:t>
                </m:r>
              </m:oMath>
            </m:oMathPara>
          </w:p>
        </w:tc>
        <w:tc>
          <w:tcPr>
            <w:tcW w:w="4561" w:type="dxa"/>
            <w:tcMar>
              <w:top w:w="0" w:type="dxa"/>
              <w:left w:w="0" w:type="dxa"/>
              <w:bottom w:w="0" w:type="dxa"/>
              <w:right w:w="0" w:type="dxa"/>
            </w:tcMar>
            <w:vAlign w:val="center"/>
          </w:tcPr>
          <w:p w14:paraId="1C6BD2A0" w14:textId="77777777" w:rsidR="006849AC" w:rsidRDefault="006849AC">
            <w:pPr>
              <w:ind w:firstLine="480"/>
            </w:pPr>
          </w:p>
        </w:tc>
      </w:tr>
    </w:tbl>
    <w:p w14:paraId="04324576" w14:textId="77777777" w:rsidR="006849AC" w:rsidRDefault="007D164C">
      <w:pPr>
        <w:ind w:firstLine="480"/>
      </w:pPr>
      <w:r>
        <w:t>充水试验时介质相对密度取</w:t>
      </w:r>
      <w:r>
        <w:t>1.0</w:t>
      </w:r>
      <w:r>
        <w:t>，且不计腐蚀裕量，仅计钢板负偏差</w:t>
      </w:r>
      <w:r>
        <w:t>C1=0.30 mm</w:t>
      </w:r>
      <w:r>
        <w:t>。逐圈计算为：</w:t>
      </w:r>
    </w:p>
    <w:tbl>
      <w:tblPr>
        <w:tblW w:w="0" w:type="auto"/>
        <w:jc w:val="center"/>
        <w:tblLayout w:type="fixed"/>
        <w:tblLook w:val="04A0" w:firstRow="1" w:lastRow="0" w:firstColumn="1" w:lastColumn="0" w:noHBand="0" w:noVBand="1"/>
      </w:tblPr>
      <w:tblGrid>
        <w:gridCol w:w="4561"/>
        <w:gridCol w:w="4561"/>
      </w:tblGrid>
      <w:tr w:rsidR="006849AC" w14:paraId="255914EA" w14:textId="77777777">
        <w:trPr>
          <w:cantSplit/>
          <w:jc w:val="center"/>
        </w:trPr>
        <w:tc>
          <w:tcPr>
            <w:tcW w:w="4561" w:type="dxa"/>
            <w:tcMar>
              <w:top w:w="0" w:type="dxa"/>
              <w:left w:w="0" w:type="dxa"/>
              <w:bottom w:w="0" w:type="dxa"/>
              <w:right w:w="0" w:type="dxa"/>
            </w:tcMar>
            <w:vAlign w:val="center"/>
          </w:tcPr>
          <w:p w14:paraId="179F83D4"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18.0-0.3</m:t>
                        </m:r>
                      </m:e>
                    </m:d>
                  </m:num>
                  <m:den>
                    <m:r>
                      <m:rPr>
                        <m:sty m:val="p"/>
                      </m:rPr>
                      <w:rPr>
                        <w:rFonts w:ascii="Times New Roman" w:hAnsi="Times New Roman"/>
                      </w:rPr>
                      <m:t>217×0.85</m:t>
                    </m:r>
                  </m:den>
                </m:f>
                <m:r>
                  <m:rPr>
                    <m:sty m:val="p"/>
                  </m:rPr>
                  <w:rPr>
                    <w:rFonts w:ascii="Times New Roman" w:hAnsi="Times New Roman"/>
                  </w:rPr>
                  <m:t>+0.30=21.93 mm</m:t>
                </m:r>
              </m:oMath>
            </m:oMathPara>
          </w:p>
        </w:tc>
        <w:tc>
          <w:tcPr>
            <w:tcW w:w="4561" w:type="dxa"/>
            <w:tcMar>
              <w:top w:w="0" w:type="dxa"/>
              <w:left w:w="0" w:type="dxa"/>
              <w:bottom w:w="0" w:type="dxa"/>
              <w:right w:w="0" w:type="dxa"/>
            </w:tcMar>
            <w:vAlign w:val="center"/>
          </w:tcPr>
          <w:p w14:paraId="5D912C30" w14:textId="77777777" w:rsidR="006849AC" w:rsidRDefault="006849AC">
            <w:pPr>
              <w:ind w:firstLine="480"/>
            </w:pPr>
          </w:p>
        </w:tc>
      </w:tr>
      <w:tr w:rsidR="006849AC" w14:paraId="4A5FDCE4" w14:textId="77777777">
        <w:trPr>
          <w:cantSplit/>
          <w:jc w:val="center"/>
        </w:trPr>
        <w:tc>
          <w:tcPr>
            <w:tcW w:w="4561" w:type="dxa"/>
            <w:tcMar>
              <w:top w:w="0" w:type="dxa"/>
              <w:left w:w="0" w:type="dxa"/>
              <w:bottom w:w="0" w:type="dxa"/>
              <w:right w:w="0" w:type="dxa"/>
            </w:tcMar>
            <w:vAlign w:val="center"/>
          </w:tcPr>
          <w:p w14:paraId="658428ED"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16.0-0.3</m:t>
                        </m:r>
                      </m:e>
                    </m:d>
                  </m:num>
                  <m:den>
                    <m:r>
                      <m:rPr>
                        <m:sty m:val="p"/>
                      </m:rPr>
                      <w:rPr>
                        <w:rFonts w:ascii="Times New Roman" w:hAnsi="Times New Roman"/>
                      </w:rPr>
                      <m:t>217×0.90</m:t>
                    </m:r>
                  </m:den>
                </m:f>
                <m:r>
                  <m:rPr>
                    <m:sty m:val="p"/>
                  </m:rPr>
                  <w:rPr>
                    <w:rFonts w:ascii="Times New Roman" w:hAnsi="Times New Roman"/>
                  </w:rPr>
                  <m:t>+0.30=18.42 mm</m:t>
                </m:r>
              </m:oMath>
            </m:oMathPara>
          </w:p>
        </w:tc>
        <w:tc>
          <w:tcPr>
            <w:tcW w:w="4561" w:type="dxa"/>
            <w:tcMar>
              <w:top w:w="0" w:type="dxa"/>
              <w:left w:w="0" w:type="dxa"/>
              <w:bottom w:w="0" w:type="dxa"/>
              <w:right w:w="0" w:type="dxa"/>
            </w:tcMar>
            <w:vAlign w:val="center"/>
          </w:tcPr>
          <w:p w14:paraId="1A22F6B9" w14:textId="77777777" w:rsidR="006849AC" w:rsidRDefault="006849AC">
            <w:pPr>
              <w:ind w:firstLine="480"/>
            </w:pPr>
          </w:p>
        </w:tc>
      </w:tr>
      <w:tr w:rsidR="006849AC" w14:paraId="04120A4B" w14:textId="77777777">
        <w:trPr>
          <w:cantSplit/>
          <w:jc w:val="center"/>
        </w:trPr>
        <w:tc>
          <w:tcPr>
            <w:tcW w:w="4561" w:type="dxa"/>
            <w:tcMar>
              <w:top w:w="0" w:type="dxa"/>
              <w:left w:w="0" w:type="dxa"/>
              <w:bottom w:w="0" w:type="dxa"/>
              <w:right w:w="0" w:type="dxa"/>
            </w:tcMar>
            <w:vAlign w:val="center"/>
          </w:tcPr>
          <w:p w14:paraId="5AA9EDD2"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14.0-0.3</m:t>
                        </m:r>
                      </m:e>
                    </m:d>
                  </m:num>
                  <m:den>
                    <m:r>
                      <m:rPr>
                        <m:sty m:val="p"/>
                      </m:rPr>
                      <w:rPr>
                        <w:rFonts w:ascii="Times New Roman" w:hAnsi="Times New Roman"/>
                      </w:rPr>
                      <m:t>230×0.90</m:t>
                    </m:r>
                  </m:den>
                </m:f>
                <m:r>
                  <m:rPr>
                    <m:sty m:val="p"/>
                  </m:rPr>
                  <w:rPr>
                    <w:rFonts w:ascii="Times New Roman" w:hAnsi="Times New Roman"/>
                  </w:rPr>
                  <m:t>+0.30=15.22 mm</m:t>
                </m:r>
              </m:oMath>
            </m:oMathPara>
          </w:p>
        </w:tc>
        <w:tc>
          <w:tcPr>
            <w:tcW w:w="4561" w:type="dxa"/>
            <w:tcMar>
              <w:top w:w="0" w:type="dxa"/>
              <w:left w:w="0" w:type="dxa"/>
              <w:bottom w:w="0" w:type="dxa"/>
              <w:right w:w="0" w:type="dxa"/>
            </w:tcMar>
            <w:vAlign w:val="center"/>
          </w:tcPr>
          <w:p w14:paraId="441566B5" w14:textId="77777777" w:rsidR="006849AC" w:rsidRDefault="006849AC">
            <w:pPr>
              <w:ind w:firstLine="480"/>
            </w:pPr>
          </w:p>
        </w:tc>
      </w:tr>
      <w:tr w:rsidR="006849AC" w14:paraId="597968DE" w14:textId="77777777">
        <w:trPr>
          <w:cantSplit/>
          <w:jc w:val="center"/>
        </w:trPr>
        <w:tc>
          <w:tcPr>
            <w:tcW w:w="4561" w:type="dxa"/>
            <w:tcMar>
              <w:top w:w="0" w:type="dxa"/>
              <w:left w:w="0" w:type="dxa"/>
              <w:bottom w:w="0" w:type="dxa"/>
              <w:right w:w="0" w:type="dxa"/>
            </w:tcMar>
            <w:vAlign w:val="center"/>
          </w:tcPr>
          <w:p w14:paraId="43219F3C"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12.0-0.3</m:t>
                        </m:r>
                      </m:e>
                    </m:d>
                  </m:num>
                  <m:den>
                    <m:r>
                      <m:rPr>
                        <m:sty m:val="p"/>
                      </m:rPr>
                      <w:rPr>
                        <w:rFonts w:ascii="Times New Roman" w:hAnsi="Times New Roman"/>
                      </w:rPr>
                      <m:t>230×0.90</m:t>
                    </m:r>
                  </m:den>
                </m:f>
                <m:r>
                  <m:rPr>
                    <m:sty m:val="p"/>
                  </m:rPr>
                  <w:rPr>
                    <w:rFonts w:ascii="Times New Roman" w:hAnsi="Times New Roman"/>
                  </w:rPr>
                  <m:t>+0.30=13.04 mm</m:t>
                </m:r>
              </m:oMath>
            </m:oMathPara>
          </w:p>
        </w:tc>
        <w:tc>
          <w:tcPr>
            <w:tcW w:w="4561" w:type="dxa"/>
            <w:tcMar>
              <w:top w:w="0" w:type="dxa"/>
              <w:left w:w="0" w:type="dxa"/>
              <w:bottom w:w="0" w:type="dxa"/>
              <w:right w:w="0" w:type="dxa"/>
            </w:tcMar>
            <w:vAlign w:val="center"/>
          </w:tcPr>
          <w:p w14:paraId="7BE69F47" w14:textId="77777777" w:rsidR="006849AC" w:rsidRDefault="006849AC">
            <w:pPr>
              <w:ind w:firstLine="480"/>
            </w:pPr>
          </w:p>
        </w:tc>
      </w:tr>
      <w:tr w:rsidR="006849AC" w14:paraId="18A44BA7" w14:textId="77777777">
        <w:trPr>
          <w:cantSplit/>
          <w:jc w:val="center"/>
        </w:trPr>
        <w:tc>
          <w:tcPr>
            <w:tcW w:w="4561" w:type="dxa"/>
            <w:tcMar>
              <w:top w:w="0" w:type="dxa"/>
              <w:left w:w="0" w:type="dxa"/>
              <w:bottom w:w="0" w:type="dxa"/>
              <w:right w:w="0" w:type="dxa"/>
            </w:tcMar>
            <w:vAlign w:val="center"/>
          </w:tcPr>
          <w:p w14:paraId="21B8F314"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10.0-0.3</m:t>
                        </m:r>
                      </m:e>
                    </m:d>
                  </m:num>
                  <m:den>
                    <m:r>
                      <m:rPr>
                        <m:sty m:val="p"/>
                      </m:rPr>
                      <w:rPr>
                        <w:rFonts w:ascii="Times New Roman" w:hAnsi="Times New Roman"/>
                      </w:rPr>
                      <m:t>230×0.90</m:t>
                    </m:r>
                  </m:den>
                </m:f>
                <m:r>
                  <m:rPr>
                    <m:sty m:val="p"/>
                  </m:rPr>
                  <w:rPr>
                    <w:rFonts w:ascii="Times New Roman" w:hAnsi="Times New Roman"/>
                  </w:rPr>
                  <m:t>+0.30=10.86 mm</m:t>
                </m:r>
              </m:oMath>
            </m:oMathPara>
          </w:p>
        </w:tc>
        <w:tc>
          <w:tcPr>
            <w:tcW w:w="4561" w:type="dxa"/>
            <w:tcMar>
              <w:top w:w="0" w:type="dxa"/>
              <w:left w:w="0" w:type="dxa"/>
              <w:bottom w:w="0" w:type="dxa"/>
              <w:right w:w="0" w:type="dxa"/>
            </w:tcMar>
            <w:vAlign w:val="center"/>
          </w:tcPr>
          <w:p w14:paraId="4F52055B" w14:textId="77777777" w:rsidR="006849AC" w:rsidRDefault="006849AC">
            <w:pPr>
              <w:ind w:firstLine="480"/>
            </w:pPr>
          </w:p>
        </w:tc>
      </w:tr>
      <w:tr w:rsidR="006849AC" w14:paraId="47DF0B16" w14:textId="77777777">
        <w:trPr>
          <w:cantSplit/>
          <w:jc w:val="center"/>
        </w:trPr>
        <w:tc>
          <w:tcPr>
            <w:tcW w:w="4561" w:type="dxa"/>
            <w:tcMar>
              <w:top w:w="0" w:type="dxa"/>
              <w:left w:w="0" w:type="dxa"/>
              <w:bottom w:w="0" w:type="dxa"/>
              <w:right w:w="0" w:type="dxa"/>
            </w:tcMar>
            <w:vAlign w:val="center"/>
          </w:tcPr>
          <w:p w14:paraId="71F7061B"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8.0-0.3</m:t>
                        </m:r>
                      </m:e>
                    </m:d>
                  </m:num>
                  <m:den>
                    <m:r>
                      <m:rPr>
                        <m:sty m:val="p"/>
                      </m:rPr>
                      <w:rPr>
                        <w:rFonts w:ascii="Times New Roman" w:hAnsi="Times New Roman"/>
                      </w:rPr>
                      <m:t>230×0.90</m:t>
                    </m:r>
                  </m:den>
                </m:f>
                <m:r>
                  <m:rPr>
                    <m:sty m:val="p"/>
                  </m:rPr>
                  <w:rPr>
                    <w:rFonts w:ascii="Times New Roman" w:hAnsi="Times New Roman"/>
                  </w:rPr>
                  <m:t>+0.30=8.68 mm</m:t>
                </m:r>
              </m:oMath>
            </m:oMathPara>
          </w:p>
        </w:tc>
        <w:tc>
          <w:tcPr>
            <w:tcW w:w="4561" w:type="dxa"/>
            <w:tcMar>
              <w:top w:w="0" w:type="dxa"/>
              <w:left w:w="0" w:type="dxa"/>
              <w:bottom w:w="0" w:type="dxa"/>
              <w:right w:w="0" w:type="dxa"/>
            </w:tcMar>
            <w:vAlign w:val="center"/>
          </w:tcPr>
          <w:p w14:paraId="2CB21BBE" w14:textId="77777777" w:rsidR="006849AC" w:rsidRDefault="006849AC">
            <w:pPr>
              <w:ind w:firstLine="480"/>
            </w:pPr>
          </w:p>
        </w:tc>
      </w:tr>
      <w:tr w:rsidR="006849AC" w14:paraId="6A854F46" w14:textId="77777777">
        <w:trPr>
          <w:cantSplit/>
          <w:jc w:val="center"/>
        </w:trPr>
        <w:tc>
          <w:tcPr>
            <w:tcW w:w="4561" w:type="dxa"/>
            <w:tcMar>
              <w:top w:w="0" w:type="dxa"/>
              <w:left w:w="0" w:type="dxa"/>
              <w:bottom w:w="0" w:type="dxa"/>
              <w:right w:w="0" w:type="dxa"/>
            </w:tcMar>
            <w:vAlign w:val="center"/>
          </w:tcPr>
          <w:p w14:paraId="52B91445"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6.0-0.3</m:t>
                        </m:r>
                      </m:e>
                    </m:d>
                  </m:num>
                  <m:den>
                    <m:r>
                      <m:rPr>
                        <m:sty m:val="p"/>
                      </m:rPr>
                      <w:rPr>
                        <w:rFonts w:ascii="Times New Roman" w:hAnsi="Times New Roman"/>
                      </w:rPr>
                      <m:t>230×0.90</m:t>
                    </m:r>
                  </m:den>
                </m:f>
                <m:r>
                  <m:rPr>
                    <m:sty m:val="p"/>
                  </m:rPr>
                  <w:rPr>
                    <w:rFonts w:ascii="Times New Roman" w:hAnsi="Times New Roman"/>
                  </w:rPr>
                  <m:t>+0.30=6.51 mm</m:t>
                </m:r>
              </m:oMath>
            </m:oMathPara>
          </w:p>
        </w:tc>
        <w:tc>
          <w:tcPr>
            <w:tcW w:w="4561" w:type="dxa"/>
            <w:tcMar>
              <w:top w:w="0" w:type="dxa"/>
              <w:left w:w="0" w:type="dxa"/>
              <w:bottom w:w="0" w:type="dxa"/>
              <w:right w:w="0" w:type="dxa"/>
            </w:tcMar>
            <w:vAlign w:val="center"/>
          </w:tcPr>
          <w:p w14:paraId="214B8DA2" w14:textId="77777777" w:rsidR="006849AC" w:rsidRDefault="006849AC">
            <w:pPr>
              <w:ind w:firstLine="480"/>
            </w:pPr>
          </w:p>
        </w:tc>
      </w:tr>
      <w:tr w:rsidR="006849AC" w14:paraId="074DB7E0" w14:textId="77777777">
        <w:trPr>
          <w:cantSplit/>
          <w:jc w:val="center"/>
        </w:trPr>
        <w:tc>
          <w:tcPr>
            <w:tcW w:w="4561" w:type="dxa"/>
            <w:tcMar>
              <w:top w:w="0" w:type="dxa"/>
              <w:left w:w="0" w:type="dxa"/>
              <w:bottom w:w="0" w:type="dxa"/>
              <w:right w:w="0" w:type="dxa"/>
            </w:tcMar>
            <w:vAlign w:val="center"/>
          </w:tcPr>
          <w:p w14:paraId="173F1EF4"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4.0-0.3</m:t>
                        </m:r>
                      </m:e>
                    </m:d>
                  </m:num>
                  <m:den>
                    <m:r>
                      <m:rPr>
                        <m:sty m:val="p"/>
                      </m:rPr>
                      <w:rPr>
                        <w:rFonts w:ascii="Times New Roman" w:hAnsi="Times New Roman"/>
                      </w:rPr>
                      <m:t>230×0.90</m:t>
                    </m:r>
                  </m:den>
                </m:f>
                <m:r>
                  <m:rPr>
                    <m:sty m:val="p"/>
                  </m:rPr>
                  <w:rPr>
                    <w:rFonts w:ascii="Times New Roman" w:hAnsi="Times New Roman"/>
                  </w:rPr>
                  <m:t>+0.30=4.33 mm</m:t>
                </m:r>
              </m:oMath>
            </m:oMathPara>
          </w:p>
        </w:tc>
        <w:tc>
          <w:tcPr>
            <w:tcW w:w="4561" w:type="dxa"/>
            <w:tcMar>
              <w:top w:w="0" w:type="dxa"/>
              <w:left w:w="0" w:type="dxa"/>
              <w:bottom w:w="0" w:type="dxa"/>
              <w:right w:w="0" w:type="dxa"/>
            </w:tcMar>
            <w:vAlign w:val="center"/>
          </w:tcPr>
          <w:p w14:paraId="6B93270B" w14:textId="77777777" w:rsidR="006849AC" w:rsidRDefault="006849AC">
            <w:pPr>
              <w:ind w:firstLine="480"/>
            </w:pPr>
          </w:p>
        </w:tc>
      </w:tr>
      <w:tr w:rsidR="006849AC" w14:paraId="2AAFAEF4" w14:textId="77777777">
        <w:trPr>
          <w:cantSplit/>
          <w:jc w:val="center"/>
        </w:trPr>
        <w:tc>
          <w:tcPr>
            <w:tcW w:w="4561" w:type="dxa"/>
            <w:tcMar>
              <w:top w:w="0" w:type="dxa"/>
              <w:left w:w="0" w:type="dxa"/>
              <w:bottom w:w="0" w:type="dxa"/>
              <w:right w:w="0" w:type="dxa"/>
            </w:tcMar>
            <w:vAlign w:val="center"/>
          </w:tcPr>
          <w:p w14:paraId="4B93CEFC"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t9</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2.0-0.3</m:t>
                        </m:r>
                      </m:e>
                    </m:d>
                  </m:num>
                  <m:den>
                    <m:r>
                      <m:rPr>
                        <m:sty m:val="p"/>
                      </m:rPr>
                      <w:rPr>
                        <w:rFonts w:ascii="Times New Roman" w:hAnsi="Times New Roman"/>
                      </w:rPr>
                      <m:t>230×0.90</m:t>
                    </m:r>
                  </m:den>
                </m:f>
                <m:r>
                  <m:rPr>
                    <m:sty m:val="p"/>
                  </m:rPr>
                  <w:rPr>
                    <w:rFonts w:ascii="Times New Roman" w:hAnsi="Times New Roman"/>
                  </w:rPr>
                  <m:t>+0.30=2.15 mm</m:t>
                </m:r>
              </m:oMath>
            </m:oMathPara>
          </w:p>
        </w:tc>
        <w:tc>
          <w:tcPr>
            <w:tcW w:w="4561" w:type="dxa"/>
            <w:tcMar>
              <w:top w:w="0" w:type="dxa"/>
              <w:left w:w="0" w:type="dxa"/>
              <w:bottom w:w="0" w:type="dxa"/>
              <w:right w:w="0" w:type="dxa"/>
            </w:tcMar>
            <w:vAlign w:val="center"/>
          </w:tcPr>
          <w:p w14:paraId="007885BF" w14:textId="77777777" w:rsidR="006849AC" w:rsidRDefault="006849AC">
            <w:pPr>
              <w:ind w:firstLine="480"/>
            </w:pPr>
          </w:p>
        </w:tc>
      </w:tr>
    </w:tbl>
    <w:p w14:paraId="30D793D2" w14:textId="77777777" w:rsidR="006849AC" w:rsidRDefault="007D164C">
      <w:pPr>
        <w:ind w:firstLine="480"/>
      </w:pPr>
      <w:r>
        <w:t>（</w:t>
      </w:r>
      <w:r>
        <w:t>2</w:t>
      </w:r>
      <w:r>
        <w:t>）</w:t>
      </w:r>
      <w:r>
        <w:t>3</w:t>
      </w:r>
      <w:r>
        <w:t>万</w:t>
      </w:r>
      <w:r>
        <w:t>m³</w:t>
      </w:r>
      <w:r>
        <w:t>柴油罐逐圈计算。柴油相对密度取</w:t>
      </w:r>
      <w:r>
        <w:t>0.84</w:t>
      </w:r>
      <w:r>
        <w:t>，仅设计工况与汽油罐不同；充水试验工况与</w:t>
      </w:r>
      <w:r>
        <w:t>3</w:t>
      </w:r>
      <w:r>
        <w:t>万</w:t>
      </w:r>
      <w:r>
        <w:t>m³</w:t>
      </w:r>
      <w:r>
        <w:t>汽油罐相同。设计工况逐圈代入如下：</w:t>
      </w:r>
    </w:p>
    <w:tbl>
      <w:tblPr>
        <w:tblW w:w="0" w:type="auto"/>
        <w:jc w:val="center"/>
        <w:tblLayout w:type="fixed"/>
        <w:tblLook w:val="04A0" w:firstRow="1" w:lastRow="0" w:firstColumn="1" w:lastColumn="0" w:noHBand="0" w:noVBand="1"/>
      </w:tblPr>
      <w:tblGrid>
        <w:gridCol w:w="4561"/>
        <w:gridCol w:w="4561"/>
      </w:tblGrid>
      <w:tr w:rsidR="006849AC" w14:paraId="3AFC01EA" w14:textId="77777777">
        <w:trPr>
          <w:cantSplit/>
          <w:jc w:val="center"/>
        </w:trPr>
        <w:tc>
          <w:tcPr>
            <w:tcW w:w="4561" w:type="dxa"/>
            <w:tcMar>
              <w:top w:w="0" w:type="dxa"/>
              <w:left w:w="0" w:type="dxa"/>
              <w:bottom w:w="0" w:type="dxa"/>
              <w:right w:w="0" w:type="dxa"/>
            </w:tcMar>
            <w:vAlign w:val="center"/>
          </w:tcPr>
          <w:p w14:paraId="594EA1B6"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17.1-0.3</m:t>
                        </m:r>
                      </m:e>
                    </m:d>
                    <m:r>
                      <m:rPr>
                        <m:sty m:val="p"/>
                      </m:rPr>
                      <w:rPr>
                        <w:rFonts w:ascii="Times New Roman" w:hAnsi="Times New Roman"/>
                      </w:rPr>
                      <m:t>×0.84</m:t>
                    </m:r>
                  </m:num>
                  <m:den>
                    <m:r>
                      <m:rPr>
                        <m:sty m:val="p"/>
                      </m:rPr>
                      <w:rPr>
                        <w:rFonts w:ascii="Times New Roman" w:hAnsi="Times New Roman"/>
                      </w:rPr>
                      <m:t>209.8×0.85</m:t>
                    </m:r>
                  </m:den>
                </m:f>
                <m:r>
                  <m:rPr>
                    <m:sty m:val="p"/>
                  </m:rPr>
                  <w:rPr>
                    <w:rFonts w:ascii="Times New Roman" w:hAnsi="Times New Roman"/>
                  </w:rPr>
                  <m:t>+1.30=19.14 mm</m:t>
                </m:r>
              </m:oMath>
            </m:oMathPara>
          </w:p>
        </w:tc>
        <w:tc>
          <w:tcPr>
            <w:tcW w:w="4561" w:type="dxa"/>
            <w:tcMar>
              <w:top w:w="0" w:type="dxa"/>
              <w:left w:w="0" w:type="dxa"/>
              <w:bottom w:w="0" w:type="dxa"/>
              <w:right w:w="0" w:type="dxa"/>
            </w:tcMar>
            <w:vAlign w:val="center"/>
          </w:tcPr>
          <w:p w14:paraId="389EB113" w14:textId="77777777" w:rsidR="006849AC" w:rsidRDefault="006849AC">
            <w:pPr>
              <w:ind w:firstLine="480"/>
            </w:pPr>
          </w:p>
        </w:tc>
      </w:tr>
      <w:tr w:rsidR="006849AC" w14:paraId="6E24C057" w14:textId="77777777">
        <w:trPr>
          <w:cantSplit/>
          <w:jc w:val="center"/>
        </w:trPr>
        <w:tc>
          <w:tcPr>
            <w:tcW w:w="4561" w:type="dxa"/>
            <w:tcMar>
              <w:top w:w="0" w:type="dxa"/>
              <w:left w:w="0" w:type="dxa"/>
              <w:bottom w:w="0" w:type="dxa"/>
              <w:right w:w="0" w:type="dxa"/>
            </w:tcMar>
            <w:vAlign w:val="center"/>
          </w:tcPr>
          <w:p w14:paraId="70E249F1"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15.1-0.3</m:t>
                        </m:r>
                      </m:e>
                    </m:d>
                    <m:r>
                      <m:rPr>
                        <m:sty m:val="p"/>
                      </m:rPr>
                      <w:rPr>
                        <w:rFonts w:ascii="Times New Roman" w:hAnsi="Times New Roman"/>
                      </w:rPr>
                      <m:t>×0.84</m:t>
                    </m:r>
                  </m:num>
                  <m:den>
                    <m:r>
                      <m:rPr>
                        <m:sty m:val="p"/>
                      </m:rPr>
                      <w:rPr>
                        <w:rFonts w:ascii="Times New Roman" w:hAnsi="Times New Roman"/>
                      </w:rPr>
                      <m:t>209.8×0.90</m:t>
                    </m:r>
                  </m:den>
                </m:f>
                <m:r>
                  <m:rPr>
                    <m:sty m:val="p"/>
                  </m:rPr>
                  <w:rPr>
                    <w:rFonts w:ascii="Times New Roman" w:hAnsi="Times New Roman"/>
                  </w:rPr>
                  <m:t>+1.30=16.14 mm</m:t>
                </m:r>
              </m:oMath>
            </m:oMathPara>
          </w:p>
        </w:tc>
        <w:tc>
          <w:tcPr>
            <w:tcW w:w="4561" w:type="dxa"/>
            <w:tcMar>
              <w:top w:w="0" w:type="dxa"/>
              <w:left w:w="0" w:type="dxa"/>
              <w:bottom w:w="0" w:type="dxa"/>
              <w:right w:w="0" w:type="dxa"/>
            </w:tcMar>
            <w:vAlign w:val="center"/>
          </w:tcPr>
          <w:p w14:paraId="343B9DE2" w14:textId="77777777" w:rsidR="006849AC" w:rsidRDefault="006849AC">
            <w:pPr>
              <w:ind w:firstLine="480"/>
            </w:pPr>
          </w:p>
        </w:tc>
      </w:tr>
      <w:tr w:rsidR="006849AC" w14:paraId="6BE7866D" w14:textId="77777777">
        <w:trPr>
          <w:cantSplit/>
          <w:jc w:val="center"/>
        </w:trPr>
        <w:tc>
          <w:tcPr>
            <w:tcW w:w="4561" w:type="dxa"/>
            <w:tcMar>
              <w:top w:w="0" w:type="dxa"/>
              <w:left w:w="0" w:type="dxa"/>
              <w:bottom w:w="0" w:type="dxa"/>
              <w:right w:w="0" w:type="dxa"/>
            </w:tcMar>
            <w:vAlign w:val="center"/>
          </w:tcPr>
          <w:p w14:paraId="12F3B043"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13.1-0.3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+1.30=13.40 mm</m:t>
                </m:r>
              </m:oMath>
            </m:oMathPara>
          </w:p>
        </w:tc>
        <w:tc>
          <w:tcPr>
            <w:tcW w:w="4561" w:type="dxa"/>
            <w:tcMar>
              <w:top w:w="0" w:type="dxa"/>
              <w:left w:w="0" w:type="dxa"/>
              <w:bottom w:w="0" w:type="dxa"/>
              <w:right w:w="0" w:type="dxa"/>
            </w:tcMar>
            <w:vAlign w:val="center"/>
          </w:tcPr>
          <w:p w14:paraId="29BDA81F" w14:textId="77777777" w:rsidR="006849AC" w:rsidRDefault="006849AC">
            <w:pPr>
              <w:ind w:firstLine="480"/>
            </w:pPr>
          </w:p>
        </w:tc>
      </w:tr>
      <w:tr w:rsidR="006849AC" w14:paraId="48013D27" w14:textId="77777777">
        <w:trPr>
          <w:cantSplit/>
          <w:jc w:val="center"/>
        </w:trPr>
        <w:tc>
          <w:tcPr>
            <w:tcW w:w="4561" w:type="dxa"/>
            <w:tcMar>
              <w:top w:w="0" w:type="dxa"/>
              <w:left w:w="0" w:type="dxa"/>
              <w:bottom w:w="0" w:type="dxa"/>
              <w:right w:w="0" w:type="dxa"/>
            </w:tcMar>
            <w:vAlign w:val="center"/>
          </w:tcPr>
          <w:p w14:paraId="2C1CE348"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+1.30=11.51 mm</m:t>
                </m:r>
              </m:oMath>
            </m:oMathPara>
          </w:p>
        </w:tc>
        <w:tc>
          <w:tcPr>
            <w:tcW w:w="4561" w:type="dxa"/>
            <w:tcMar>
              <w:top w:w="0" w:type="dxa"/>
              <w:left w:w="0" w:type="dxa"/>
              <w:bottom w:w="0" w:type="dxa"/>
              <w:right w:w="0" w:type="dxa"/>
            </w:tcMar>
            <w:vAlign w:val="center"/>
          </w:tcPr>
          <w:p w14:paraId="6B481958" w14:textId="77777777" w:rsidR="006849AC" w:rsidRDefault="006849AC">
            <w:pPr>
              <w:ind w:firstLine="480"/>
            </w:pPr>
          </w:p>
        </w:tc>
      </w:tr>
      <w:tr w:rsidR="006849AC" w14:paraId="6E9C6FE9" w14:textId="77777777">
        <w:trPr>
          <w:cantSplit/>
          <w:jc w:val="center"/>
        </w:trPr>
        <w:tc>
          <w:tcPr>
            <w:tcW w:w="4561" w:type="dxa"/>
            <w:tcMar>
              <w:top w:w="0" w:type="dxa"/>
              <w:left w:w="0" w:type="dxa"/>
              <w:bottom w:w="0" w:type="dxa"/>
              <w:right w:w="0" w:type="dxa"/>
            </w:tcMar>
            <w:vAlign w:val="center"/>
          </w:tcPr>
          <w:p w14:paraId="7293E87E"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9.1-0.3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+1.30=9.62 mm</m:t>
                </m:r>
              </m:oMath>
            </m:oMathPara>
          </w:p>
        </w:tc>
        <w:tc>
          <w:tcPr>
            <w:tcW w:w="4561" w:type="dxa"/>
            <w:tcMar>
              <w:top w:w="0" w:type="dxa"/>
              <w:left w:w="0" w:type="dxa"/>
              <w:bottom w:w="0" w:type="dxa"/>
              <w:right w:w="0" w:type="dxa"/>
            </w:tcMar>
            <w:vAlign w:val="center"/>
          </w:tcPr>
          <w:p w14:paraId="2F4B161F" w14:textId="77777777" w:rsidR="006849AC" w:rsidRDefault="006849AC">
            <w:pPr>
              <w:ind w:firstLine="480"/>
            </w:pPr>
          </w:p>
        </w:tc>
      </w:tr>
      <w:tr w:rsidR="006849AC" w14:paraId="50F4992A" w14:textId="77777777">
        <w:trPr>
          <w:cantSplit/>
          <w:jc w:val="center"/>
        </w:trPr>
        <w:tc>
          <w:tcPr>
            <w:tcW w:w="4561" w:type="dxa"/>
            <w:tcMar>
              <w:top w:w="0" w:type="dxa"/>
              <w:left w:w="0" w:type="dxa"/>
              <w:bottom w:w="0" w:type="dxa"/>
              <w:right w:w="0" w:type="dxa"/>
            </w:tcMar>
            <w:vAlign w:val="center"/>
          </w:tcPr>
          <w:p w14:paraId="027E36E2"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7.1-0.3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+1.30=7.73 mm</m:t>
                </m:r>
              </m:oMath>
            </m:oMathPara>
          </w:p>
        </w:tc>
        <w:tc>
          <w:tcPr>
            <w:tcW w:w="4561" w:type="dxa"/>
            <w:tcMar>
              <w:top w:w="0" w:type="dxa"/>
              <w:left w:w="0" w:type="dxa"/>
              <w:bottom w:w="0" w:type="dxa"/>
              <w:right w:w="0" w:type="dxa"/>
            </w:tcMar>
            <w:vAlign w:val="center"/>
          </w:tcPr>
          <w:p w14:paraId="3F0C2BAE" w14:textId="77777777" w:rsidR="006849AC" w:rsidRDefault="006849AC">
            <w:pPr>
              <w:ind w:firstLine="480"/>
            </w:pPr>
          </w:p>
        </w:tc>
      </w:tr>
      <w:tr w:rsidR="006849AC" w14:paraId="02B0EFC7" w14:textId="77777777">
        <w:trPr>
          <w:cantSplit/>
          <w:jc w:val="center"/>
        </w:trPr>
        <w:tc>
          <w:tcPr>
            <w:tcW w:w="4561" w:type="dxa"/>
            <w:tcMar>
              <w:top w:w="0" w:type="dxa"/>
              <w:left w:w="0" w:type="dxa"/>
              <w:bottom w:w="0" w:type="dxa"/>
              <w:right w:w="0" w:type="dxa"/>
            </w:tcMar>
            <w:vAlign w:val="center"/>
          </w:tcPr>
          <w:p w14:paraId="52A4C0C4"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5.1-0.3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+1.30=5.84 mm</m:t>
                </m:r>
              </m:oMath>
            </m:oMathPara>
          </w:p>
        </w:tc>
        <w:tc>
          <w:tcPr>
            <w:tcW w:w="4561" w:type="dxa"/>
            <w:tcMar>
              <w:top w:w="0" w:type="dxa"/>
              <w:left w:w="0" w:type="dxa"/>
              <w:bottom w:w="0" w:type="dxa"/>
              <w:right w:w="0" w:type="dxa"/>
            </w:tcMar>
            <w:vAlign w:val="center"/>
          </w:tcPr>
          <w:p w14:paraId="1583F73F" w14:textId="77777777" w:rsidR="006849AC" w:rsidRDefault="006849AC">
            <w:pPr>
              <w:ind w:firstLine="480"/>
            </w:pPr>
          </w:p>
        </w:tc>
      </w:tr>
      <w:tr w:rsidR="006849AC" w14:paraId="5A11F3D3" w14:textId="77777777">
        <w:trPr>
          <w:cantSplit/>
          <w:jc w:val="center"/>
        </w:trPr>
        <w:tc>
          <w:tcPr>
            <w:tcW w:w="4561" w:type="dxa"/>
            <w:tcMar>
              <w:top w:w="0" w:type="dxa"/>
              <w:left w:w="0" w:type="dxa"/>
              <w:bottom w:w="0" w:type="dxa"/>
              <w:right w:w="0" w:type="dxa"/>
            </w:tcMar>
            <w:vAlign w:val="center"/>
          </w:tcPr>
          <w:p w14:paraId="58EB4822"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3.1-0.3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+1.30=3.95 mm</m:t>
                </m:r>
              </m:oMath>
            </m:oMathPara>
          </w:p>
        </w:tc>
        <w:tc>
          <w:tcPr>
            <w:tcW w:w="4561" w:type="dxa"/>
            <w:tcMar>
              <w:top w:w="0" w:type="dxa"/>
              <w:left w:w="0" w:type="dxa"/>
              <w:bottom w:w="0" w:type="dxa"/>
              <w:right w:w="0" w:type="dxa"/>
            </w:tcMar>
            <w:vAlign w:val="center"/>
          </w:tcPr>
          <w:p w14:paraId="553B2BF3" w14:textId="77777777" w:rsidR="006849AC" w:rsidRDefault="006849AC">
            <w:pPr>
              <w:ind w:firstLine="480"/>
            </w:pPr>
          </w:p>
        </w:tc>
      </w:tr>
      <w:tr w:rsidR="006849AC" w14:paraId="0B29F868" w14:textId="77777777">
        <w:trPr>
          <w:cantSplit/>
          <w:jc w:val="center"/>
        </w:trPr>
        <w:tc>
          <w:tcPr>
            <w:tcW w:w="4561" w:type="dxa"/>
            <w:tcMar>
              <w:top w:w="0" w:type="dxa"/>
              <w:left w:w="0" w:type="dxa"/>
              <w:bottom w:w="0" w:type="dxa"/>
              <w:right w:w="0" w:type="dxa"/>
            </w:tcMar>
            <w:vAlign w:val="center"/>
          </w:tcPr>
          <w:p w14:paraId="7DC3CABA"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d9</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4.9×46×</m:t>
                    </m:r>
                    <m:d>
                      <m:dPr>
                        <m:ctrlPr>
                          <w:rPr>
                            <w:rFonts w:ascii="Cambria Math" w:hAnsi="Cambria Math"/>
                          </w:rPr>
                        </m:ctrlPr>
                      </m:dPr>
                      <m:e>
                        <m:r>
                          <m:rPr>
                            <m:sty m:val="p"/>
                          </m:rPr>
                          <w:rPr>
                            <w:rFonts w:ascii="Times New Roman" w:hAnsi="Times New Roman"/>
                          </w:rPr>
                          <m:t>1.1-0.3</m:t>
                        </m:r>
                      </m:e>
                    </m:d>
                    <m:r>
                      <m:rPr>
                        <m:sty m:val="p"/>
                      </m:rPr>
                      <w:rPr>
                        <w:rFonts w:ascii="Times New Roman" w:hAnsi="Times New Roman"/>
                      </w:rPr>
                      <m:t>×0.84</m:t>
                    </m:r>
                  </m:num>
                  <m:den>
                    <m:r>
                      <m:rPr>
                        <m:sty m:val="p"/>
                      </m:rPr>
                      <w:rPr>
                        <w:rFonts w:ascii="Times New Roman" w:hAnsi="Times New Roman"/>
                      </w:rPr>
                      <m:t>222.5×0.90</m:t>
                    </m:r>
                  </m:den>
                </m:f>
                <m:r>
                  <m:rPr>
                    <m:sty m:val="p"/>
                  </m:rPr>
                  <w:rPr>
                    <w:rFonts w:ascii="Times New Roman" w:hAnsi="Times New Roman"/>
                  </w:rPr>
                  <m:t>+1.30=2.06 mm</m:t>
                </m:r>
              </m:oMath>
            </m:oMathPara>
          </w:p>
        </w:tc>
        <w:tc>
          <w:tcPr>
            <w:tcW w:w="4561" w:type="dxa"/>
            <w:tcMar>
              <w:top w:w="0" w:type="dxa"/>
              <w:left w:w="0" w:type="dxa"/>
              <w:bottom w:w="0" w:type="dxa"/>
              <w:right w:w="0" w:type="dxa"/>
            </w:tcMar>
            <w:vAlign w:val="center"/>
          </w:tcPr>
          <w:p w14:paraId="5B45430C" w14:textId="77777777" w:rsidR="006849AC" w:rsidRDefault="006849AC">
            <w:pPr>
              <w:ind w:firstLine="480"/>
            </w:pPr>
          </w:p>
        </w:tc>
      </w:tr>
    </w:tbl>
    <w:p w14:paraId="642B6779" w14:textId="77777777" w:rsidR="006849AC" w:rsidRDefault="006849AC">
      <w:pPr>
        <w:spacing w:line="20" w:lineRule="exact"/>
        <w:ind w:firstLine="480"/>
      </w:pPr>
    </w:p>
    <w:p w14:paraId="702D87E9" w14:textId="77777777" w:rsidR="006849AC" w:rsidRDefault="007D164C">
      <w:pPr>
        <w:pStyle w:val="af3"/>
        <w:ind w:firstLine="442"/>
      </w:pPr>
      <w:r>
        <w:t>表</w:t>
      </w:r>
      <w:r>
        <w:t>5-4  3.0×10⁴ m³</w:t>
      </w:r>
      <w:r>
        <w:t>储罐罐壁厚度计算结果</w:t>
      </w:r>
    </w:p>
    <w:tbl>
      <w:tblPr>
        <w:tblStyle w:val="ab"/>
        <w:tblW w:w="9297" w:type="dxa"/>
        <w:tblLayout w:type="fixed"/>
        <w:tblLook w:val="04A0" w:firstRow="1" w:lastRow="0" w:firstColumn="1" w:lastColumn="0" w:noHBand="0" w:noVBand="1"/>
      </w:tblPr>
      <w:tblGrid>
        <w:gridCol w:w="729"/>
        <w:gridCol w:w="960"/>
        <w:gridCol w:w="860"/>
        <w:gridCol w:w="1220"/>
        <w:gridCol w:w="1152"/>
        <w:gridCol w:w="1056"/>
        <w:gridCol w:w="1054"/>
        <w:gridCol w:w="1196"/>
        <w:gridCol w:w="1070"/>
      </w:tblGrid>
      <w:tr w:rsidR="006849AC" w14:paraId="57FAAD95" w14:textId="77777777">
        <w:trPr>
          <w:cantSplit/>
          <w:trHeight w:val="621"/>
          <w:tblHeader/>
        </w:trPr>
        <w:tc>
          <w:tcPr>
            <w:tcW w:w="729"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1DC3F89F" w14:textId="77777777" w:rsidR="006849AC" w:rsidRDefault="007D164C">
            <w:pPr>
              <w:widowControl/>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rPr>
              <w:t>圈次</w:t>
            </w:r>
          </w:p>
        </w:tc>
        <w:tc>
          <w:tcPr>
            <w:tcW w:w="96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225B2B9" w14:textId="77777777" w:rsidR="006849AC" w:rsidRDefault="007D164C">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d</m:t>
                    </m:r>
                  </m:sub>
                </m:sSub>
                <m:r>
                  <m:rPr>
                    <m:sty m:val="p"/>
                  </m:rPr>
                  <w:rPr>
                    <w:rFonts w:ascii="Times New Roman" w:hAnsi="Times New Roman"/>
                    <w:color w:val="000000"/>
                    <w:kern w:val="0"/>
                    <w:sz w:val="16"/>
                    <w:szCs w:val="22"/>
                    <w:lang w:eastAsia="en-US"/>
                  </w:rPr>
                  <m:t>/m</m:t>
                </m:r>
              </m:oMath>
            </m:oMathPara>
          </w:p>
        </w:tc>
        <w:tc>
          <w:tcPr>
            <w:tcW w:w="86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B461734" w14:textId="77777777" w:rsidR="006849AC" w:rsidRDefault="007D164C">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t</m:t>
                    </m:r>
                  </m:sub>
                </m:sSub>
                <m:r>
                  <m:rPr>
                    <m:sty m:val="p"/>
                  </m:rPr>
                  <w:rPr>
                    <w:rFonts w:ascii="Times New Roman" w:hAnsi="Times New Roman"/>
                    <w:color w:val="000000"/>
                    <w:kern w:val="0"/>
                    <w:sz w:val="16"/>
                    <w:szCs w:val="22"/>
                    <w:lang w:eastAsia="en-US"/>
                  </w:rPr>
                  <m:t>/m</m:t>
                </m:r>
              </m:oMath>
            </m:oMathPara>
          </w:p>
        </w:tc>
        <w:tc>
          <w:tcPr>
            <w:tcW w:w="1220"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4AF5285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汽油</w:t>
            </w:r>
            <w:r>
              <w:rPr>
                <w:rFonts w:ascii="Times New Roman" w:hAnsi="Times New Roman" w:hint="eastAsia"/>
                <w:color w:val="000000"/>
                <w:kern w:val="0"/>
                <w:sz w:val="16"/>
                <w:szCs w:val="22"/>
                <w:lang w:eastAsia="en-US"/>
              </w:rPr>
              <w:t xml:space="preserve"> </w:t>
            </w: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d</m:t>
                  </m:r>
                </m:sub>
              </m:sSub>
              <m:r>
                <m:rPr>
                  <m:sty m:val="p"/>
                </m:rPr>
                <w:rPr>
                  <w:rFonts w:ascii="Times New Roman" w:hAnsi="Times New Roman"/>
                  <w:color w:val="000000"/>
                  <w:kern w:val="0"/>
                  <w:sz w:val="16"/>
                  <w:szCs w:val="22"/>
                  <w:lang w:eastAsia="en-US"/>
                </w:rPr>
                <m:t>/mm</m:t>
              </m:r>
            </m:oMath>
          </w:p>
        </w:tc>
        <w:tc>
          <w:tcPr>
            <w:tcW w:w="1152"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A198B8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柴油</w:t>
            </w:r>
            <w:r>
              <w:rPr>
                <w:rFonts w:ascii="Times New Roman" w:hAnsi="Times New Roman" w:hint="eastAsia"/>
                <w:color w:val="000000"/>
                <w:kern w:val="0"/>
                <w:sz w:val="16"/>
                <w:szCs w:val="22"/>
                <w:lang w:eastAsia="en-US"/>
              </w:rPr>
              <w:t xml:space="preserve"> </w:t>
            </w: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d</m:t>
                  </m:r>
                </m:sub>
              </m:sSub>
              <m:r>
                <m:rPr>
                  <m:sty m:val="p"/>
                </m:rPr>
                <w:rPr>
                  <w:rFonts w:ascii="Times New Roman" w:hAnsi="Times New Roman"/>
                  <w:color w:val="000000"/>
                  <w:kern w:val="0"/>
                  <w:sz w:val="16"/>
                  <w:szCs w:val="22"/>
                  <w:lang w:eastAsia="en-US"/>
                </w:rPr>
                <m:t>/mm</m:t>
              </m:r>
            </m:oMath>
          </w:p>
        </w:tc>
        <w:tc>
          <w:tcPr>
            <w:tcW w:w="105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10A0EBD" w14:textId="77777777" w:rsidR="006849AC" w:rsidRDefault="007D164C">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t</m:t>
                    </m:r>
                  </m:sub>
                </m:sSub>
                <m:r>
                  <m:rPr>
                    <m:sty m:val="p"/>
                  </m:rPr>
                  <w:rPr>
                    <w:rFonts w:ascii="Times New Roman" w:hAnsi="Times New Roman"/>
                    <w:color w:val="000000"/>
                    <w:kern w:val="0"/>
                    <w:sz w:val="16"/>
                    <w:szCs w:val="22"/>
                    <w:lang w:eastAsia="en-US"/>
                  </w:rPr>
                  <m:t>/mm</m:t>
                </m:r>
              </m:oMath>
            </m:oMathPara>
          </w:p>
        </w:tc>
        <w:tc>
          <w:tcPr>
            <w:tcW w:w="105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9E41C95" w14:textId="77777777" w:rsidR="006849AC" w:rsidRDefault="007D164C">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rPr>
                      <m:t>min</m:t>
                    </m:r>
                  </m:sub>
                </m:sSub>
                <m:r>
                  <m:rPr>
                    <m:sty m:val="p"/>
                  </m:rPr>
                  <w:rPr>
                    <w:rFonts w:ascii="Times New Roman" w:hAnsi="Times New Roman"/>
                    <w:color w:val="000000"/>
                    <w:kern w:val="0"/>
                    <w:sz w:val="16"/>
                    <w:szCs w:val="22"/>
                    <w:lang w:eastAsia="en-US"/>
                  </w:rPr>
                  <m:t>/mm</m:t>
                </m:r>
              </m:oMath>
            </m:oMathPara>
          </w:p>
        </w:tc>
        <w:tc>
          <w:tcPr>
            <w:tcW w:w="119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F297B9D" w14:textId="77777777" w:rsidR="006849AC" w:rsidRDefault="007D164C">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Cambria Math" w:hAnsi="Cambria Math"/>
                        <w:color w:val="000000"/>
                        <w:kern w:val="0"/>
                        <w:sz w:val="16"/>
                        <w:szCs w:val="22"/>
                        <w:lang w:eastAsia="en-US"/>
                      </w:rPr>
                      <m:t>t</m:t>
                    </m:r>
                  </m:e>
                  <m:sub>
                    <m:r>
                      <m:rPr>
                        <m:sty m:val="p"/>
                      </m:rPr>
                      <w:rPr>
                        <w:rFonts w:ascii="Cambria Math" w:hAnsi="Cambria Math"/>
                        <w:color w:val="000000"/>
                        <w:kern w:val="0"/>
                        <w:sz w:val="16"/>
                        <w:szCs w:val="22"/>
                        <w:lang w:eastAsia="en-US"/>
                      </w:rPr>
                      <m:t>req</m:t>
                    </m:r>
                  </m:sub>
                </m:sSub>
                <m:r>
                  <m:rPr>
                    <m:sty m:val="p"/>
                  </m:rPr>
                  <w:rPr>
                    <w:rFonts w:ascii="Cambria Math" w:hAnsi="Cambria Math"/>
                    <w:color w:val="000000"/>
                    <w:kern w:val="0"/>
                    <w:sz w:val="16"/>
                    <w:szCs w:val="22"/>
                    <w:lang w:eastAsia="en-US"/>
                  </w:rPr>
                  <m:t>/mm</m:t>
                </m:r>
              </m:oMath>
            </m:oMathPara>
          </w:p>
        </w:tc>
        <w:tc>
          <w:tcPr>
            <w:tcW w:w="1070"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3578023D" w14:textId="77777777" w:rsidR="006849AC" w:rsidRDefault="007D164C">
            <w:pPr>
              <w:widowControl/>
              <w:spacing w:line="240" w:lineRule="auto"/>
              <w:ind w:firstLine="32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n</m:t>
                    </m:r>
                  </m:sub>
                </m:sSub>
                <m:r>
                  <m:rPr>
                    <m:sty m:val="p"/>
                  </m:rPr>
                  <w:rPr>
                    <w:rFonts w:ascii="Times New Roman" w:hAnsi="Times New Roman"/>
                    <w:color w:val="000000"/>
                    <w:kern w:val="0"/>
                    <w:sz w:val="16"/>
                    <w:szCs w:val="22"/>
                    <w:lang w:eastAsia="en-US"/>
                  </w:rPr>
                  <m:t>/mm</m:t>
                </m:r>
              </m:oMath>
            </m:oMathPara>
          </w:p>
        </w:tc>
      </w:tr>
      <w:tr w:rsidR="006849AC" w14:paraId="61542F23"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6E21BA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B8612"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17.1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4B63476A"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3AB7967C"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17.23</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3014D8E2"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19.14</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2AD114AB"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21.93</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3212B14C"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288DE6"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21.93</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38D86980"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22</w:t>
            </w:r>
          </w:p>
        </w:tc>
      </w:tr>
      <w:tr w:rsidR="006849AC" w14:paraId="457629AD"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5A1312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84E8F"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421A9B3E"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11C26474"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14.55</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69948231"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16.14</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015379A8"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18.42</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7A6ECC10"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977E33"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18.42</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59D11742"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r>
      <w:tr w:rsidR="006849AC" w14:paraId="1173B65A"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1299E7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B26760"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1B347D4F"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47B7F25A"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12.11</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76D93870"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13.40</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0657276A"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15.22</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588FB166"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95701F"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15.22</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4EFB157A"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w:t>
            </w:r>
          </w:p>
        </w:tc>
      </w:tr>
      <w:tr w:rsidR="006849AC" w14:paraId="6769CD9A"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F2743A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5C51C3"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30B980BB"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578C4612"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10.42</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3B690CF6"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11.51</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48230CD6"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13.04</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03B054EC"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B699C8"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13.04</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5E366266"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w:t>
            </w:r>
          </w:p>
        </w:tc>
      </w:tr>
      <w:tr w:rsidR="006849AC" w14:paraId="26076BE0"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101720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802B4C"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4309B14A"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65E343F0"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8.73</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5AB24925"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9.62</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04ACED0F"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10.86</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790EF90A"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74F55C"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10.86</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77F5A6A8"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r>
      <w:tr w:rsidR="006849AC" w14:paraId="02E81D24"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5C2392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168F24"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077E1DFD"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0C513872"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7.04</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22EF3679"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7.73</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4E097741"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8.68</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5C30D466"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513A73"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8.68</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3F3C2F1C"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r>
      <w:tr w:rsidR="006849AC" w14:paraId="7E655E16"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DB2AAF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56C5F6"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1DF57098"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6BED4537"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5.35</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0885528F"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5.84</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7DBCE9EC"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6.51</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536708DB"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CB98CB"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47B1786A"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r w:rsidR="006849AC" w14:paraId="73B2BF63" w14:textId="77777777">
        <w:trPr>
          <w:cantSplit/>
          <w:trHeight w:val="308"/>
        </w:trPr>
        <w:tc>
          <w:tcPr>
            <w:tcW w:w="7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1D75B3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D2418B"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Pr>
          <w:p w14:paraId="562923B2"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Pr>
          <w:p w14:paraId="034B5855"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3.66</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Pr>
          <w:p w14:paraId="7C88613C"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3.95</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Pr>
          <w:p w14:paraId="17072906"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4.33</w:t>
            </w:r>
          </w:p>
        </w:tc>
        <w:tc>
          <w:tcPr>
            <w:tcW w:w="1054" w:type="dxa"/>
            <w:tcBorders>
              <w:top w:val="single" w:sz="4" w:space="0" w:color="000000"/>
              <w:left w:val="single" w:sz="4" w:space="0" w:color="000000"/>
              <w:bottom w:val="single" w:sz="4" w:space="0" w:color="000000"/>
              <w:right w:val="single" w:sz="4" w:space="0" w:color="000000"/>
            </w:tcBorders>
            <w:shd w:val="clear" w:color="auto" w:fill="FFFFFF"/>
          </w:tcPr>
          <w:p w14:paraId="08BD76B7"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801269"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070" w:type="dxa"/>
            <w:tcBorders>
              <w:top w:val="single" w:sz="4" w:space="0" w:color="000000"/>
              <w:left w:val="single" w:sz="4" w:space="0" w:color="000000"/>
              <w:bottom w:val="single" w:sz="4" w:space="0" w:color="000000"/>
              <w:right w:val="single" w:sz="12" w:space="0" w:color="000000"/>
            </w:tcBorders>
            <w:shd w:val="clear" w:color="auto" w:fill="FFFFFF"/>
          </w:tcPr>
          <w:p w14:paraId="374F2E5F"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r w:rsidR="006849AC" w14:paraId="4F0C497C" w14:textId="77777777">
        <w:trPr>
          <w:cantSplit/>
          <w:trHeight w:val="343"/>
        </w:trPr>
        <w:tc>
          <w:tcPr>
            <w:tcW w:w="729"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2B6520BE"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w:t>
            </w:r>
          </w:p>
        </w:tc>
        <w:tc>
          <w:tcPr>
            <w:tcW w:w="960"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61A5E287"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w:t>
            </w:r>
          </w:p>
        </w:tc>
        <w:tc>
          <w:tcPr>
            <w:tcW w:w="860" w:type="dxa"/>
            <w:tcBorders>
              <w:top w:val="single" w:sz="4" w:space="0" w:color="000000"/>
              <w:left w:val="single" w:sz="4" w:space="0" w:color="000000"/>
              <w:bottom w:val="single" w:sz="12" w:space="0" w:color="000000"/>
              <w:right w:val="single" w:sz="4" w:space="0" w:color="000000"/>
            </w:tcBorders>
            <w:shd w:val="clear" w:color="auto" w:fill="FFFFFF"/>
          </w:tcPr>
          <w:p w14:paraId="33F03627"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220" w:type="dxa"/>
            <w:tcBorders>
              <w:top w:val="single" w:sz="4" w:space="0" w:color="000000"/>
              <w:left w:val="single" w:sz="4" w:space="0" w:color="000000"/>
              <w:bottom w:val="single" w:sz="12" w:space="0" w:color="000000"/>
              <w:right w:val="single" w:sz="4" w:space="0" w:color="000000"/>
            </w:tcBorders>
            <w:shd w:val="clear" w:color="auto" w:fill="FFFFFF"/>
          </w:tcPr>
          <w:p w14:paraId="215A393B"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1.98</w:t>
            </w:r>
          </w:p>
        </w:tc>
        <w:tc>
          <w:tcPr>
            <w:tcW w:w="1152" w:type="dxa"/>
            <w:tcBorders>
              <w:top w:val="single" w:sz="4" w:space="0" w:color="000000"/>
              <w:left w:val="single" w:sz="4" w:space="0" w:color="000000"/>
              <w:bottom w:val="single" w:sz="12" w:space="0" w:color="000000"/>
              <w:right w:val="single" w:sz="4" w:space="0" w:color="000000"/>
            </w:tcBorders>
            <w:shd w:val="clear" w:color="auto" w:fill="FFFFFF"/>
          </w:tcPr>
          <w:p w14:paraId="1D5255B7"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2.06</w:t>
            </w:r>
          </w:p>
        </w:tc>
        <w:tc>
          <w:tcPr>
            <w:tcW w:w="1056" w:type="dxa"/>
            <w:tcBorders>
              <w:top w:val="single" w:sz="4" w:space="0" w:color="000000"/>
              <w:left w:val="single" w:sz="4" w:space="0" w:color="000000"/>
              <w:bottom w:val="single" w:sz="12" w:space="0" w:color="000000"/>
              <w:right w:val="single" w:sz="4" w:space="0" w:color="000000"/>
            </w:tcBorders>
            <w:shd w:val="clear" w:color="auto" w:fill="FFFFFF"/>
          </w:tcPr>
          <w:p w14:paraId="7AAF19AE"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2.15</w:t>
            </w:r>
          </w:p>
        </w:tc>
        <w:tc>
          <w:tcPr>
            <w:tcW w:w="1054" w:type="dxa"/>
            <w:tcBorders>
              <w:top w:val="single" w:sz="4" w:space="0" w:color="000000"/>
              <w:left w:val="single" w:sz="4" w:space="0" w:color="000000"/>
              <w:bottom w:val="single" w:sz="12" w:space="0" w:color="000000"/>
              <w:right w:val="single" w:sz="4" w:space="0" w:color="000000"/>
            </w:tcBorders>
            <w:shd w:val="clear" w:color="auto" w:fill="FFFFFF"/>
          </w:tcPr>
          <w:p w14:paraId="2A791E00"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19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0380AE29"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8.00</w:t>
            </w:r>
          </w:p>
        </w:tc>
        <w:tc>
          <w:tcPr>
            <w:tcW w:w="1070" w:type="dxa"/>
            <w:tcBorders>
              <w:top w:val="single" w:sz="4" w:space="0" w:color="000000"/>
              <w:left w:val="single" w:sz="4" w:space="0" w:color="000000"/>
              <w:bottom w:val="single" w:sz="12" w:space="0" w:color="000000"/>
              <w:right w:val="single" w:sz="12" w:space="0" w:color="000000"/>
            </w:tcBorders>
            <w:shd w:val="clear" w:color="auto" w:fill="FFFFFF"/>
          </w:tcPr>
          <w:p w14:paraId="7AA60B4C" w14:textId="77777777" w:rsidR="006849AC" w:rsidRDefault="007D164C">
            <w:pPr>
              <w:widowControl/>
              <w:spacing w:line="240" w:lineRule="auto"/>
              <w:ind w:firstLine="320"/>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bl>
    <w:p w14:paraId="256C0306" w14:textId="77777777" w:rsidR="006849AC" w:rsidRDefault="007D164C">
      <w:pPr>
        <w:pStyle w:val="af3"/>
        <w:ind w:firstLine="301"/>
        <w:jc w:val="left"/>
        <w:rPr>
          <w:color w:val="000000"/>
          <w:sz w:val="21"/>
        </w:rPr>
      </w:pPr>
      <w:r>
        <w:rPr>
          <w:sz w:val="15"/>
          <w:szCs w:val="15"/>
        </w:rPr>
        <w:t>注：</w:t>
      </w:r>
      <m:oMath>
        <m:sSub>
          <m:sSubPr>
            <m:ctrlPr>
              <w:rPr>
                <w:rFonts w:ascii="Cambria Math" w:hAnsi="Cambria Math"/>
                <w:sz w:val="15"/>
                <w:szCs w:val="15"/>
              </w:rPr>
            </m:ctrlPr>
          </m:sSubPr>
          <m:e>
            <m:r>
              <m:rPr>
                <m:sty m:val="b"/>
              </m:rPr>
              <w:rPr>
                <w:rFonts w:ascii="Cambria Math" w:hAnsi="Cambria Math"/>
                <w:sz w:val="15"/>
                <w:szCs w:val="15"/>
              </w:rPr>
              <m:t>t</m:t>
            </m:r>
          </m:e>
          <m:sub>
            <m:r>
              <m:rPr>
                <m:sty m:val="b"/>
              </m:rPr>
              <w:rPr>
                <w:rFonts w:ascii="Cambria Math" w:hAnsi="Cambria Math"/>
                <w:sz w:val="15"/>
                <w:szCs w:val="15"/>
              </w:rPr>
              <m:t>r</m:t>
            </m:r>
          </m:sub>
        </m:sSub>
        <m:r>
          <m:rPr>
            <m:sty m:val="b"/>
          </m:rPr>
          <w:rPr>
            <w:rFonts w:ascii="Cambria Math" w:hAnsi="Cambria Math"/>
            <w:sz w:val="15"/>
            <w:szCs w:val="15"/>
          </w:rPr>
          <m:t>eq</m:t>
        </m:r>
      </m:oMath>
      <w:r>
        <w:rPr>
          <w:sz w:val="15"/>
          <w:szCs w:val="15"/>
        </w:rPr>
        <w:t>取汽油设计工况要求厚度、柴油设计工况要求厚度、充水试验工况要求厚度及规范最小名义厚度中的最大值，</w:t>
      </w:r>
      <m:oMath>
        <m:sSub>
          <m:sSubPr>
            <m:ctrlPr>
              <w:rPr>
                <w:rFonts w:ascii="Cambria Math" w:hAnsi="Cambria Math"/>
                <w:sz w:val="15"/>
                <w:szCs w:val="15"/>
              </w:rPr>
            </m:ctrlPr>
          </m:sSubPr>
          <m:e>
            <m:r>
              <m:rPr>
                <m:sty m:val="b"/>
              </m:rPr>
              <w:rPr>
                <w:rFonts w:ascii="Cambria Math" w:hAnsi="Cambria Math"/>
                <w:sz w:val="15"/>
                <w:szCs w:val="15"/>
              </w:rPr>
              <m:t>t</m:t>
            </m:r>
          </m:e>
          <m:sub>
            <m:r>
              <m:rPr>
                <m:sty m:val="b"/>
              </m:rPr>
              <w:rPr>
                <w:rFonts w:ascii="Cambria Math" w:hAnsi="Cambria Math"/>
                <w:sz w:val="15"/>
                <w:szCs w:val="15"/>
              </w:rPr>
              <m:t>n</m:t>
            </m:r>
          </m:sub>
        </m:sSub>
      </m:oMath>
      <w:r>
        <w:rPr>
          <w:sz w:val="15"/>
          <w:szCs w:val="15"/>
        </w:rPr>
        <w:t>为向上圆整后选定的罐壁名义厚度。第</w:t>
      </w:r>
      <w:r>
        <w:rPr>
          <w:sz w:val="15"/>
          <w:szCs w:val="15"/>
        </w:rPr>
        <w:t>1</w:t>
      </w:r>
      <w:r>
        <w:rPr>
          <w:sz w:val="15"/>
          <w:szCs w:val="15"/>
        </w:rPr>
        <w:t>～</w:t>
      </w:r>
      <w:r>
        <w:rPr>
          <w:sz w:val="15"/>
          <w:szCs w:val="15"/>
        </w:rPr>
        <w:t>6</w:t>
      </w:r>
      <w:r>
        <w:rPr>
          <w:sz w:val="15"/>
          <w:szCs w:val="15"/>
        </w:rPr>
        <w:t>圈由充水试验工况控制，第</w:t>
      </w:r>
      <w:r>
        <w:rPr>
          <w:sz w:val="15"/>
          <w:szCs w:val="15"/>
        </w:rPr>
        <w:t>7</w:t>
      </w:r>
      <w:r>
        <w:rPr>
          <w:sz w:val="15"/>
          <w:szCs w:val="15"/>
        </w:rPr>
        <w:t>～</w:t>
      </w:r>
      <w:r>
        <w:rPr>
          <w:sz w:val="15"/>
          <w:szCs w:val="15"/>
        </w:rPr>
        <w:t>9</w:t>
      </w:r>
      <w:r>
        <w:rPr>
          <w:sz w:val="15"/>
          <w:szCs w:val="15"/>
        </w:rPr>
        <w:t>圈由规范最小名义厚度</w:t>
      </w:r>
      <w:r>
        <w:rPr>
          <w:sz w:val="15"/>
          <w:szCs w:val="15"/>
        </w:rPr>
        <w:t>8 mm</w:t>
      </w:r>
      <w:r>
        <w:rPr>
          <w:sz w:val="15"/>
          <w:szCs w:val="15"/>
        </w:rPr>
        <w:t>控制。</w:t>
      </w:r>
    </w:p>
    <w:p w14:paraId="3BBCC303" w14:textId="77777777" w:rsidR="006849AC" w:rsidRDefault="007D164C">
      <w:pPr>
        <w:ind w:firstLine="480"/>
      </w:pPr>
      <w:r>
        <w:t>1</w:t>
      </w:r>
      <w:r>
        <w:t>万</w:t>
      </w:r>
      <w:r>
        <w:t>m³</w:t>
      </w:r>
      <w:r>
        <w:t>汽油罐</w:t>
      </w:r>
      <w:r>
        <w:t>D=28.5 m</w:t>
      </w:r>
      <w:r>
        <w:t>、</w:t>
      </w:r>
      <m:oMath>
        <m:r>
          <m:rPr>
            <m:sty m:val="p"/>
          </m:rPr>
          <w:rPr>
            <w:rFonts w:ascii="Times New Roman" w:hAnsi="Times New Roman"/>
          </w:rPr>
          <m:t>Hd=15.2m</m:t>
        </m:r>
      </m:oMath>
      <w:r>
        <w:t>、</w:t>
      </w:r>
      <m:oMath>
        <m:r>
          <m:rPr>
            <m:sty m:val="p"/>
          </m:rPr>
          <w:rPr>
            <w:rFonts w:ascii="Times New Roman" w:hAnsi="Times New Roman"/>
          </w:rPr>
          <m:t>Ht=16.0m</m:t>
        </m:r>
      </m:oMath>
      <w:r>
        <w:t>。底圈示例计算为：</w:t>
      </w:r>
    </w:p>
    <w:tbl>
      <w:tblPr>
        <w:tblW w:w="0" w:type="auto"/>
        <w:jc w:val="center"/>
        <w:tblLayout w:type="fixed"/>
        <w:tblLook w:val="04A0" w:firstRow="1" w:lastRow="0" w:firstColumn="1" w:lastColumn="0" w:noHBand="0" w:noVBand="1"/>
      </w:tblPr>
      <w:tblGrid>
        <w:gridCol w:w="4561"/>
        <w:gridCol w:w="4561"/>
      </w:tblGrid>
      <w:tr w:rsidR="006849AC" w14:paraId="0D60B090" w14:textId="77777777">
        <w:trPr>
          <w:cantSplit/>
          <w:jc w:val="center"/>
        </w:trPr>
        <w:tc>
          <w:tcPr>
            <w:tcW w:w="4561" w:type="dxa"/>
            <w:tcMar>
              <w:top w:w="0" w:type="dxa"/>
              <w:left w:w="0" w:type="dxa"/>
              <w:bottom w:w="0" w:type="dxa"/>
              <w:right w:w="0" w:type="dxa"/>
            </w:tcMar>
            <w:vAlign w:val="center"/>
          </w:tcPr>
          <w:p w14:paraId="53922F04"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15.2-0.3</m:t>
                        </m:r>
                      </m:e>
                    </m:d>
                    <m:r>
                      <m:rPr>
                        <m:sty m:val="p"/>
                      </m:rPr>
                      <w:rPr>
                        <w:rFonts w:ascii="Times New Roman" w:hAnsi="Times New Roman"/>
                      </w:rPr>
                      <m:t>×0.75</m:t>
                    </m:r>
                  </m:num>
                  <m:den>
                    <m:r>
                      <m:rPr>
                        <m:sty m:val="p"/>
                      </m:rPr>
                      <w:rPr>
                        <w:rFonts w:ascii="Times New Roman" w:hAnsi="Times New Roman"/>
                      </w:rPr>
                      <m:t>222.5×0.85</m:t>
                    </m:r>
                  </m:den>
                </m:f>
                <m:r>
                  <m:rPr>
                    <m:sty m:val="p"/>
                  </m:rPr>
                  <w:rPr>
                    <w:rFonts w:ascii="Times New Roman" w:hAnsi="Times New Roman"/>
                  </w:rPr>
                  <m:t>+1.30=9.55 mm</m:t>
                </m:r>
              </m:oMath>
            </m:oMathPara>
          </w:p>
        </w:tc>
        <w:tc>
          <w:tcPr>
            <w:tcW w:w="4561" w:type="dxa"/>
            <w:tcMar>
              <w:top w:w="0" w:type="dxa"/>
              <w:left w:w="0" w:type="dxa"/>
              <w:bottom w:w="0" w:type="dxa"/>
              <w:right w:w="0" w:type="dxa"/>
            </w:tcMar>
            <w:vAlign w:val="center"/>
          </w:tcPr>
          <w:p w14:paraId="2A229FFF" w14:textId="77777777" w:rsidR="006849AC" w:rsidRDefault="007D164C">
            <w:pPr>
              <w:ind w:firstLine="480"/>
            </w:pPr>
            <w:r>
              <w:t>（</w:t>
            </w:r>
            <w:r>
              <w:t>5-20</w:t>
            </w:r>
            <w:r>
              <w:t>）</w:t>
            </w:r>
          </w:p>
        </w:tc>
      </w:tr>
      <w:tr w:rsidR="006849AC" w14:paraId="42ECAE7E" w14:textId="77777777">
        <w:trPr>
          <w:cantSplit/>
          <w:jc w:val="center"/>
        </w:trPr>
        <w:tc>
          <w:tcPr>
            <w:tcW w:w="4561" w:type="dxa"/>
            <w:tcMar>
              <w:top w:w="0" w:type="dxa"/>
              <w:left w:w="0" w:type="dxa"/>
              <w:bottom w:w="0" w:type="dxa"/>
              <w:right w:w="0" w:type="dxa"/>
            </w:tcMar>
            <w:vAlign w:val="center"/>
          </w:tcPr>
          <w:p w14:paraId="51623D42"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16.0-0.3</m:t>
                        </m:r>
                      </m:e>
                    </m:d>
                  </m:num>
                  <m:den>
                    <m:r>
                      <m:rPr>
                        <m:sty m:val="p"/>
                      </m:rPr>
                      <w:rPr>
                        <w:rFonts w:ascii="Times New Roman" w:hAnsi="Times New Roman"/>
                      </w:rPr>
                      <m:t>230×0.85</m:t>
                    </m:r>
                  </m:den>
                </m:f>
                <m:r>
                  <m:rPr>
                    <m:sty m:val="p"/>
                  </m:rPr>
                  <w:rPr>
                    <w:rFonts w:ascii="Times New Roman" w:hAnsi="Times New Roman"/>
                  </w:rPr>
                  <m:t>+0.30=11.51 mm</m:t>
                </m:r>
              </m:oMath>
            </m:oMathPara>
          </w:p>
        </w:tc>
        <w:tc>
          <w:tcPr>
            <w:tcW w:w="4561" w:type="dxa"/>
            <w:tcMar>
              <w:top w:w="0" w:type="dxa"/>
              <w:left w:w="0" w:type="dxa"/>
              <w:bottom w:w="0" w:type="dxa"/>
              <w:right w:w="0" w:type="dxa"/>
            </w:tcMar>
            <w:vAlign w:val="center"/>
          </w:tcPr>
          <w:p w14:paraId="40D4E89D" w14:textId="77777777" w:rsidR="006849AC" w:rsidRDefault="007D164C">
            <w:pPr>
              <w:ind w:firstLine="480"/>
            </w:pPr>
            <w:r>
              <w:t>（</w:t>
            </w:r>
            <w:r>
              <w:t>5-21</w:t>
            </w:r>
            <w:r>
              <w:t>）</w:t>
            </w:r>
          </w:p>
        </w:tc>
      </w:tr>
    </w:tbl>
    <w:p w14:paraId="0CEF015A" w14:textId="77777777" w:rsidR="006849AC" w:rsidRDefault="007D164C">
      <w:pPr>
        <w:ind w:firstLine="480"/>
      </w:pPr>
      <w:r>
        <w:t>（</w:t>
      </w:r>
      <w:r>
        <w:rPr>
          <w:rFonts w:hint="eastAsia"/>
        </w:rPr>
        <w:t>3</w:t>
      </w:r>
      <w:r>
        <w:t>）</w:t>
      </w:r>
      <w:r>
        <w:t>1</w:t>
      </w:r>
      <w:r>
        <w:t>万</w:t>
      </w:r>
      <w:r>
        <w:t>m³</w:t>
      </w:r>
      <w:r>
        <w:t>汽油罐第</w:t>
      </w:r>
      <w:r>
        <w:t>1</w:t>
      </w:r>
      <w:r>
        <w:t>～</w:t>
      </w:r>
      <w:r>
        <w:t>8</w:t>
      </w:r>
      <w:r>
        <w:t>圈设计工况与充水试验工况逐圈代入如下：</w:t>
      </w:r>
    </w:p>
    <w:tbl>
      <w:tblPr>
        <w:tblW w:w="0" w:type="auto"/>
        <w:jc w:val="center"/>
        <w:tblLayout w:type="fixed"/>
        <w:tblLook w:val="04A0" w:firstRow="1" w:lastRow="0" w:firstColumn="1" w:lastColumn="0" w:noHBand="0" w:noVBand="1"/>
      </w:tblPr>
      <w:tblGrid>
        <w:gridCol w:w="4561"/>
        <w:gridCol w:w="4561"/>
      </w:tblGrid>
      <w:tr w:rsidR="006849AC" w14:paraId="789B663F" w14:textId="77777777">
        <w:trPr>
          <w:cantSplit/>
          <w:jc w:val="center"/>
        </w:trPr>
        <w:tc>
          <w:tcPr>
            <w:tcW w:w="4561" w:type="dxa"/>
            <w:tcMar>
              <w:top w:w="0" w:type="dxa"/>
              <w:left w:w="0" w:type="dxa"/>
              <w:bottom w:w="0" w:type="dxa"/>
              <w:right w:w="0" w:type="dxa"/>
            </w:tcMar>
            <w:vAlign w:val="center"/>
          </w:tcPr>
          <w:p w14:paraId="48138A8C"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15.2-0.3</m:t>
                        </m:r>
                      </m:e>
                    </m:d>
                    <m:r>
                      <m:rPr>
                        <m:sty m:val="p"/>
                      </m:rPr>
                      <w:rPr>
                        <w:rFonts w:ascii="Times New Roman" w:hAnsi="Times New Roman"/>
                      </w:rPr>
                      <m:t>×0.75</m:t>
                    </m:r>
                  </m:num>
                  <m:den>
                    <m:r>
                      <m:rPr>
                        <m:sty m:val="p"/>
                      </m:rPr>
                      <w:rPr>
                        <w:rFonts w:ascii="Times New Roman" w:hAnsi="Times New Roman"/>
                      </w:rPr>
                      <m:t>222.5×0.85</m:t>
                    </m:r>
                  </m:den>
                </m:f>
                <m:r>
                  <m:rPr>
                    <m:sty m:val="p"/>
                  </m:rPr>
                  <w:rPr>
                    <w:rFonts w:ascii="Times New Roman" w:hAnsi="Times New Roman"/>
                  </w:rPr>
                  <m:t>+1.30=9.55 mm</m:t>
                </m:r>
              </m:oMath>
            </m:oMathPara>
          </w:p>
        </w:tc>
        <w:tc>
          <w:tcPr>
            <w:tcW w:w="4561" w:type="dxa"/>
            <w:tcMar>
              <w:top w:w="0" w:type="dxa"/>
              <w:left w:w="0" w:type="dxa"/>
              <w:bottom w:w="0" w:type="dxa"/>
              <w:right w:w="0" w:type="dxa"/>
            </w:tcMar>
            <w:vAlign w:val="center"/>
          </w:tcPr>
          <w:p w14:paraId="30B7072F" w14:textId="77777777" w:rsidR="006849AC" w:rsidRDefault="006849AC">
            <w:pPr>
              <w:ind w:firstLine="480"/>
            </w:pPr>
          </w:p>
        </w:tc>
      </w:tr>
      <w:tr w:rsidR="006849AC" w14:paraId="2D11B0F6" w14:textId="77777777">
        <w:trPr>
          <w:cantSplit/>
          <w:jc w:val="center"/>
        </w:trPr>
        <w:tc>
          <w:tcPr>
            <w:tcW w:w="4561" w:type="dxa"/>
            <w:tcMar>
              <w:top w:w="0" w:type="dxa"/>
              <w:left w:w="0" w:type="dxa"/>
              <w:bottom w:w="0" w:type="dxa"/>
              <w:right w:w="0" w:type="dxa"/>
            </w:tcMar>
            <w:vAlign w:val="center"/>
          </w:tcPr>
          <w:p w14:paraId="7CAE665C"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13.2-0.3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+1.30=8.05 mm</m:t>
                </m:r>
              </m:oMath>
            </m:oMathPara>
          </w:p>
        </w:tc>
        <w:tc>
          <w:tcPr>
            <w:tcW w:w="4561" w:type="dxa"/>
            <w:tcMar>
              <w:top w:w="0" w:type="dxa"/>
              <w:left w:w="0" w:type="dxa"/>
              <w:bottom w:w="0" w:type="dxa"/>
              <w:right w:w="0" w:type="dxa"/>
            </w:tcMar>
            <w:vAlign w:val="center"/>
          </w:tcPr>
          <w:p w14:paraId="4999D1C8" w14:textId="77777777" w:rsidR="006849AC" w:rsidRDefault="006849AC">
            <w:pPr>
              <w:ind w:firstLine="480"/>
            </w:pPr>
          </w:p>
        </w:tc>
      </w:tr>
      <w:tr w:rsidR="006849AC" w14:paraId="5EF969BE" w14:textId="77777777">
        <w:trPr>
          <w:cantSplit/>
          <w:jc w:val="center"/>
        </w:trPr>
        <w:tc>
          <w:tcPr>
            <w:tcW w:w="4561" w:type="dxa"/>
            <w:tcMar>
              <w:top w:w="0" w:type="dxa"/>
              <w:left w:w="0" w:type="dxa"/>
              <w:bottom w:w="0" w:type="dxa"/>
              <w:right w:w="0" w:type="dxa"/>
            </w:tcMar>
            <w:vAlign w:val="center"/>
          </w:tcPr>
          <w:p w14:paraId="1ABE95E6"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11.2-0.3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+1.30=7.00 mm</m:t>
                </m:r>
              </m:oMath>
            </m:oMathPara>
          </w:p>
        </w:tc>
        <w:tc>
          <w:tcPr>
            <w:tcW w:w="4561" w:type="dxa"/>
            <w:tcMar>
              <w:top w:w="0" w:type="dxa"/>
              <w:left w:w="0" w:type="dxa"/>
              <w:bottom w:w="0" w:type="dxa"/>
              <w:right w:w="0" w:type="dxa"/>
            </w:tcMar>
            <w:vAlign w:val="center"/>
          </w:tcPr>
          <w:p w14:paraId="1C896BCD" w14:textId="77777777" w:rsidR="006849AC" w:rsidRDefault="006849AC">
            <w:pPr>
              <w:ind w:firstLine="480"/>
            </w:pPr>
          </w:p>
        </w:tc>
      </w:tr>
      <w:tr w:rsidR="006849AC" w14:paraId="69674DAE" w14:textId="77777777">
        <w:trPr>
          <w:cantSplit/>
          <w:jc w:val="center"/>
        </w:trPr>
        <w:tc>
          <w:tcPr>
            <w:tcW w:w="4561" w:type="dxa"/>
            <w:tcMar>
              <w:top w:w="0" w:type="dxa"/>
              <w:left w:w="0" w:type="dxa"/>
              <w:bottom w:w="0" w:type="dxa"/>
              <w:right w:w="0" w:type="dxa"/>
            </w:tcMar>
            <w:vAlign w:val="center"/>
          </w:tcPr>
          <w:p w14:paraId="215A88CC"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9.2-0.3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+1.30=5.95 mm</m:t>
                </m:r>
              </m:oMath>
            </m:oMathPara>
          </w:p>
        </w:tc>
        <w:tc>
          <w:tcPr>
            <w:tcW w:w="4561" w:type="dxa"/>
            <w:tcMar>
              <w:top w:w="0" w:type="dxa"/>
              <w:left w:w="0" w:type="dxa"/>
              <w:bottom w:w="0" w:type="dxa"/>
              <w:right w:w="0" w:type="dxa"/>
            </w:tcMar>
            <w:vAlign w:val="center"/>
          </w:tcPr>
          <w:p w14:paraId="293ECDBB" w14:textId="77777777" w:rsidR="006849AC" w:rsidRDefault="006849AC">
            <w:pPr>
              <w:ind w:firstLine="480"/>
            </w:pPr>
          </w:p>
        </w:tc>
      </w:tr>
      <w:tr w:rsidR="006849AC" w14:paraId="2DA04976" w14:textId="77777777">
        <w:trPr>
          <w:cantSplit/>
          <w:jc w:val="center"/>
        </w:trPr>
        <w:tc>
          <w:tcPr>
            <w:tcW w:w="4561" w:type="dxa"/>
            <w:tcMar>
              <w:top w:w="0" w:type="dxa"/>
              <w:left w:w="0" w:type="dxa"/>
              <w:bottom w:w="0" w:type="dxa"/>
              <w:right w:w="0" w:type="dxa"/>
            </w:tcMar>
            <w:vAlign w:val="center"/>
          </w:tcPr>
          <w:p w14:paraId="3B1C08BE"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7.2-0.3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+1.30=4.91 mm</m:t>
                </m:r>
              </m:oMath>
            </m:oMathPara>
          </w:p>
        </w:tc>
        <w:tc>
          <w:tcPr>
            <w:tcW w:w="4561" w:type="dxa"/>
            <w:tcMar>
              <w:top w:w="0" w:type="dxa"/>
              <w:left w:w="0" w:type="dxa"/>
              <w:bottom w:w="0" w:type="dxa"/>
              <w:right w:w="0" w:type="dxa"/>
            </w:tcMar>
            <w:vAlign w:val="center"/>
          </w:tcPr>
          <w:p w14:paraId="3D883684" w14:textId="77777777" w:rsidR="006849AC" w:rsidRDefault="006849AC">
            <w:pPr>
              <w:ind w:firstLine="480"/>
            </w:pPr>
          </w:p>
        </w:tc>
      </w:tr>
      <w:tr w:rsidR="006849AC" w14:paraId="2DEA7CE0" w14:textId="77777777">
        <w:trPr>
          <w:cantSplit/>
          <w:jc w:val="center"/>
        </w:trPr>
        <w:tc>
          <w:tcPr>
            <w:tcW w:w="4561" w:type="dxa"/>
            <w:tcMar>
              <w:top w:w="0" w:type="dxa"/>
              <w:left w:w="0" w:type="dxa"/>
              <w:bottom w:w="0" w:type="dxa"/>
              <w:right w:w="0" w:type="dxa"/>
            </w:tcMar>
            <w:vAlign w:val="center"/>
          </w:tcPr>
          <w:p w14:paraId="792EEFBB"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5.2-0.3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+1.30=3.86 mm</m:t>
                </m:r>
              </m:oMath>
            </m:oMathPara>
          </w:p>
        </w:tc>
        <w:tc>
          <w:tcPr>
            <w:tcW w:w="4561" w:type="dxa"/>
            <w:tcMar>
              <w:top w:w="0" w:type="dxa"/>
              <w:left w:w="0" w:type="dxa"/>
              <w:bottom w:w="0" w:type="dxa"/>
              <w:right w:w="0" w:type="dxa"/>
            </w:tcMar>
            <w:vAlign w:val="center"/>
          </w:tcPr>
          <w:p w14:paraId="18AFDE29" w14:textId="77777777" w:rsidR="006849AC" w:rsidRDefault="006849AC">
            <w:pPr>
              <w:ind w:firstLine="480"/>
            </w:pPr>
          </w:p>
        </w:tc>
      </w:tr>
      <w:tr w:rsidR="006849AC" w14:paraId="48D2A766" w14:textId="77777777">
        <w:trPr>
          <w:cantSplit/>
          <w:jc w:val="center"/>
        </w:trPr>
        <w:tc>
          <w:tcPr>
            <w:tcW w:w="4561" w:type="dxa"/>
            <w:tcMar>
              <w:top w:w="0" w:type="dxa"/>
              <w:left w:w="0" w:type="dxa"/>
              <w:bottom w:w="0" w:type="dxa"/>
              <w:right w:w="0" w:type="dxa"/>
            </w:tcMar>
            <w:vAlign w:val="center"/>
          </w:tcPr>
          <w:p w14:paraId="17C556C6"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3.2-0.3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+1.30=2.82 mm</m:t>
                </m:r>
              </m:oMath>
            </m:oMathPara>
          </w:p>
        </w:tc>
        <w:tc>
          <w:tcPr>
            <w:tcW w:w="4561" w:type="dxa"/>
            <w:tcMar>
              <w:top w:w="0" w:type="dxa"/>
              <w:left w:w="0" w:type="dxa"/>
              <w:bottom w:w="0" w:type="dxa"/>
              <w:right w:w="0" w:type="dxa"/>
            </w:tcMar>
            <w:vAlign w:val="center"/>
          </w:tcPr>
          <w:p w14:paraId="089EA2A7" w14:textId="77777777" w:rsidR="006849AC" w:rsidRDefault="006849AC">
            <w:pPr>
              <w:ind w:firstLine="480"/>
            </w:pPr>
          </w:p>
        </w:tc>
      </w:tr>
      <w:tr w:rsidR="006849AC" w14:paraId="6C228C6E" w14:textId="77777777">
        <w:trPr>
          <w:cantSplit/>
          <w:jc w:val="center"/>
        </w:trPr>
        <w:tc>
          <w:tcPr>
            <w:tcW w:w="4561" w:type="dxa"/>
            <w:tcMar>
              <w:top w:w="0" w:type="dxa"/>
              <w:left w:w="0" w:type="dxa"/>
              <w:bottom w:w="0" w:type="dxa"/>
              <w:right w:w="0" w:type="dxa"/>
            </w:tcMar>
            <w:vAlign w:val="center"/>
          </w:tcPr>
          <w:p w14:paraId="546CDFE0"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d8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1.2-0.3</m:t>
                        </m:r>
                      </m:e>
                    </m:d>
                    <m:r>
                      <m:rPr>
                        <m:sty m:val="p"/>
                      </m:rPr>
                      <w:rPr>
                        <w:rFonts w:ascii="Times New Roman" w:hAnsi="Times New Roman"/>
                      </w:rPr>
                      <m:t>×0.75</m:t>
                    </m:r>
                  </m:num>
                  <m:den>
                    <m:r>
                      <m:rPr>
                        <m:sty m:val="p"/>
                      </m:rPr>
                      <w:rPr>
                        <w:rFonts w:ascii="Times New Roman" w:hAnsi="Times New Roman"/>
                      </w:rPr>
                      <m:t>222.5×0.90</m:t>
                    </m:r>
                  </m:den>
                </m:f>
                <m:r>
                  <m:rPr>
                    <m:sty m:val="p"/>
                  </m:rPr>
                  <w:rPr>
                    <w:rFonts w:ascii="Times New Roman" w:hAnsi="Times New Roman"/>
                  </w:rPr>
                  <m:t>+1.30=1.77 mm</m:t>
                </m:r>
              </m:oMath>
            </m:oMathPara>
          </w:p>
        </w:tc>
        <w:tc>
          <w:tcPr>
            <w:tcW w:w="4561" w:type="dxa"/>
            <w:tcMar>
              <w:top w:w="0" w:type="dxa"/>
              <w:left w:w="0" w:type="dxa"/>
              <w:bottom w:w="0" w:type="dxa"/>
              <w:right w:w="0" w:type="dxa"/>
            </w:tcMar>
            <w:vAlign w:val="center"/>
          </w:tcPr>
          <w:p w14:paraId="6FD57CD3" w14:textId="77777777" w:rsidR="006849AC" w:rsidRDefault="006849AC">
            <w:pPr>
              <w:ind w:firstLine="480"/>
            </w:pPr>
          </w:p>
        </w:tc>
      </w:tr>
      <w:tr w:rsidR="006849AC" w14:paraId="5218C151" w14:textId="77777777">
        <w:trPr>
          <w:cantSplit/>
          <w:jc w:val="center"/>
        </w:trPr>
        <w:tc>
          <w:tcPr>
            <w:tcW w:w="4561" w:type="dxa"/>
            <w:tcMar>
              <w:top w:w="0" w:type="dxa"/>
              <w:left w:w="0" w:type="dxa"/>
              <w:bottom w:w="0" w:type="dxa"/>
              <w:right w:w="0" w:type="dxa"/>
            </w:tcMar>
            <w:vAlign w:val="center"/>
          </w:tcPr>
          <w:p w14:paraId="047259D1"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t1</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16.0-0.3</m:t>
                        </m:r>
                      </m:e>
                    </m:d>
                  </m:num>
                  <m:den>
                    <m:r>
                      <m:rPr>
                        <m:sty m:val="p"/>
                      </m:rPr>
                      <w:rPr>
                        <w:rFonts w:ascii="Times New Roman" w:hAnsi="Times New Roman"/>
                      </w:rPr>
                      <m:t>230×0.85</m:t>
                    </m:r>
                  </m:den>
                </m:f>
                <m:r>
                  <m:rPr>
                    <m:sty m:val="p"/>
                  </m:rPr>
                  <w:rPr>
                    <w:rFonts w:ascii="Times New Roman" w:hAnsi="Times New Roman"/>
                  </w:rPr>
                  <m:t>+0.30=11.51 mm</m:t>
                </m:r>
              </m:oMath>
            </m:oMathPara>
          </w:p>
        </w:tc>
        <w:tc>
          <w:tcPr>
            <w:tcW w:w="4561" w:type="dxa"/>
            <w:tcMar>
              <w:top w:w="0" w:type="dxa"/>
              <w:left w:w="0" w:type="dxa"/>
              <w:bottom w:w="0" w:type="dxa"/>
              <w:right w:w="0" w:type="dxa"/>
            </w:tcMar>
            <w:vAlign w:val="center"/>
          </w:tcPr>
          <w:p w14:paraId="31EC5229" w14:textId="77777777" w:rsidR="006849AC" w:rsidRDefault="006849AC">
            <w:pPr>
              <w:ind w:firstLine="480"/>
            </w:pPr>
          </w:p>
        </w:tc>
      </w:tr>
      <w:tr w:rsidR="006849AC" w14:paraId="49ED0333" w14:textId="77777777">
        <w:trPr>
          <w:cantSplit/>
          <w:jc w:val="center"/>
        </w:trPr>
        <w:tc>
          <w:tcPr>
            <w:tcW w:w="4561" w:type="dxa"/>
            <w:tcMar>
              <w:top w:w="0" w:type="dxa"/>
              <w:left w:w="0" w:type="dxa"/>
              <w:bottom w:w="0" w:type="dxa"/>
              <w:right w:w="0" w:type="dxa"/>
            </w:tcMar>
            <w:vAlign w:val="center"/>
          </w:tcPr>
          <w:p w14:paraId="1ABD12C6"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t2</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14.0-0.3</m:t>
                        </m:r>
                      </m:e>
                    </m:d>
                  </m:num>
                  <m:den>
                    <m:r>
                      <m:rPr>
                        <m:sty m:val="p"/>
                      </m:rPr>
                      <w:rPr>
                        <w:rFonts w:ascii="Times New Roman" w:hAnsi="Times New Roman"/>
                      </w:rPr>
                      <m:t>230×0.90</m:t>
                    </m:r>
                  </m:den>
                </m:f>
                <m:r>
                  <m:rPr>
                    <m:sty m:val="p"/>
                  </m:rPr>
                  <w:rPr>
                    <w:rFonts w:ascii="Times New Roman" w:hAnsi="Times New Roman"/>
                  </w:rPr>
                  <m:t>+0.30=9.54 mm</m:t>
                </m:r>
              </m:oMath>
            </m:oMathPara>
          </w:p>
        </w:tc>
        <w:tc>
          <w:tcPr>
            <w:tcW w:w="4561" w:type="dxa"/>
            <w:tcMar>
              <w:top w:w="0" w:type="dxa"/>
              <w:left w:w="0" w:type="dxa"/>
              <w:bottom w:w="0" w:type="dxa"/>
              <w:right w:w="0" w:type="dxa"/>
            </w:tcMar>
            <w:vAlign w:val="center"/>
          </w:tcPr>
          <w:p w14:paraId="6286014E" w14:textId="77777777" w:rsidR="006849AC" w:rsidRDefault="006849AC">
            <w:pPr>
              <w:ind w:firstLine="480"/>
            </w:pPr>
          </w:p>
        </w:tc>
      </w:tr>
      <w:tr w:rsidR="006849AC" w14:paraId="53FD1350" w14:textId="77777777">
        <w:trPr>
          <w:cantSplit/>
          <w:jc w:val="center"/>
        </w:trPr>
        <w:tc>
          <w:tcPr>
            <w:tcW w:w="4561" w:type="dxa"/>
            <w:tcMar>
              <w:top w:w="0" w:type="dxa"/>
              <w:left w:w="0" w:type="dxa"/>
              <w:bottom w:w="0" w:type="dxa"/>
              <w:right w:w="0" w:type="dxa"/>
            </w:tcMar>
            <w:vAlign w:val="center"/>
          </w:tcPr>
          <w:p w14:paraId="24A08AA7"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t3</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12.0-0.3</m:t>
                        </m:r>
                      </m:e>
                    </m:d>
                  </m:num>
                  <m:den>
                    <m:r>
                      <m:rPr>
                        <m:sty m:val="p"/>
                      </m:rPr>
                      <w:rPr>
                        <w:rFonts w:ascii="Times New Roman" w:hAnsi="Times New Roman"/>
                      </w:rPr>
                      <m:t>230×0.90</m:t>
                    </m:r>
                  </m:den>
                </m:f>
                <m:r>
                  <m:rPr>
                    <m:sty m:val="p"/>
                  </m:rPr>
                  <w:rPr>
                    <w:rFonts w:ascii="Times New Roman" w:hAnsi="Times New Roman"/>
                  </w:rPr>
                  <m:t>+0.30=8.19 mm</m:t>
                </m:r>
              </m:oMath>
            </m:oMathPara>
          </w:p>
        </w:tc>
        <w:tc>
          <w:tcPr>
            <w:tcW w:w="4561" w:type="dxa"/>
            <w:tcMar>
              <w:top w:w="0" w:type="dxa"/>
              <w:left w:w="0" w:type="dxa"/>
              <w:bottom w:w="0" w:type="dxa"/>
              <w:right w:w="0" w:type="dxa"/>
            </w:tcMar>
            <w:vAlign w:val="center"/>
          </w:tcPr>
          <w:p w14:paraId="3DF3FB50" w14:textId="77777777" w:rsidR="006849AC" w:rsidRDefault="006849AC">
            <w:pPr>
              <w:ind w:firstLine="480"/>
            </w:pPr>
          </w:p>
        </w:tc>
      </w:tr>
      <w:tr w:rsidR="006849AC" w14:paraId="267BE569" w14:textId="77777777">
        <w:trPr>
          <w:cantSplit/>
          <w:jc w:val="center"/>
        </w:trPr>
        <w:tc>
          <w:tcPr>
            <w:tcW w:w="4561" w:type="dxa"/>
            <w:tcMar>
              <w:top w:w="0" w:type="dxa"/>
              <w:left w:w="0" w:type="dxa"/>
              <w:bottom w:w="0" w:type="dxa"/>
              <w:right w:w="0" w:type="dxa"/>
            </w:tcMar>
            <w:vAlign w:val="center"/>
          </w:tcPr>
          <w:p w14:paraId="2EDAC971"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t4</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10.0-0.3</m:t>
                        </m:r>
                      </m:e>
                    </m:d>
                  </m:num>
                  <m:den>
                    <m:r>
                      <m:rPr>
                        <m:sty m:val="p"/>
                      </m:rPr>
                      <w:rPr>
                        <w:rFonts w:ascii="Times New Roman" w:hAnsi="Times New Roman"/>
                      </w:rPr>
                      <m:t>230×0.90</m:t>
                    </m:r>
                  </m:den>
                </m:f>
                <m:r>
                  <m:rPr>
                    <m:sty m:val="p"/>
                  </m:rPr>
                  <w:rPr>
                    <w:rFonts w:ascii="Times New Roman" w:hAnsi="Times New Roman"/>
                  </w:rPr>
                  <m:t>+0.30=6.84 mm</m:t>
                </m:r>
              </m:oMath>
            </m:oMathPara>
          </w:p>
        </w:tc>
        <w:tc>
          <w:tcPr>
            <w:tcW w:w="4561" w:type="dxa"/>
            <w:tcMar>
              <w:top w:w="0" w:type="dxa"/>
              <w:left w:w="0" w:type="dxa"/>
              <w:bottom w:w="0" w:type="dxa"/>
              <w:right w:w="0" w:type="dxa"/>
            </w:tcMar>
            <w:vAlign w:val="center"/>
          </w:tcPr>
          <w:p w14:paraId="1A6EC4AD" w14:textId="77777777" w:rsidR="006849AC" w:rsidRDefault="006849AC">
            <w:pPr>
              <w:ind w:firstLine="480"/>
            </w:pPr>
          </w:p>
        </w:tc>
      </w:tr>
      <w:tr w:rsidR="006849AC" w14:paraId="28D9A787" w14:textId="77777777">
        <w:trPr>
          <w:cantSplit/>
          <w:jc w:val="center"/>
        </w:trPr>
        <w:tc>
          <w:tcPr>
            <w:tcW w:w="4561" w:type="dxa"/>
            <w:tcMar>
              <w:top w:w="0" w:type="dxa"/>
              <w:left w:w="0" w:type="dxa"/>
              <w:bottom w:w="0" w:type="dxa"/>
              <w:right w:w="0" w:type="dxa"/>
            </w:tcMar>
            <w:vAlign w:val="center"/>
          </w:tcPr>
          <w:p w14:paraId="7A1CA856"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8.0-0.3</m:t>
                        </m:r>
                      </m:e>
                    </m:d>
                  </m:num>
                  <m:den>
                    <m:r>
                      <m:rPr>
                        <m:sty m:val="p"/>
                      </m:rPr>
                      <w:rPr>
                        <w:rFonts w:ascii="Times New Roman" w:hAnsi="Times New Roman"/>
                      </w:rPr>
                      <m:t>230×0.90</m:t>
                    </m:r>
                  </m:den>
                </m:f>
                <m:r>
                  <m:rPr>
                    <m:sty m:val="p"/>
                  </m:rPr>
                  <w:rPr>
                    <w:rFonts w:ascii="Times New Roman" w:hAnsi="Times New Roman"/>
                  </w:rPr>
                  <m:t>+0.30=5.49 mm</m:t>
                </m:r>
              </m:oMath>
            </m:oMathPara>
          </w:p>
        </w:tc>
        <w:tc>
          <w:tcPr>
            <w:tcW w:w="4561" w:type="dxa"/>
            <w:tcMar>
              <w:top w:w="0" w:type="dxa"/>
              <w:left w:w="0" w:type="dxa"/>
              <w:bottom w:w="0" w:type="dxa"/>
              <w:right w:w="0" w:type="dxa"/>
            </w:tcMar>
            <w:vAlign w:val="center"/>
          </w:tcPr>
          <w:p w14:paraId="3872D81D" w14:textId="77777777" w:rsidR="006849AC" w:rsidRDefault="006849AC">
            <w:pPr>
              <w:ind w:firstLine="480"/>
            </w:pPr>
          </w:p>
        </w:tc>
      </w:tr>
      <w:tr w:rsidR="006849AC" w14:paraId="1F54A7C6" w14:textId="77777777">
        <w:trPr>
          <w:cantSplit/>
          <w:jc w:val="center"/>
        </w:trPr>
        <w:tc>
          <w:tcPr>
            <w:tcW w:w="4561" w:type="dxa"/>
            <w:tcMar>
              <w:top w:w="0" w:type="dxa"/>
              <w:left w:w="0" w:type="dxa"/>
              <w:bottom w:w="0" w:type="dxa"/>
              <w:right w:w="0" w:type="dxa"/>
            </w:tcMar>
            <w:vAlign w:val="center"/>
          </w:tcPr>
          <w:p w14:paraId="40FCBB76"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t6</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6.0-0.3</m:t>
                        </m:r>
                      </m:e>
                    </m:d>
                  </m:num>
                  <m:den>
                    <m:r>
                      <m:rPr>
                        <m:sty m:val="p"/>
                      </m:rPr>
                      <w:rPr>
                        <w:rFonts w:ascii="Times New Roman" w:hAnsi="Times New Roman"/>
                      </w:rPr>
                      <m:t>230×0.90</m:t>
                    </m:r>
                  </m:den>
                </m:f>
                <m:r>
                  <m:rPr>
                    <m:sty m:val="p"/>
                  </m:rPr>
                  <w:rPr>
                    <w:rFonts w:ascii="Times New Roman" w:hAnsi="Times New Roman"/>
                  </w:rPr>
                  <m:t>+0.30=4.15 mm</m:t>
                </m:r>
              </m:oMath>
            </m:oMathPara>
          </w:p>
        </w:tc>
        <w:tc>
          <w:tcPr>
            <w:tcW w:w="4561" w:type="dxa"/>
            <w:tcMar>
              <w:top w:w="0" w:type="dxa"/>
              <w:left w:w="0" w:type="dxa"/>
              <w:bottom w:w="0" w:type="dxa"/>
              <w:right w:w="0" w:type="dxa"/>
            </w:tcMar>
            <w:vAlign w:val="center"/>
          </w:tcPr>
          <w:p w14:paraId="3AB07A67" w14:textId="77777777" w:rsidR="006849AC" w:rsidRDefault="006849AC">
            <w:pPr>
              <w:ind w:firstLine="480"/>
            </w:pPr>
          </w:p>
        </w:tc>
      </w:tr>
      <w:tr w:rsidR="006849AC" w14:paraId="424E25C0" w14:textId="77777777">
        <w:trPr>
          <w:cantSplit/>
          <w:jc w:val="center"/>
        </w:trPr>
        <w:tc>
          <w:tcPr>
            <w:tcW w:w="4561" w:type="dxa"/>
            <w:tcMar>
              <w:top w:w="0" w:type="dxa"/>
              <w:left w:w="0" w:type="dxa"/>
              <w:bottom w:w="0" w:type="dxa"/>
              <w:right w:w="0" w:type="dxa"/>
            </w:tcMar>
            <w:vAlign w:val="center"/>
          </w:tcPr>
          <w:p w14:paraId="0DB50F0E"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t7</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4.0-0.3</m:t>
                        </m:r>
                      </m:e>
                    </m:d>
                  </m:num>
                  <m:den>
                    <m:r>
                      <m:rPr>
                        <m:sty m:val="p"/>
                      </m:rPr>
                      <w:rPr>
                        <w:rFonts w:ascii="Times New Roman" w:hAnsi="Times New Roman"/>
                      </w:rPr>
                      <m:t>230×0.90</m:t>
                    </m:r>
                  </m:den>
                </m:f>
                <m:r>
                  <m:rPr>
                    <m:sty m:val="p"/>
                  </m:rPr>
                  <w:rPr>
                    <w:rFonts w:ascii="Times New Roman" w:hAnsi="Times New Roman"/>
                  </w:rPr>
                  <m:t>+0.30=2.80 mm</m:t>
                </m:r>
              </m:oMath>
            </m:oMathPara>
          </w:p>
        </w:tc>
        <w:tc>
          <w:tcPr>
            <w:tcW w:w="4561" w:type="dxa"/>
            <w:tcMar>
              <w:top w:w="0" w:type="dxa"/>
              <w:left w:w="0" w:type="dxa"/>
              <w:bottom w:w="0" w:type="dxa"/>
              <w:right w:w="0" w:type="dxa"/>
            </w:tcMar>
            <w:vAlign w:val="center"/>
          </w:tcPr>
          <w:p w14:paraId="760F416F" w14:textId="77777777" w:rsidR="006849AC" w:rsidRDefault="006849AC">
            <w:pPr>
              <w:ind w:firstLine="480"/>
            </w:pPr>
          </w:p>
        </w:tc>
      </w:tr>
      <w:tr w:rsidR="006849AC" w14:paraId="73559560" w14:textId="77777777">
        <w:trPr>
          <w:cantSplit/>
          <w:jc w:val="center"/>
        </w:trPr>
        <w:tc>
          <w:tcPr>
            <w:tcW w:w="4561" w:type="dxa"/>
            <w:tcMar>
              <w:top w:w="0" w:type="dxa"/>
              <w:left w:w="0" w:type="dxa"/>
              <w:bottom w:w="0" w:type="dxa"/>
              <w:right w:w="0" w:type="dxa"/>
            </w:tcMar>
            <w:vAlign w:val="center"/>
          </w:tcPr>
          <w:p w14:paraId="4B0B1C47"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t8</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4.9×28.5×</m:t>
                    </m:r>
                    <m:d>
                      <m:dPr>
                        <m:ctrlPr>
                          <w:rPr>
                            <w:rFonts w:ascii="Cambria Math" w:hAnsi="Cambria Math"/>
                          </w:rPr>
                        </m:ctrlPr>
                      </m:dPr>
                      <m:e>
                        <m:r>
                          <m:rPr>
                            <m:sty m:val="p"/>
                          </m:rPr>
                          <w:rPr>
                            <w:rFonts w:ascii="Times New Roman" w:hAnsi="Times New Roman"/>
                          </w:rPr>
                          <m:t>2.0-0.3</m:t>
                        </m:r>
                      </m:e>
                    </m:d>
                  </m:num>
                  <m:den>
                    <m:r>
                      <m:rPr>
                        <m:sty m:val="p"/>
                      </m:rPr>
                      <w:rPr>
                        <w:rFonts w:ascii="Times New Roman" w:hAnsi="Times New Roman"/>
                      </w:rPr>
                      <m:t>230×0.90</m:t>
                    </m:r>
                  </m:den>
                </m:f>
                <m:r>
                  <m:rPr>
                    <m:sty m:val="p"/>
                  </m:rPr>
                  <w:rPr>
                    <w:rFonts w:ascii="Times New Roman" w:hAnsi="Times New Roman"/>
                  </w:rPr>
                  <m:t>+0.30=1.45 mm</m:t>
                </m:r>
              </m:oMath>
            </m:oMathPara>
          </w:p>
        </w:tc>
        <w:tc>
          <w:tcPr>
            <w:tcW w:w="4561" w:type="dxa"/>
            <w:tcMar>
              <w:top w:w="0" w:type="dxa"/>
              <w:left w:w="0" w:type="dxa"/>
              <w:bottom w:w="0" w:type="dxa"/>
              <w:right w:w="0" w:type="dxa"/>
            </w:tcMar>
            <w:vAlign w:val="center"/>
          </w:tcPr>
          <w:p w14:paraId="0448AE5B" w14:textId="77777777" w:rsidR="006849AC" w:rsidRDefault="006849AC">
            <w:pPr>
              <w:ind w:firstLine="480"/>
            </w:pPr>
          </w:p>
        </w:tc>
      </w:tr>
    </w:tbl>
    <w:p w14:paraId="3550662F" w14:textId="77777777" w:rsidR="006849AC" w:rsidRDefault="006849AC">
      <w:pPr>
        <w:spacing w:line="20" w:lineRule="exact"/>
        <w:ind w:firstLine="480"/>
      </w:pPr>
    </w:p>
    <w:p w14:paraId="686CD889" w14:textId="77777777" w:rsidR="006849AC" w:rsidRDefault="007D164C">
      <w:pPr>
        <w:pStyle w:val="af3"/>
        <w:ind w:firstLine="442"/>
      </w:pPr>
      <w:r>
        <w:t>表</w:t>
      </w:r>
      <w:r>
        <w:t xml:space="preserve">5-4  </w:t>
      </w:r>
      <w:r>
        <w:rPr>
          <w:rFonts w:hint="eastAsia"/>
        </w:rPr>
        <w:t>1</w:t>
      </w:r>
      <w:r>
        <w:t>.0×10⁴ m³</w:t>
      </w:r>
      <w:r>
        <w:t>储罐罐壁厚度计算结果</w:t>
      </w:r>
    </w:p>
    <w:tbl>
      <w:tblPr>
        <w:tblpPr w:leftFromText="180" w:rightFromText="180" w:vertAnchor="text" w:horzAnchor="page" w:tblpX="1362" w:tblpY="65"/>
        <w:tblOverlap w:val="never"/>
        <w:tblW w:w="98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28"/>
        <w:gridCol w:w="1328"/>
        <w:gridCol w:w="1328"/>
        <w:gridCol w:w="1444"/>
        <w:gridCol w:w="1444"/>
        <w:gridCol w:w="1617"/>
        <w:gridCol w:w="1328"/>
      </w:tblGrid>
      <w:tr w:rsidR="006849AC" w14:paraId="512300C0" w14:textId="77777777">
        <w:trPr>
          <w:cantSplit/>
          <w:trHeight w:val="487"/>
          <w:tblHeader/>
        </w:trPr>
        <w:tc>
          <w:tcPr>
            <w:tcW w:w="1328"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50" w:type="dxa"/>
              <w:bottom w:w="50" w:type="dxa"/>
              <w:right w:w="50" w:type="dxa"/>
            </w:tcMar>
            <w:vAlign w:val="center"/>
          </w:tcPr>
          <w:p w14:paraId="32BBFA3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圈次</w:t>
            </w:r>
          </w:p>
        </w:tc>
        <w:tc>
          <w:tcPr>
            <w:tcW w:w="132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07A6F1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Hd/m</m:t>
                </m:r>
              </m:oMath>
            </m:oMathPara>
          </w:p>
        </w:tc>
        <w:tc>
          <w:tcPr>
            <w:tcW w:w="132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40482C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Ht/m</m:t>
                </m:r>
              </m:oMath>
            </m:oMathPara>
          </w:p>
        </w:tc>
        <w:tc>
          <w:tcPr>
            <w:tcW w:w="144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C1AA3D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hint="eastAsia"/>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rPr>
                      <m:t>d</m:t>
                    </m:r>
                  </m:sub>
                </m:sSub>
                <m:r>
                  <m:rPr>
                    <m:sty m:val="p"/>
                  </m:rPr>
                  <w:rPr>
                    <w:rFonts w:ascii="Times New Roman" w:hAnsi="Times New Roman"/>
                    <w:color w:val="000000"/>
                    <w:kern w:val="0"/>
                    <w:sz w:val="16"/>
                    <w:szCs w:val="22"/>
                    <w:lang w:eastAsia="en-US"/>
                  </w:rPr>
                  <m:t>/mm</m:t>
                </m:r>
              </m:oMath>
            </m:oMathPara>
          </w:p>
        </w:tc>
        <w:tc>
          <w:tcPr>
            <w:tcW w:w="144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50CB09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hint="eastAsia"/>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rPr>
                      <m:t>t</m:t>
                    </m:r>
                  </m:sub>
                </m:sSub>
                <m:r>
                  <m:rPr>
                    <m:sty m:val="p"/>
                  </m:rPr>
                  <w:rPr>
                    <w:rFonts w:ascii="Times New Roman" w:hAnsi="Times New Roman"/>
                    <w:color w:val="000000"/>
                    <w:kern w:val="0"/>
                    <w:sz w:val="16"/>
                    <w:szCs w:val="22"/>
                    <w:lang w:eastAsia="en-US"/>
                  </w:rPr>
                  <m:t>/mm</m:t>
                </m:r>
              </m:oMath>
            </m:oMathPara>
          </w:p>
        </w:tc>
        <w:tc>
          <w:tcPr>
            <w:tcW w:w="1617" w:type="dxa"/>
            <w:tcBorders>
              <w:top w:val="single" w:sz="12"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2DEAAB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req</m:t>
                    </m:r>
                  </m:sub>
                </m:sSub>
                <m:r>
                  <m:rPr>
                    <m:sty m:val="p"/>
                  </m:rPr>
                  <w:rPr>
                    <w:rFonts w:ascii="Times New Roman" w:hAnsi="Times New Roman"/>
                    <w:color w:val="000000"/>
                    <w:kern w:val="0"/>
                    <w:sz w:val="16"/>
                    <w:szCs w:val="22"/>
                    <w:lang w:eastAsia="en-US"/>
                  </w:rPr>
                  <m:t>/mm</m:t>
                </m:r>
              </m:oMath>
            </m:oMathPara>
          </w:p>
        </w:tc>
        <w:tc>
          <w:tcPr>
            <w:tcW w:w="1328"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43488BA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tn/mm</w:t>
            </w:r>
          </w:p>
        </w:tc>
      </w:tr>
      <w:tr w:rsidR="006849AC" w14:paraId="345C421C"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6E0B99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63CA8A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01EDD7E"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B2407E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9.55</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050470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11.51</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2C1485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11.51</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2C00C39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r>
      <w:tr w:rsidR="006849AC" w14:paraId="6DBBEF9F"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261063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F39125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B82B9E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122A24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8.05</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8B7F25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9.54</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3D86260"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9.54</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6F42B8E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r>
      <w:tr w:rsidR="006849AC" w14:paraId="6EB7AEF8"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DE49D1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66AB48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11.2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69D461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A97858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7.00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1EB42D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8.19</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970436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8.19</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02D634E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r>
      <w:tr w:rsidR="006849AC" w14:paraId="22035F37"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7C05D6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9CB116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E677AF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32E5AB8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5.95</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FF12FC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6.84</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2C3D7A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6.84</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3E3568D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r>
      <w:tr w:rsidR="006849AC" w14:paraId="79C63971"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6687E6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1C6CCF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2B2614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04A74B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4.91</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36CC32E"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5.49</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E88C42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4FDA038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r w:rsidR="006849AC" w14:paraId="107A636F"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496975E"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6039B99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21923B9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204BFE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3.86</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B422B8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4.15</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48BA4A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7C3821E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r w:rsidR="006849AC" w14:paraId="2A5F349A" w14:textId="77777777">
        <w:trPr>
          <w:cantSplit/>
          <w:trHeight w:val="356"/>
        </w:trPr>
        <w:tc>
          <w:tcPr>
            <w:tcW w:w="132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4245604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7A8B848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3.2</w:t>
            </w:r>
          </w:p>
        </w:tc>
        <w:tc>
          <w:tcPr>
            <w:tcW w:w="1328"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567BE6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0800586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2.82</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104C18E0"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2.80</w:t>
            </w:r>
          </w:p>
        </w:tc>
        <w:tc>
          <w:tcPr>
            <w:tcW w:w="1617" w:type="dxa"/>
            <w:tcBorders>
              <w:top w:val="single" w:sz="4" w:space="0" w:color="000000"/>
              <w:left w:val="single" w:sz="4" w:space="0" w:color="000000"/>
              <w:bottom w:val="single" w:sz="4" w:space="0" w:color="000000"/>
              <w:right w:val="single" w:sz="4" w:space="0" w:color="000000"/>
            </w:tcBorders>
            <w:shd w:val="clear" w:color="auto" w:fill="FFFFFF"/>
            <w:tcMar>
              <w:top w:w="50" w:type="dxa"/>
              <w:left w:w="50" w:type="dxa"/>
              <w:bottom w:w="50" w:type="dxa"/>
              <w:right w:w="50" w:type="dxa"/>
            </w:tcMar>
            <w:vAlign w:val="center"/>
          </w:tcPr>
          <w:p w14:paraId="5262F85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50" w:type="dxa"/>
              <w:bottom w:w="50" w:type="dxa"/>
              <w:right w:w="50" w:type="dxa"/>
            </w:tcMar>
            <w:vAlign w:val="center"/>
          </w:tcPr>
          <w:p w14:paraId="39DE90A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r w:rsidR="006849AC" w14:paraId="64A711E1" w14:textId="77777777">
        <w:trPr>
          <w:cantSplit/>
          <w:trHeight w:val="368"/>
        </w:trPr>
        <w:tc>
          <w:tcPr>
            <w:tcW w:w="1328"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2171AFB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32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216DF88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c>
          <w:tcPr>
            <w:tcW w:w="132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12E4747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44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6153D04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1.77</w:t>
            </w:r>
          </w:p>
        </w:tc>
        <w:tc>
          <w:tcPr>
            <w:tcW w:w="144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6769A9E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1.45</w:t>
            </w:r>
          </w:p>
        </w:tc>
        <w:tc>
          <w:tcPr>
            <w:tcW w:w="1617" w:type="dxa"/>
            <w:tcBorders>
              <w:top w:val="single" w:sz="4" w:space="0" w:color="000000"/>
              <w:left w:val="single" w:sz="4" w:space="0" w:color="000000"/>
              <w:bottom w:val="single" w:sz="12" w:space="0" w:color="000000"/>
              <w:right w:val="single" w:sz="4" w:space="0" w:color="000000"/>
            </w:tcBorders>
            <w:shd w:val="clear" w:color="auto" w:fill="FFFFFF"/>
            <w:tcMar>
              <w:top w:w="50" w:type="dxa"/>
              <w:left w:w="50" w:type="dxa"/>
              <w:bottom w:w="50" w:type="dxa"/>
              <w:right w:w="50" w:type="dxa"/>
            </w:tcMar>
            <w:vAlign w:val="center"/>
          </w:tcPr>
          <w:p w14:paraId="5BA7DDA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6.00</w:t>
            </w:r>
          </w:p>
        </w:tc>
        <w:tc>
          <w:tcPr>
            <w:tcW w:w="1328"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50" w:type="dxa"/>
              <w:bottom w:w="50" w:type="dxa"/>
              <w:right w:w="50" w:type="dxa"/>
            </w:tcMar>
            <w:vAlign w:val="center"/>
          </w:tcPr>
          <w:p w14:paraId="51EF4E9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r>
    </w:tbl>
    <w:p w14:paraId="7865DDD2" w14:textId="77777777" w:rsidR="006849AC" w:rsidRDefault="007D164C">
      <w:pPr>
        <w:pStyle w:val="af3"/>
        <w:ind w:firstLine="301"/>
        <w:jc w:val="left"/>
        <w:rPr>
          <w:sz w:val="15"/>
          <w:szCs w:val="15"/>
        </w:rPr>
      </w:pPr>
      <w:r>
        <w:rPr>
          <w:sz w:val="15"/>
          <w:szCs w:val="15"/>
        </w:rPr>
        <w:t>注：</w:t>
      </w:r>
      <w:r>
        <w:rPr>
          <w:sz w:val="15"/>
          <w:szCs w:val="15"/>
        </w:rPr>
        <w:t>GB 50341—2014</w:t>
      </w:r>
      <w:r>
        <w:rPr>
          <w:sz w:val="15"/>
          <w:szCs w:val="15"/>
        </w:rPr>
        <w:t>表</w:t>
      </w:r>
      <w:r>
        <w:rPr>
          <w:sz w:val="15"/>
          <w:szCs w:val="15"/>
        </w:rPr>
        <w:t>6.3.4</w:t>
      </w:r>
      <w:r>
        <w:rPr>
          <w:sz w:val="15"/>
          <w:szCs w:val="15"/>
        </w:rPr>
        <w:t>规定，</w:t>
      </w:r>
      <w:r>
        <w:rPr>
          <w:sz w:val="15"/>
          <w:szCs w:val="15"/>
        </w:rPr>
        <w:t>15 m</w:t>
      </w:r>
      <w:r>
        <w:rPr>
          <w:sz w:val="15"/>
          <w:szCs w:val="15"/>
        </w:rPr>
        <w:t>＜</w:t>
      </w:r>
      <w:r>
        <w:rPr>
          <w:sz w:val="15"/>
          <w:szCs w:val="15"/>
        </w:rPr>
        <w:t>D≤36 m</w:t>
      </w:r>
      <w:r>
        <w:rPr>
          <w:sz w:val="15"/>
          <w:szCs w:val="15"/>
        </w:rPr>
        <w:t>时罐壁最小名义厚度为</w:t>
      </w:r>
      <w:r>
        <w:rPr>
          <w:sz w:val="15"/>
          <w:szCs w:val="15"/>
        </w:rPr>
        <w:t>6 mm</w:t>
      </w:r>
      <w:r>
        <w:rPr>
          <w:sz w:val="15"/>
          <w:szCs w:val="15"/>
        </w:rPr>
        <w:t>；第</w:t>
      </w:r>
      <w:r>
        <w:rPr>
          <w:sz w:val="15"/>
          <w:szCs w:val="15"/>
        </w:rPr>
        <w:t>5</w:t>
      </w:r>
      <w:r>
        <w:rPr>
          <w:sz w:val="15"/>
          <w:szCs w:val="15"/>
        </w:rPr>
        <w:t>～</w:t>
      </w:r>
      <w:r>
        <w:rPr>
          <w:sz w:val="15"/>
          <w:szCs w:val="15"/>
        </w:rPr>
        <w:t>8</w:t>
      </w:r>
      <w:r>
        <w:rPr>
          <w:sz w:val="15"/>
          <w:szCs w:val="15"/>
        </w:rPr>
        <w:t>圈由规范最小厚度控制。第</w:t>
      </w:r>
      <w:r>
        <w:rPr>
          <w:sz w:val="15"/>
          <w:szCs w:val="15"/>
        </w:rPr>
        <w:t>3</w:t>
      </w:r>
      <w:r>
        <w:rPr>
          <w:sz w:val="15"/>
          <w:szCs w:val="15"/>
        </w:rPr>
        <w:t>圈计算值</w:t>
      </w:r>
      <w:r>
        <w:rPr>
          <w:sz w:val="15"/>
          <w:szCs w:val="15"/>
        </w:rPr>
        <w:t>8.19 mm</w:t>
      </w:r>
      <w:r>
        <w:rPr>
          <w:sz w:val="15"/>
          <w:szCs w:val="15"/>
        </w:rPr>
        <w:t>，考虑钢板规格和上下圈厚度平顺取</w:t>
      </w:r>
      <w:r>
        <w:rPr>
          <w:sz w:val="15"/>
          <w:szCs w:val="15"/>
        </w:rPr>
        <w:t>10 mm</w:t>
      </w:r>
      <w:r>
        <w:rPr>
          <w:sz w:val="15"/>
          <w:szCs w:val="15"/>
        </w:rPr>
        <w:t>。全部储罐均满足上圈壁板名义厚度不大于下圈的要求。</w:t>
      </w:r>
    </w:p>
    <w:p w14:paraId="76FBAF81" w14:textId="77777777" w:rsidR="006849AC" w:rsidRDefault="007D164C">
      <w:pPr>
        <w:pStyle w:val="af2"/>
        <w:ind w:firstLine="522"/>
      </w:pPr>
      <w:r>
        <w:t xml:space="preserve">5.1.6 </w:t>
      </w:r>
      <w:r>
        <w:t>固定顶与内浮顶选型</w:t>
      </w:r>
    </w:p>
    <w:p w14:paraId="3088EF8F" w14:textId="77777777" w:rsidR="006849AC" w:rsidRDefault="007D164C">
      <w:pPr>
        <w:ind w:firstLine="480"/>
      </w:pPr>
      <w:r>
        <w:t>本设计各储罐均设置固定拱顶。汽油罐在固定顶下设置金属隔舱式内浮顶，内浮顶设周边密封、导向及防转装置；</w:t>
      </w:r>
      <w:r>
        <w:t>0</w:t>
      </w:r>
      <w:r>
        <w:t>号柴油罐不设置内浮顶。根据储罐直径和结构跨度，</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储罐固定顶初步采用单层球面网壳支承拱顶，</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储罐固定顶初步采用自支撑式球面拱顶。</w:t>
      </w:r>
    </w:p>
    <w:p w14:paraId="105B18FE" w14:textId="77777777" w:rsidR="006849AC" w:rsidRDefault="007D164C">
      <w:pPr>
        <w:ind w:firstLine="480"/>
      </w:pPr>
      <w:r>
        <w:t>方案设计阶段，固定顶球面曲率半径统一取：</w:t>
      </w:r>
    </w:p>
    <w:p w14:paraId="11DA8C29"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=0.8D</m:t>
          </m:r>
        </m:oMath>
      </m:oMathPara>
    </w:p>
    <w:p w14:paraId="083FCA1A" w14:textId="77777777" w:rsidR="006849AC" w:rsidRDefault="007D164C">
      <w:pPr>
        <w:ind w:firstLine="480"/>
      </w:pPr>
      <w:r>
        <w:t>式中，</w:t>
      </w:r>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oMath>
      <w:r>
        <w:t>为球面曲率半径，</w:t>
      </w:r>
      <w:r>
        <w:t>m</w:t>
      </w:r>
      <w:r>
        <w:t>；</w:t>
      </w:r>
      <m:oMath>
        <m:r>
          <m:rPr>
            <m:sty m:val="p"/>
          </m:rPr>
          <w:rPr>
            <w:rFonts w:ascii="Times New Roman" w:hAnsi="Times New Roman"/>
          </w:rPr>
          <m:t>D</m:t>
        </m:r>
      </m:oMath>
      <w:r>
        <w:t>为储罐内径，</w:t>
      </w:r>
      <w:r>
        <w:t>m</w:t>
      </w:r>
      <w:r>
        <w:t>。</w:t>
      </w:r>
    </w:p>
    <w:p w14:paraId="12390CAF" w14:textId="77777777" w:rsidR="006849AC" w:rsidRDefault="007D164C">
      <w:pPr>
        <w:ind w:firstLine="480"/>
      </w:pPr>
      <w:r>
        <w:t>球面拱顶矢高按球冠几何关系计算：</w:t>
      </w:r>
    </w:p>
    <w:p w14:paraId="31A842C2"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m:t>
          </m:r>
          <m:rad>
            <m:radPr>
              <m:degHide m:val="1"/>
              <m:ctrlPr>
                <w:rPr>
                  <w:rFonts w:ascii="Cambria Math" w:hAnsi="Cambria Math"/>
                </w:rPr>
              </m:ctrlPr>
            </m:radPr>
            <m:deg/>
            <m:e>
              <m:sSubSup>
                <m:sSubSupPr>
                  <m:ctrlPr>
                    <w:rPr>
                      <w:rFonts w:ascii="Cambria Math" w:hAnsi="Cambria Math"/>
                    </w:rPr>
                  </m:ctrlPr>
                </m:sSubSupPr>
                <m:e>
                  <m:r>
                    <m:rPr>
                      <m:sty m:val="p"/>
                    </m:rPr>
                    <w:rPr>
                      <w:rFonts w:ascii="Times New Roman" w:hAnsi="Times New Roman"/>
                    </w:rPr>
                    <m:t>R</m:t>
                  </m:r>
                </m:e>
                <m:sub>
                  <m:r>
                    <m:rPr>
                      <m:sty m:val="p"/>
                    </m:rPr>
                    <w:rPr>
                      <w:rFonts w:ascii="Times New Roman" w:hAnsi="Times New Roman"/>
                    </w:rPr>
                    <m:t>c</m:t>
                  </m:r>
                </m:sub>
                <m:sup>
                  <m:r>
                    <m:rPr>
                      <m:sty m:val="p"/>
                    </m:rPr>
                    <w:rPr>
                      <w:rFonts w:ascii="Times New Roman" w:hAnsi="Times New Roman"/>
                    </w:rPr>
                    <m:t>2</m:t>
                  </m:r>
                </m:sup>
              </m:sSubSup>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Times New Roman" w:hAnsi="Times New Roman"/>
                            </w:rPr>
                            <m:t>D</m:t>
                          </m:r>
                        </m:num>
                        <m:den>
                          <m:r>
                            <m:rPr>
                              <m:sty m:val="p"/>
                            </m:rPr>
                            <w:rPr>
                              <w:rFonts w:ascii="Times New Roman" w:hAnsi="Times New Roman"/>
                            </w:rPr>
                            <m:t>2</m:t>
                          </m:r>
                        </m:den>
                      </m:f>
                    </m:e>
                  </m:d>
                </m:e>
                <m:sup>
                  <m:r>
                    <m:rPr>
                      <m:sty m:val="p"/>
                    </m:rPr>
                    <w:rPr>
                      <w:rFonts w:ascii="Times New Roman" w:hAnsi="Times New Roman"/>
                    </w:rPr>
                    <m:t>2</m:t>
                  </m:r>
                </m:sup>
              </m:sSup>
            </m:e>
          </m:rad>
        </m:oMath>
      </m:oMathPara>
    </w:p>
    <w:p w14:paraId="1F15D443" w14:textId="77777777" w:rsidR="006849AC" w:rsidRDefault="007D164C">
      <w:pPr>
        <w:ind w:firstLine="480"/>
      </w:pPr>
      <w:r>
        <w:t>对于</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w:t>
      </w:r>
    </w:p>
    <w:p w14:paraId="237CC244"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=0.8×46.0=36.8 m</m:t>
          </m:r>
        </m:oMath>
      </m:oMathPara>
    </w:p>
    <w:p w14:paraId="04357FD3"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=36.8-</m:t>
          </m:r>
          <m:rad>
            <m:radPr>
              <m:degHide m:val="1"/>
              <m:ctrlPr>
                <w:rPr>
                  <w:rFonts w:ascii="Cambria Math" w:hAnsi="Cambria Math"/>
                </w:rPr>
              </m:ctrlPr>
            </m:radPr>
            <m:deg/>
            <m:e>
              <m:r>
                <m:rPr>
                  <m:sty m:val="p"/>
                </m:rPr>
                <w:rPr>
                  <w:rFonts w:ascii="Times New Roman" w:hAnsi="Times New Roman"/>
                </w:rPr>
                <m:t>36.</m:t>
              </m:r>
              <m:sSup>
                <m:sSupPr>
                  <m:ctrlPr>
                    <w:rPr>
                      <w:rFonts w:ascii="Cambria Math" w:hAnsi="Cambria Math"/>
                    </w:rPr>
                  </m:ctrlPr>
                </m:sSupPr>
                <m:e>
                  <m:r>
                    <m:rPr>
                      <m:sty m:val="p"/>
                    </m:rPr>
                    <w:rPr>
                      <w:rFonts w:ascii="Times New Roman" w:hAnsi="Times New Roman"/>
                    </w:rPr>
                    <m:t>8</m:t>
                  </m:r>
                </m:e>
                <m:sup>
                  <m:r>
                    <m:rPr>
                      <m:sty m:val="p"/>
                    </m:rPr>
                    <w:rPr>
                      <w:rFonts w:ascii="Times New Roman" w:hAnsi="Times New Roman"/>
                    </w:rPr>
                    <m:t>2</m:t>
                  </m:r>
                </m:sup>
              </m:sSup>
              <m:r>
                <m:rPr>
                  <m:sty m:val="p"/>
                </m:rPr>
                <w:rPr>
                  <w:rFonts w:ascii="Times New Roman" w:hAnsi="Times New Roman"/>
                </w:rPr>
                <m:t>-</m:t>
              </m:r>
              <m:r>
                <m:rPr>
                  <m:sty m:val="p"/>
                </m:rPr>
                <w:rPr>
                  <w:rFonts w:ascii="Times New Roman" w:hAnsi="Times New Roman"/>
                </w:rPr>
                <m:t>23.</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2</m:t>
                  </m:r>
                </m:sup>
              </m:sSup>
            </m:e>
          </m:rad>
          <m:r>
            <m:rPr>
              <m:sty m:val="p"/>
            </m:rPr>
            <w:rPr>
              <w:rFonts w:ascii="Times New Roman" w:hAnsi="Times New Roman"/>
            </w:rPr>
            <m:t>=8.07 m</m:t>
          </m:r>
        </m:oMath>
      </m:oMathPara>
    </w:p>
    <w:p w14:paraId="13758252" w14:textId="77777777" w:rsidR="006849AC" w:rsidRDefault="007D164C">
      <w:pPr>
        <w:ind w:firstLine="480"/>
      </w:pPr>
      <w:r>
        <w:t>对于</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w:t>
      </w:r>
    </w:p>
    <w:p w14:paraId="1E152DE7"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r>
            <m:rPr>
              <m:sty m:val="p"/>
            </m:rPr>
            <w:rPr>
              <w:rFonts w:ascii="Times New Roman" w:hAnsi="Times New Roman"/>
            </w:rPr>
            <m:t>=0.8×28.5=22.8 m</m:t>
          </m:r>
        </m:oMath>
      </m:oMathPara>
    </w:p>
    <w:p w14:paraId="2D8EAD8B"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=22.8-</m:t>
          </m:r>
          <m:rad>
            <m:radPr>
              <m:degHide m:val="1"/>
              <m:ctrlPr>
                <w:rPr>
                  <w:rFonts w:ascii="Cambria Math" w:hAnsi="Cambria Math"/>
                </w:rPr>
              </m:ctrlPr>
            </m:radPr>
            <m:deg/>
            <m:e>
              <m:r>
                <m:rPr>
                  <m:sty m:val="p"/>
                </m:rPr>
                <w:rPr>
                  <w:rFonts w:ascii="Times New Roman" w:hAnsi="Times New Roman"/>
                </w:rPr>
                <m:t>22.</m:t>
              </m:r>
              <m:sSup>
                <m:sSupPr>
                  <m:ctrlPr>
                    <w:rPr>
                      <w:rFonts w:ascii="Cambria Math" w:hAnsi="Cambria Math"/>
                    </w:rPr>
                  </m:ctrlPr>
                </m:sSupPr>
                <m:e>
                  <m:r>
                    <m:rPr>
                      <m:sty m:val="p"/>
                    </m:rPr>
                    <w:rPr>
                      <w:rFonts w:ascii="Times New Roman" w:hAnsi="Times New Roman"/>
                    </w:rPr>
                    <m:t>8</m:t>
                  </m:r>
                </m:e>
                <m:sup>
                  <m:r>
                    <m:rPr>
                      <m:sty m:val="p"/>
                    </m:rPr>
                    <w:rPr>
                      <w:rFonts w:ascii="Times New Roman" w:hAnsi="Times New Roman"/>
                    </w:rPr>
                    <m:t>2</m:t>
                  </m:r>
                </m:sup>
              </m:sSup>
              <m:r>
                <m:rPr>
                  <m:sty m:val="p"/>
                </m:rPr>
                <w:rPr>
                  <w:rFonts w:ascii="Times New Roman" w:hAnsi="Times New Roman"/>
                </w:rPr>
                <m:t>-</m:t>
              </m:r>
              <m:r>
                <m:rPr>
                  <m:sty m:val="p"/>
                </m:rPr>
                <w:rPr>
                  <w:rFonts w:ascii="Times New Roman" w:hAnsi="Times New Roman"/>
                </w:rPr>
                <m:t>14.2</m:t>
              </m:r>
              <m:sSup>
                <m:sSupPr>
                  <m:ctrlPr>
                    <w:rPr>
                      <w:rFonts w:ascii="Cambria Math" w:hAnsi="Cambria Math"/>
                    </w:rPr>
                  </m:ctrlPr>
                </m:sSupPr>
                <m:e>
                  <m:r>
                    <m:rPr>
                      <m:sty m:val="p"/>
                    </m:rPr>
                    <w:rPr>
                      <w:rFonts w:ascii="Times New Roman" w:hAnsi="Times New Roman"/>
                    </w:rPr>
                    <m:t>5</m:t>
                  </m:r>
                </m:e>
                <m:sup>
                  <m:r>
                    <m:rPr>
                      <m:sty m:val="p"/>
                    </m:rPr>
                    <w:rPr>
                      <w:rFonts w:ascii="Times New Roman" w:hAnsi="Times New Roman"/>
                    </w:rPr>
                    <m:t>2</m:t>
                  </m:r>
                </m:sup>
              </m:sSup>
            </m:e>
          </m:rad>
          <m:r>
            <m:rPr>
              <m:sty m:val="p"/>
            </m:rPr>
            <w:rPr>
              <w:rFonts w:ascii="Times New Roman" w:hAnsi="Times New Roman"/>
            </w:rPr>
            <m:t>=5.00 m</m:t>
          </m:r>
        </m:oMath>
      </m:oMathPara>
    </w:p>
    <w:p w14:paraId="55A470EE" w14:textId="77777777" w:rsidR="006849AC" w:rsidRDefault="007D164C">
      <w:pPr>
        <w:ind w:firstLine="480"/>
      </w:pPr>
      <w:r>
        <w:t>根据球冠表面积公式，固定顶板的理论展开面积为：</w:t>
      </w:r>
    </w:p>
    <w:p w14:paraId="208D4696"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m:t>
              </m:r>
            </m:sub>
          </m:sSub>
          <m:r>
            <m:rPr>
              <m:sty m:val="p"/>
            </m:rPr>
            <w:rPr>
              <w:rFonts w:ascii="Times New Roman" w:hAnsi="Times New Roman"/>
            </w:rPr>
            <m:t>=2π</m:t>
          </m:r>
          <m:sSub>
            <m:sSubPr>
              <m:ctrlPr>
                <w:rPr>
                  <w:rFonts w:ascii="Cambria Math" w:hAnsi="Cambria Math"/>
                </w:rPr>
              </m:ctrlPr>
            </m:sSubPr>
            <m:e>
              <m:r>
                <m:rPr>
                  <m:sty m:val="p"/>
                </m:rPr>
                <w:rPr>
                  <w:rFonts w:ascii="Times New Roman" w:hAnsi="Times New Roman"/>
                </w:rPr>
                <m:t>R</m:t>
              </m:r>
            </m:e>
            <m:sub>
              <m:r>
                <m:rPr>
                  <m:sty m:val="p"/>
                </m:rPr>
                <w:rPr>
                  <w:rFonts w:ascii="Times New Roman" w:hAnsi="Times New Roman"/>
                </w:rPr>
                <m:t>c</m:t>
              </m:r>
            </m:sub>
          </m:sSub>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oMath>
      </m:oMathPara>
    </w:p>
    <w:p w14:paraId="66D9A016" w14:textId="77777777" w:rsidR="006849AC" w:rsidRDefault="007D164C">
      <w:pPr>
        <w:ind w:firstLine="480"/>
      </w:pPr>
      <w:r>
        <w:t>式中，</w:t>
      </w: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m:t>
            </m:r>
          </m:sub>
        </m:sSub>
      </m:oMath>
      <w:r>
        <w:t>为球面罐顶板理论面积，</w:t>
      </w:r>
      <w:r>
        <w:t>m²</w:t>
      </w:r>
      <w:r>
        <w:t>。</w:t>
      </w:r>
    </w:p>
    <w:p w14:paraId="45DF63A7" w14:textId="77777777" w:rsidR="006849AC" w:rsidRDefault="007D164C">
      <w:pPr>
        <w:ind w:firstLine="480"/>
      </w:pPr>
      <w:r>
        <w:t>两种规格储罐的罐顶板理论面积分别为：</w:t>
      </w:r>
    </w:p>
    <w:p w14:paraId="25FEDA95"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p,30000</m:t>
              </m:r>
            </m:sub>
          </m:sSub>
          <m:r>
            <m:rPr>
              <m:sty m:val="p"/>
            </m:rPr>
            <w:rPr>
              <w:rFonts w:ascii="Times New Roman" w:hAnsi="Times New Roman"/>
            </w:rPr>
            <m:t xml:space="preserve">=2π×36.8×8.073=1866.65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2</m:t>
              </m:r>
            </m:sup>
          </m:sSup>
        </m:oMath>
      </m:oMathPara>
    </w:p>
    <w:p w14:paraId="3D144299"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p,10000</m:t>
              </m:r>
            </m:sub>
          </m:sSub>
          <m:r>
            <m:rPr>
              <m:sty m:val="p"/>
            </m:rPr>
            <w:rPr>
              <w:rFonts w:ascii="Times New Roman" w:hAnsi="Times New Roman"/>
            </w:rPr>
            <m:t xml:space="preserve">=2π×22.8×5.002=716.53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2</m:t>
              </m:r>
            </m:sup>
          </m:sSup>
        </m:oMath>
      </m:oMathPara>
    </w:p>
    <w:p w14:paraId="4D4BB176" w14:textId="77777777" w:rsidR="006849AC" w:rsidRDefault="007D164C">
      <w:pPr>
        <w:spacing w:line="240" w:lineRule="auto"/>
        <w:ind w:firstLine="480"/>
      </w:pPr>
      <w:r>
        <w:t>罐顶板名义厚度取</w:t>
      </w:r>
      <w:r>
        <w:t xml:space="preserve"> </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p</m:t>
            </m:r>
          </m:sub>
        </m:sSub>
        <m:r>
          <m:rPr>
            <m:sty m:val="p"/>
          </m:rPr>
          <w:rPr>
            <w:rFonts w:ascii="Times New Roman" w:hAnsi="Times New Roman"/>
          </w:rPr>
          <m:t>=5 mm</m:t>
        </m:r>
      </m:oMath>
      <w:r>
        <w:t>，钢材密度取</w:t>
      </w:r>
      <w:r>
        <w:rPr>
          <w:rFonts w:hint="eastAsia"/>
        </w:rPr>
        <w:t>：</w:t>
      </w:r>
      <m:oMath>
        <m:sSub>
          <m:sSubPr>
            <m:ctrlPr>
              <w:rPr>
                <w:rFonts w:ascii="Cambria Math" w:hAnsi="Cambria Math"/>
              </w:rPr>
            </m:ctrlPr>
          </m:sSubPr>
          <m:e>
            <m:r>
              <m:rPr>
                <m:sty m:val="p"/>
              </m:rPr>
              <w:rPr>
                <w:rFonts w:ascii="Times New Roman" w:hAnsi="Times New Roman"/>
              </w:rPr>
              <m:t>ρ</m:t>
            </m:r>
          </m:e>
          <m:sub>
            <m:r>
              <m:rPr>
                <m:sty m:val="p"/>
              </m:rPr>
              <w:rPr>
                <w:rFonts w:ascii="Times New Roman" w:hAnsi="Times New Roman"/>
              </w:rPr>
              <m:t>s</m:t>
            </m:r>
          </m:sub>
        </m:sSub>
        <m:r>
          <m:rPr>
            <m:sty m:val="p"/>
          </m:rPr>
          <w:rPr>
            <w:rFonts w:ascii="Times New Roman" w:hAnsi="Times New Roman"/>
          </w:rPr>
          <m:t>=7850 kg/</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。罐顶板理论质量按下式计算：</w:t>
      </w:r>
    </w:p>
    <w:p w14:paraId="6BE3D973" w14:textId="77777777" w:rsidR="006849AC" w:rsidRDefault="007D164C">
      <w:pPr>
        <w:spacing w:line="240" w:lineRule="auto"/>
        <w:ind w:firstLine="480"/>
      </w:pPr>
      <m:oMathPara>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p</m:t>
              </m:r>
            </m:sub>
          </m:sSub>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p</m:t>
              </m:r>
            </m:sub>
          </m:sSub>
          <m:sSub>
            <m:sSubPr>
              <m:ctrlPr>
                <w:rPr>
                  <w:rFonts w:ascii="Cambria Math" w:hAnsi="Cambria Math"/>
                </w:rPr>
              </m:ctrlPr>
            </m:sSubPr>
            <m:e>
              <m:r>
                <m:rPr>
                  <m:sty m:val="p"/>
                </m:rPr>
                <w:rPr>
                  <w:rFonts w:ascii="Times New Roman" w:hAnsi="Times New Roman"/>
                </w:rPr>
                <m:t>ρ</m:t>
              </m:r>
            </m:e>
            <m:sub>
              <m:r>
                <m:rPr>
                  <m:sty m:val="p"/>
                </m:rPr>
                <w:rPr>
                  <w:rFonts w:ascii="Times New Roman" w:hAnsi="Times New Roman"/>
                </w:rPr>
                <m:t>s</m:t>
              </m:r>
            </m:sub>
          </m:sSub>
          <m:r>
            <m:rPr>
              <m:sty m:val="p"/>
            </m:rPr>
            <w:rPr>
              <w:rFonts w:ascii="Times New Roman" w:hAnsi="Times New Roman"/>
            </w:rPr>
            <m:t>×1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m:t>
              </m:r>
              <m:r>
                <m:rPr>
                  <m:sty m:val="p"/>
                </m:rPr>
                <w:rPr>
                  <w:rFonts w:ascii="Times New Roman" w:hAnsi="Times New Roman"/>
                </w:rPr>
                <m:t>6</m:t>
              </m:r>
            </m:sup>
          </m:sSup>
        </m:oMath>
      </m:oMathPara>
    </w:p>
    <w:p w14:paraId="1F1A0BF6" w14:textId="77777777" w:rsidR="006849AC" w:rsidRDefault="007D164C">
      <w:pPr>
        <w:ind w:firstLine="480"/>
      </w:pPr>
      <w:r>
        <w:t>式中，</w:t>
      </w:r>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m:t>
            </m:r>
          </m:sub>
        </m:sSub>
      </m:oMath>
      <w:r>
        <w:t>为罐顶板理论质量，</w:t>
      </w:r>
      <w:r>
        <w:t>t</w:t>
      </w:r>
      <w:r>
        <w:t>；</w:t>
      </w:r>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p</m:t>
            </m:r>
          </m:sub>
        </m:sSub>
      </m:oMath>
      <w:r>
        <w:t>以</w:t>
      </w:r>
      <w:r>
        <w:t>mm</w:t>
      </w:r>
      <w:r>
        <w:t>计。因此：</w:t>
      </w:r>
    </w:p>
    <w:p w14:paraId="4549A785"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p,30000</m:t>
              </m:r>
            </m:sub>
          </m:sSub>
          <m:r>
            <m:rPr>
              <m:sty m:val="p"/>
            </m:rPr>
            <w:rPr>
              <w:rFonts w:ascii="Times New Roman" w:hAnsi="Times New Roman"/>
            </w:rPr>
            <m:t>=1866.65×5×7850×1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m:t>
              </m:r>
              <m:r>
                <m:rPr>
                  <m:sty m:val="p"/>
                </m:rPr>
                <w:rPr>
                  <w:rFonts w:ascii="Times New Roman" w:hAnsi="Times New Roman"/>
                </w:rPr>
                <m:t>6</m:t>
              </m:r>
            </m:sup>
          </m:sSup>
          <m:r>
            <m:rPr>
              <m:sty m:val="p"/>
            </m:rPr>
            <w:rPr>
              <w:rFonts w:ascii="Times New Roman" w:hAnsi="Times New Roman"/>
            </w:rPr>
            <m:t>=73.27 t</m:t>
          </m:r>
        </m:oMath>
      </m:oMathPara>
    </w:p>
    <w:p w14:paraId="35AC7A46" w14:textId="77777777" w:rsidR="006849AC" w:rsidRDefault="007D164C">
      <w:pPr>
        <w:ind w:firstLineChars="0" w:firstLine="0"/>
      </w:pPr>
      <m:oMathPara>
        <m:oMath>
          <m:sSub>
            <m:sSubPr>
              <m:ctrlPr>
                <w:rPr>
                  <w:rFonts w:ascii="Cambria Math" w:hAnsi="Cambria Math"/>
                </w:rPr>
              </m:ctrlPr>
            </m:sSubPr>
            <m:e>
              <m:r>
                <m:rPr>
                  <m:sty m:val="p"/>
                </m:rPr>
                <w:rPr>
                  <w:rFonts w:ascii="Times New Roman" w:hAnsi="Times New Roman"/>
                </w:rPr>
                <m:t>m</m:t>
              </m:r>
            </m:e>
            <m:sub>
              <m:r>
                <m:rPr>
                  <m:sty m:val="p"/>
                </m:rPr>
                <w:rPr>
                  <w:rFonts w:ascii="Times New Roman" w:hAnsi="Times New Roman"/>
                </w:rPr>
                <m:t>p,10000</m:t>
              </m:r>
            </m:sub>
          </m:sSub>
          <m:r>
            <m:rPr>
              <m:sty m:val="p"/>
            </m:rPr>
            <w:rPr>
              <w:rFonts w:ascii="Times New Roman" w:hAnsi="Times New Roman"/>
            </w:rPr>
            <m:t>=716.53×5×7850×1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m:t>
              </m:r>
              <m:r>
                <m:rPr>
                  <m:sty m:val="p"/>
                </m:rPr>
                <w:rPr>
                  <w:rFonts w:ascii="Times New Roman" w:hAnsi="Times New Roman"/>
                </w:rPr>
                <m:t>6</m:t>
              </m:r>
            </m:sup>
          </m:sSup>
          <m:r>
            <m:rPr>
              <m:sty m:val="p"/>
            </m:rPr>
            <w:rPr>
              <w:rFonts w:ascii="Times New Roman" w:hAnsi="Times New Roman"/>
            </w:rPr>
            <m:t>=28.12 t</m:t>
          </m:r>
        </m:oMath>
      </m:oMathPara>
    </w:p>
    <w:p w14:paraId="34DBAAEB" w14:textId="77777777" w:rsidR="006849AC" w:rsidRDefault="007D164C">
      <w:pPr>
        <w:ind w:firstLine="480"/>
      </w:pPr>
      <w:r>
        <w:t>计算结果汇总见表</w:t>
      </w:r>
      <w:r>
        <w:t>5-7</w:t>
      </w:r>
      <w:r>
        <w:t>。</w:t>
      </w:r>
    </w:p>
    <w:p w14:paraId="6A38CAE4" w14:textId="77777777" w:rsidR="006849AC" w:rsidRDefault="007D164C">
      <w:pPr>
        <w:pStyle w:val="af3"/>
        <w:ind w:firstLine="442"/>
      </w:pPr>
      <w:r>
        <w:t>表</w:t>
      </w:r>
      <w:r>
        <w:t>5-7</w:t>
      </w:r>
      <w:r>
        <w:rPr>
          <w:rFonts w:hint="eastAsia"/>
        </w:rPr>
        <w:tab/>
      </w:r>
      <w:r>
        <w:t>固定顶几何参数及罐顶板理论质量</w:t>
      </w:r>
    </w:p>
    <w:tbl>
      <w:tblPr>
        <w:tblStyle w:val="ab"/>
        <w:tblW w:w="9678" w:type="dxa"/>
        <w:tblLook w:val="04A0" w:firstRow="1" w:lastRow="0" w:firstColumn="1" w:lastColumn="0" w:noHBand="0" w:noVBand="1"/>
      </w:tblPr>
      <w:tblGrid>
        <w:gridCol w:w="1334"/>
        <w:gridCol w:w="1334"/>
        <w:gridCol w:w="1334"/>
        <w:gridCol w:w="1187"/>
        <w:gridCol w:w="1481"/>
        <w:gridCol w:w="1485"/>
        <w:gridCol w:w="1523"/>
      </w:tblGrid>
      <w:tr w:rsidR="006849AC" w14:paraId="0D4C0448" w14:textId="77777777">
        <w:tc>
          <w:tcPr>
            <w:tcW w:w="1334"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1FCC7EA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储罐规格</w:t>
            </w:r>
          </w:p>
        </w:tc>
        <w:tc>
          <w:tcPr>
            <w:tcW w:w="133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323566A" w14:textId="77777777" w:rsidR="006849AC" w:rsidRDefault="007D164C">
            <w:pPr>
              <w:widowControl/>
              <w:spacing w:line="240" w:lineRule="auto"/>
              <w:ind w:firstLineChars="0" w:firstLine="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D/m</m:t>
                </m:r>
              </m:oMath>
            </m:oMathPara>
          </w:p>
        </w:tc>
        <w:tc>
          <w:tcPr>
            <w:tcW w:w="133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DB6C525" w14:textId="77777777" w:rsidR="006849AC" w:rsidRDefault="007D164C">
            <w:pPr>
              <w:widowControl/>
              <w:spacing w:line="240" w:lineRule="auto"/>
              <w:ind w:firstLineChars="0" w:firstLine="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Rc/m</m:t>
                </m:r>
              </m:oMath>
            </m:oMathPara>
          </w:p>
        </w:tc>
        <w:tc>
          <w:tcPr>
            <w:tcW w:w="1187"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7B615D3" w14:textId="77777777" w:rsidR="006849AC" w:rsidRDefault="007D164C">
            <w:pPr>
              <w:widowControl/>
              <w:spacing w:line="240" w:lineRule="auto"/>
              <w:ind w:firstLineChars="0" w:firstLine="0"/>
              <w:jc w:val="center"/>
              <w:rPr>
                <w:rFonts w:ascii="Times New Roman" w:hAnsi="Times New Roman"/>
                <w:color w:val="000000"/>
                <w:kern w:val="0"/>
                <w:sz w:val="16"/>
                <w:szCs w:val="22"/>
              </w:rPr>
            </w:pPr>
            <m:oMathPara>
              <m:oMath>
                <m:r>
                  <m:rPr>
                    <m:sty m:val="p"/>
                  </m:rPr>
                  <w:rPr>
                    <w:rFonts w:ascii="Times New Roman" w:hAnsi="Times New Roman"/>
                    <w:color w:val="000000"/>
                    <w:kern w:val="0"/>
                    <w:sz w:val="16"/>
                    <w:szCs w:val="22"/>
                    <w:lang w:eastAsia="en-US"/>
                  </w:rPr>
                  <m:t>hf/m</m:t>
                </m:r>
              </m:oMath>
            </m:oMathPara>
          </w:p>
        </w:tc>
        <w:tc>
          <w:tcPr>
            <w:tcW w:w="1481"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4F703A76" w14:textId="77777777" w:rsidR="006849AC" w:rsidRDefault="007D164C">
            <w:pPr>
              <w:widowControl/>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lang w:eastAsia="en-US"/>
              </w:rPr>
              <w:t>罐顶板理论面积</w:t>
            </w:r>
            <m:oMath>
              <m:r>
                <m:rPr>
                  <m:sty m:val="p"/>
                </m:rPr>
                <w:rPr>
                  <w:rFonts w:ascii="Times New Roman" w:hAnsi="Times New Roman"/>
                  <w:color w:val="000000"/>
                  <w:kern w:val="0"/>
                  <w:sz w:val="16"/>
                  <w:szCs w:val="22"/>
                  <w:lang w:eastAsia="en-US"/>
                </w:rPr>
                <m:t>Ap/m²</m:t>
              </m:r>
            </m:oMath>
          </w:p>
        </w:tc>
        <w:tc>
          <w:tcPr>
            <w:tcW w:w="1485"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1F7F8F8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罐顶板名义厚度</w:t>
            </w:r>
            <m:oMath>
              <m:r>
                <m:rPr>
                  <m:sty m:val="p"/>
                </m:rPr>
                <w:rPr>
                  <w:rFonts w:ascii="Times New Roman" w:hAnsi="Times New Roman" w:hint="eastAsia"/>
                  <w:color w:val="000000"/>
                  <w:kern w:val="0"/>
                  <w:sz w:val="16"/>
                  <w:szCs w:val="22"/>
                  <w:lang w:eastAsia="en-US"/>
                </w:rPr>
                <m:t>/mm</m:t>
              </m:r>
            </m:oMath>
          </w:p>
        </w:tc>
        <w:tc>
          <w:tcPr>
            <w:tcW w:w="1523"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7BB296B1" w14:textId="77777777" w:rsidR="006849AC" w:rsidRDefault="007D164C">
            <w:pPr>
              <w:widowControl/>
              <w:spacing w:line="240" w:lineRule="auto"/>
              <w:ind w:firstLineChars="0" w:firstLine="0"/>
              <w:jc w:val="center"/>
              <w:rPr>
                <w:rFonts w:ascii="Times New Roman" w:hAnsi="Times New Roman"/>
                <w:color w:val="000000"/>
                <w:kern w:val="0"/>
                <w:sz w:val="16"/>
                <w:szCs w:val="22"/>
              </w:rPr>
            </w:pPr>
            <w:r>
              <w:rPr>
                <w:rFonts w:ascii="Times New Roman" w:hAnsi="Times New Roman" w:hint="eastAsia"/>
                <w:color w:val="000000"/>
                <w:kern w:val="0"/>
                <w:sz w:val="16"/>
                <w:szCs w:val="22"/>
                <w:lang w:eastAsia="en-US"/>
              </w:rPr>
              <w:t>罐顶板理论质量</w:t>
            </w:r>
            <m:oMath>
              <m:r>
                <m:rPr>
                  <m:sty m:val="p"/>
                </m:rPr>
                <w:rPr>
                  <w:rFonts w:ascii="Times New Roman" w:hAnsi="Times New Roman"/>
                  <w:color w:val="000000"/>
                  <w:kern w:val="0"/>
                  <w:sz w:val="16"/>
                  <w:szCs w:val="22"/>
                  <w:lang w:eastAsia="en-US"/>
                </w:rPr>
                <m:t>mp/t</m:t>
              </m:r>
            </m:oMath>
          </w:p>
        </w:tc>
      </w:tr>
      <w:tr w:rsidR="006849AC" w14:paraId="5C0C7766" w14:textId="77777777">
        <w:tc>
          <w:tcPr>
            <w:tcW w:w="133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84CFAE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10</w:t>
            </w:r>
            <w:r>
              <w:rPr>
                <w:rFonts w:ascii="Times New Roman" w:hAnsi="Times New Roman" w:hint="eastAsia"/>
                <w:color w:val="000000"/>
                <w:kern w:val="0"/>
                <w:sz w:val="16"/>
                <w:szCs w:val="22"/>
                <w:lang w:eastAsia="en-US"/>
              </w:rPr>
              <w:t>⁴</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w:t>
            </w:r>
          </w:p>
        </w:tc>
        <w:tc>
          <w:tcPr>
            <w:tcW w:w="13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43157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46.0</w:t>
            </w:r>
          </w:p>
        </w:tc>
        <w:tc>
          <w:tcPr>
            <w:tcW w:w="13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C298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36.8</w:t>
            </w:r>
          </w:p>
        </w:tc>
        <w:tc>
          <w:tcPr>
            <w:tcW w:w="11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F15CF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8.07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88F39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1866.65</w:t>
            </w:r>
          </w:p>
        </w:tc>
        <w:tc>
          <w:tcPr>
            <w:tcW w:w="1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F5724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523"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22DA47E"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73.27</w:t>
            </w:r>
          </w:p>
        </w:tc>
      </w:tr>
      <w:tr w:rsidR="006849AC" w14:paraId="72A0B8B2" w14:textId="77777777">
        <w:tc>
          <w:tcPr>
            <w:tcW w:w="1334"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654D672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10</w:t>
            </w:r>
            <w:r>
              <w:rPr>
                <w:rFonts w:ascii="Times New Roman" w:hAnsi="Times New Roman" w:hint="eastAsia"/>
                <w:color w:val="000000"/>
                <w:kern w:val="0"/>
                <w:sz w:val="16"/>
                <w:szCs w:val="22"/>
                <w:lang w:eastAsia="en-US"/>
              </w:rPr>
              <w:t>⁴</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w:t>
            </w:r>
          </w:p>
        </w:tc>
        <w:tc>
          <w:tcPr>
            <w:tcW w:w="1334"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657C5BD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28.5</w:t>
            </w:r>
          </w:p>
        </w:tc>
        <w:tc>
          <w:tcPr>
            <w:tcW w:w="1334"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6EDBA11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22.8</w:t>
            </w:r>
          </w:p>
        </w:tc>
        <w:tc>
          <w:tcPr>
            <w:tcW w:w="1187"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AC0D23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5.00</w:t>
            </w:r>
          </w:p>
        </w:tc>
        <w:tc>
          <w:tcPr>
            <w:tcW w:w="1481"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524D6B6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716.53</w:t>
            </w:r>
          </w:p>
        </w:tc>
        <w:tc>
          <w:tcPr>
            <w:tcW w:w="1485"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F1E767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523"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4EB436A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28.12</w:t>
            </w:r>
          </w:p>
        </w:tc>
      </w:tr>
    </w:tbl>
    <w:p w14:paraId="1ADA6852" w14:textId="77777777" w:rsidR="006849AC" w:rsidRDefault="007D164C">
      <w:pPr>
        <w:pStyle w:val="a8"/>
        <w:widowControl/>
        <w:spacing w:beforeAutospacing="0" w:afterAutospacing="0" w:line="240" w:lineRule="auto"/>
        <w:ind w:firstLine="301"/>
        <w:rPr>
          <w:rFonts w:ascii="Times New Roman" w:hAnsi="Times New Roman"/>
          <w:b/>
          <w:sz w:val="15"/>
          <w:szCs w:val="15"/>
        </w:rPr>
      </w:pPr>
      <w:r>
        <w:rPr>
          <w:rFonts w:ascii="Times New Roman" w:hAnsi="Times New Roman"/>
          <w:b/>
          <w:sz w:val="15"/>
          <w:szCs w:val="15"/>
        </w:rPr>
        <w:t>注：表中理论面积未计罐顶板搭接、中心顶板、接管开孔及施工损耗；理论质量仅为罐顶钢板质量，不包括网壳杆件、支承构件、节点、平台、栏杆、接管及其他附件质量</w:t>
      </w:r>
    </w:p>
    <w:p w14:paraId="47E0DBBE" w14:textId="77777777" w:rsidR="006849AC" w:rsidRDefault="007D164C">
      <w:pPr>
        <w:ind w:firstLine="480"/>
      </w:pPr>
      <w:r>
        <w:t>罐顶板名义厚度取</w:t>
      </w:r>
      <w:r>
        <w:t>5 mm</w:t>
      </w:r>
      <w:r>
        <w:t>。固定顶及其支承结构应根据固定荷载、检修活荷载、风荷载及设计负压进行荷载组合和承载力校核。</w:t>
      </w:r>
      <w:r>
        <w:t>GB 50341—2014</w:t>
      </w:r>
      <w:r>
        <w:t>将固定顶、自支撑式拱顶、内浮顶、荷载组合以及带肋球壳拱顶分别列入第</w:t>
      </w:r>
      <w:r>
        <w:t>7</w:t>
      </w:r>
      <w:r>
        <w:t>章、第</w:t>
      </w:r>
      <w:r>
        <w:t>9</w:t>
      </w:r>
      <w:r>
        <w:t>章、附录</w:t>
      </w:r>
      <w:r>
        <w:t>F</w:t>
      </w:r>
      <w:r>
        <w:t>和附录</w:t>
      </w:r>
      <w:r>
        <w:t>H</w:t>
      </w:r>
      <w:r>
        <w:t>，因此固定顶和内浮顶应分别进行结构设计。</w:t>
      </w:r>
      <m:oMath>
        <m:r>
          <m:rPr>
            <m:sty m:val="p"/>
          </m:rPr>
          <w:rPr>
            <w:rFonts w:ascii="Times New Roman" w:hAnsi="Times New Roman"/>
          </w:rPr>
          <m:t>3.0×1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储罐采用网壳支承拱顶，其杆件内力、节点承载力、支座反力及整体稳定性应根据实际网壳几何模型和构件截面进行计算，本阶段不采用经验杆件规格代替专项设计。</w:t>
      </w:r>
      <m:oMath>
        <m:r>
          <m:rPr>
            <m:sty m:val="p"/>
          </m:rPr>
          <w:rPr>
            <w:rFonts w:ascii="Times New Roman" w:hAnsi="Times New Roman"/>
          </w:rPr>
          <m:t>1.0×1</m:t>
        </m:r>
        <m:sSup>
          <m:sSupPr>
            <m:ctrlPr>
              <w:rPr>
                <w:rFonts w:ascii="Cambria Math" w:hAnsi="Cambria Math"/>
              </w:rPr>
            </m:ctrlPr>
          </m:sSupPr>
          <m:e>
            <m:r>
              <m:rPr>
                <m:sty m:val="p"/>
              </m:rPr>
              <w:rPr>
                <w:rFonts w:ascii="Times New Roman" w:hAnsi="Times New Roman"/>
              </w:rPr>
              <m:t>0</m:t>
            </m:r>
          </m:e>
          <m:sup>
            <m:r>
              <m:rPr>
                <m:sty m:val="p"/>
              </m:rPr>
              <w:rPr>
                <w:rFonts w:ascii="Times New Roman" w:hAnsi="Times New Roman"/>
              </w:rPr>
              <m:t>4</m:t>
            </m:r>
          </m:sup>
        </m:sSup>
        <m:r>
          <m:rPr>
            <m:sty m:val="p"/>
          </m:rPr>
          <w:rPr>
            <w:rFonts w:ascii="Times New Roman" w:hAnsi="Times New Roman"/>
          </w:rPr>
          <m:t xml:space="preserve"> </m:t>
        </m:r>
        <m:sSup>
          <m:sSupPr>
            <m:ctrlPr>
              <w:rPr>
                <w:rFonts w:ascii="Cambria Math" w:hAnsi="Cambria Math"/>
              </w:rPr>
            </m:ctrlPr>
          </m:sSupPr>
          <m:e>
            <m:r>
              <m:rPr>
                <m:sty m:val="p"/>
              </m:rPr>
              <w:rPr>
                <w:rFonts w:ascii="Times New Roman" w:hAnsi="Times New Roman"/>
              </w:rPr>
              <m:t>m</m:t>
            </m:r>
          </m:e>
          <m:sup>
            <m:r>
              <m:rPr>
                <m:sty m:val="p"/>
              </m:rPr>
              <w:rPr>
                <w:rFonts w:ascii="Times New Roman" w:hAnsi="Times New Roman"/>
              </w:rPr>
              <m:t>3</m:t>
            </m:r>
          </m:sup>
        </m:sSup>
      </m:oMath>
      <w:r>
        <w:t>储罐自支撑式拱顶应进一步校核顶板强度、整体稳定性及罐壁顶部连接构造。</w:t>
      </w:r>
    </w:p>
    <w:p w14:paraId="185AEC94" w14:textId="77777777" w:rsidR="006849AC" w:rsidRDefault="007D164C">
      <w:pPr>
        <w:ind w:firstLine="480"/>
      </w:pPr>
      <w:r>
        <w:t>汽油罐内浮顶的浮力、自重、积液工况、支柱落底工况、周边密封、导向及防转装置应在设备深化阶段进行校核。内浮顶及附件质量不计入上述固定顶板理论质量。</w:t>
      </w:r>
    </w:p>
    <w:p w14:paraId="7332BA76" w14:textId="77777777" w:rsidR="006849AC" w:rsidRDefault="007D164C">
      <w:pPr>
        <w:pStyle w:val="af2"/>
        <w:ind w:firstLine="522"/>
      </w:pPr>
      <w:r>
        <w:t xml:space="preserve">5.1.7 </w:t>
      </w:r>
      <w:r>
        <w:t>罐壁抗风稳定及中间抗风圈设计</w:t>
      </w:r>
    </w:p>
    <w:p w14:paraId="7C2832C1" w14:textId="77777777" w:rsidR="006849AC" w:rsidRDefault="007D164C">
      <w:pPr>
        <w:ind w:firstLine="480"/>
      </w:pPr>
      <w:r>
        <w:t>储罐罐壁抗风稳定性按照</w:t>
      </w:r>
      <w:r>
        <w:t xml:space="preserve"> GB 50341—2014 </w:t>
      </w:r>
      <w:r>
        <w:t>进行校核，基本风压按照</w:t>
      </w:r>
      <w:r>
        <w:t xml:space="preserve"> GB 50009—2012 </w:t>
      </w:r>
      <w:r>
        <w:t>确定。广州地区</w:t>
      </w:r>
      <w:r>
        <w:t xml:space="preserve"> 50 </w:t>
      </w:r>
      <w:r>
        <w:t>年重现期基本风压取</w:t>
      </w:r>
      <m:oMath>
        <m:r>
          <m:rPr>
            <m:sty m:val="p"/>
          </m:rPr>
          <w:rPr>
            <w:rFonts w:ascii="Times New Roman" w:hAnsi="Times New Roman"/>
          </w:rPr>
          <m:t xml:space="preserve"> </m:t>
        </m:r>
        <m:sSub>
          <m:sSubPr>
            <m:ctrlPr>
              <w:rPr>
                <w:rFonts w:ascii="Cambria Math" w:hAnsi="Cambria Math"/>
                <w:lang w:eastAsia="en-US"/>
              </w:rPr>
            </m:ctrlPr>
          </m:sSubPr>
          <m:e>
            <m:r>
              <m:rPr>
                <m:sty m:val="p"/>
              </m:rPr>
              <w:rPr>
                <w:rFonts w:ascii="Times New Roman" w:hAnsi="Times New Roman"/>
                <w:lang w:eastAsia="en-US"/>
              </w:rPr>
              <m:t>w</m:t>
            </m:r>
          </m:e>
          <m:sub>
            <m:r>
              <m:rPr>
                <m:sty m:val="p"/>
              </m:rPr>
              <w:rPr>
                <w:rFonts w:ascii="Times New Roman" w:hAnsi="Times New Roman"/>
                <w:lang w:eastAsia="en-US"/>
              </w:rPr>
              <m:t>0</m:t>
            </m:r>
          </m:sub>
        </m:sSub>
        <m:r>
          <m:rPr>
            <m:sty m:val="p"/>
          </m:rPr>
          <w:rPr>
            <w:rFonts w:ascii="Times New Roman" w:hAnsi="Times New Roman"/>
            <w:lang w:eastAsia="en-US"/>
          </w:rPr>
          <m:t>=0.50 kPa</m:t>
        </m:r>
      </m:oMath>
      <w:r>
        <w:t>。本设计按</w:t>
      </w:r>
      <w:r>
        <w:t xml:space="preserve"> B </w:t>
      </w:r>
      <w:r>
        <w:t>类地面粗糙度取值，储罐高度为</w:t>
      </w:r>
      <w:r>
        <w:t xml:space="preserve"> 18.0 m </w:t>
      </w:r>
      <w:r>
        <w:t>和</w:t>
      </w:r>
      <w:r>
        <w:t xml:space="preserve"> 16.0 m </w:t>
      </w:r>
      <w:r>
        <w:t>时，风压高度变化系数分别取</w:t>
      </w:r>
      <w:r>
        <w:t xml:space="preserve"> </w:t>
      </w:r>
      <m:oMath>
        <m:sSub>
          <m:sSubPr>
            <m:ctrlPr>
              <w:rPr>
                <w:rFonts w:ascii="Cambria Math" w:hAnsi="Cambria Math"/>
              </w:rPr>
            </m:ctrlPr>
          </m:sSubPr>
          <m:e>
            <m:r>
              <m:rPr>
                <m:sty m:val="p"/>
              </m:rPr>
              <w:rPr>
                <w:rFonts w:ascii="Times New Roman" w:hAnsi="Times New Roman"/>
              </w:rPr>
              <m:t>μ</m:t>
            </m:r>
          </m:e>
          <m:sub>
            <m:r>
              <m:rPr>
                <m:sty m:val="p"/>
              </m:rPr>
              <w:rPr>
                <w:rFonts w:ascii="Times New Roman" w:hAnsi="Times New Roman"/>
              </w:rPr>
              <m:t>z</m:t>
            </m:r>
          </m:sub>
        </m:sSub>
        <m:r>
          <m:rPr>
            <m:sty m:val="p"/>
          </m:rPr>
          <w:rPr>
            <w:rFonts w:ascii="Times New Roman" w:hAnsi="Times New Roman"/>
          </w:rPr>
          <m:t>=1.19</m:t>
        </m:r>
      </m:oMath>
      <w:r>
        <w:t xml:space="preserve"> </w:t>
      </w:r>
      <w:r>
        <w:t>和</w:t>
      </w:r>
      <w:r>
        <w:t xml:space="preserve"> 1.15</w:t>
      </w:r>
      <w:r>
        <w:t>。汽油内浮顶罐的固定顶设有通气设施并与大气连通，罐壁抗风稳定计算时真空负压取</w:t>
      </w:r>
      <w:r>
        <w:t xml:space="preserve"> </w:t>
      </w:r>
      <m:oMath>
        <m:r>
          <m:rPr>
            <m:sty m:val="p"/>
          </m:rPr>
          <w:rPr>
            <w:rFonts w:ascii="Times New Roman" w:hAnsi="Times New Roman"/>
          </w:rPr>
          <m:t>q=0</m:t>
        </m:r>
      </m:oMath>
      <w:r>
        <w:t>；柴油固定顶罐设计真空负压取</w:t>
      </w:r>
      <m:oMath>
        <m:r>
          <m:rPr>
            <m:sty m:val="p"/>
          </m:rPr>
          <w:rPr>
            <w:rFonts w:ascii="Times New Roman" w:hAnsi="Times New Roman"/>
          </w:rPr>
          <m:t>q=0.25 kPa</m:t>
        </m:r>
      </m:oMath>
      <w:r>
        <w:rPr>
          <w:lang w:eastAsia="en-US"/>
        </w:rPr>
        <w:t>。</w:t>
      </w:r>
    </w:p>
    <w:p w14:paraId="2D3019EA" w14:textId="77777777" w:rsidR="006849AC" w:rsidRDefault="007D164C">
      <w:pPr>
        <w:ind w:firstLine="480"/>
      </w:pPr>
      <w:r>
        <w:t>（</w:t>
      </w:r>
      <w:r>
        <w:t>1</w:t>
      </w:r>
      <w:r>
        <w:t>）罐壁当量高度及许用临界压力</w:t>
      </w:r>
    </w:p>
    <w:p w14:paraId="295EECF7" w14:textId="77777777" w:rsidR="006849AC" w:rsidRDefault="007D164C">
      <w:pPr>
        <w:ind w:firstLine="480"/>
      </w:pPr>
      <w:r>
        <w:t>各圈壁板有效厚度按下式确定：</w:t>
      </w:r>
    </w:p>
    <w:p w14:paraId="39B59A18"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e,i</m:t>
              </m: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n,i</m:t>
              </m:r>
            </m:sub>
          </m:sSub>
          <m:r>
            <m:rPr>
              <m:sty m:val="p"/>
            </m:rPr>
            <w:rPr>
              <w:rFonts w:ascii="Times New Roman" w:hAnsi="Times New Roman"/>
              <w:lang w:eastAsia="en-US"/>
            </w:rPr>
            <m:t>-</m:t>
          </m:r>
          <m:r>
            <m:rPr>
              <m:sty m:val="p"/>
            </m:rPr>
            <w:rPr>
              <w:rFonts w:ascii="Times New Roman" w:hAnsi="Times New Roman"/>
              <w:lang w:eastAsia="en-US"/>
            </w:rPr>
            <m:t>C</m:t>
          </m:r>
        </m:oMath>
      </m:oMathPara>
    </w:p>
    <w:p w14:paraId="06E566CF" w14:textId="77777777" w:rsidR="006849AC" w:rsidRDefault="007D164C">
      <w:pPr>
        <w:ind w:firstLine="480"/>
      </w:pPr>
      <w:r>
        <w:t>式中，</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e,i</m:t>
            </m:r>
          </m:sub>
        </m:sSub>
      </m:oMath>
      <w:r>
        <w:t xml:space="preserve"> </w:t>
      </w:r>
      <w:r>
        <w:t>为第</w:t>
      </w:r>
      <w:r>
        <w:t xml:space="preserve"> </w:t>
      </w:r>
      <m:oMath>
        <m:r>
          <m:rPr>
            <m:sty m:val="p"/>
          </m:rPr>
          <w:rPr>
            <w:rFonts w:ascii="Times New Roman" w:hAnsi="Times New Roman"/>
          </w:rPr>
          <m:t>i</m:t>
        </m:r>
      </m:oMath>
      <w:r>
        <w:t xml:space="preserve"> </w:t>
      </w:r>
      <w:r>
        <w:t>圈壁板有效厚度，</w:t>
      </w:r>
      <w:r>
        <w:t>mm</w:t>
      </w:r>
      <w:r>
        <w:t>；</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n,i</m:t>
            </m:r>
          </m:sub>
        </m:sSub>
      </m:oMath>
      <w:r>
        <w:t xml:space="preserve"> </w:t>
      </w:r>
      <w:r>
        <w:t>为第</w:t>
      </w:r>
      <w:r>
        <w:t xml:space="preserve"> </w:t>
      </w:r>
      <m:oMath>
        <m:r>
          <m:rPr>
            <m:sty m:val="p"/>
          </m:rPr>
          <w:rPr>
            <w:rFonts w:ascii="Times New Roman" w:hAnsi="Times New Roman"/>
          </w:rPr>
          <m:t>i</m:t>
        </m:r>
      </m:oMath>
      <w:r>
        <w:t xml:space="preserve"> </w:t>
      </w:r>
      <w:r>
        <w:t>圈壁板名义厚度，</w:t>
      </w:r>
      <w:r>
        <w:t>mm</w:t>
      </w:r>
      <w:r>
        <w:t>；</w:t>
      </w:r>
      <m:oMath>
        <m:r>
          <m:rPr>
            <m:sty m:val="p"/>
          </m:rPr>
          <w:rPr>
            <w:rFonts w:ascii="Times New Roman" w:hAnsi="Times New Roman"/>
            <w:lang w:eastAsia="en-US"/>
          </w:rPr>
          <m:t>C</m:t>
        </m:r>
      </m:oMath>
      <w:r>
        <w:t xml:space="preserve"> </w:t>
      </w:r>
      <w:r>
        <w:t>为壁厚附加量。本设计取：</w:t>
      </w:r>
    </w:p>
    <w:p w14:paraId="29A5CFBE" w14:textId="77777777" w:rsidR="006849AC" w:rsidRDefault="007D164C">
      <w:pPr>
        <w:ind w:firstLine="480"/>
        <w:rPr>
          <w:lang w:eastAsia="en-US"/>
        </w:rPr>
      </w:pPr>
      <m:oMathPara>
        <m:oMathParaPr>
          <m:jc m:val="center"/>
        </m:oMathParaPr>
        <m:oMath>
          <m:r>
            <m:rPr>
              <m:sty m:val="p"/>
            </m:rPr>
            <w:rPr>
              <w:rFonts w:ascii="Times New Roman" w:hAnsi="Times New Roman"/>
              <w:lang w:eastAsia="en-US"/>
            </w:rPr>
            <m:t>C=</m:t>
          </m:r>
          <m:sSub>
            <m:sSubPr>
              <m:ctrlPr>
                <w:rPr>
                  <w:rFonts w:ascii="Cambria Math" w:hAnsi="Cambria Math"/>
                  <w:lang w:eastAsia="en-US"/>
                </w:rPr>
              </m:ctrlPr>
            </m:sSubPr>
            <m:e>
              <m:r>
                <m:rPr>
                  <m:sty m:val="p"/>
                </m:rPr>
                <w:rPr>
                  <w:rFonts w:ascii="Times New Roman" w:hAnsi="Times New Roman"/>
                  <w:lang w:eastAsia="en-US"/>
                </w:rPr>
                <m:t>C</m:t>
              </m:r>
            </m:e>
            <m:sub>
              <m:r>
                <m:rPr>
                  <m:sty m:val="p"/>
                </m:rPr>
                <w:rPr>
                  <w:rFonts w:ascii="Times New Roman" w:hAnsi="Times New Roman"/>
                  <w:lang w:eastAsia="en-US"/>
                </w:rPr>
                <m:t>1</m:t>
              </m: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C</m:t>
              </m:r>
            </m:e>
            <m:sub>
              <m:r>
                <m:rPr>
                  <m:sty m:val="p"/>
                </m:rPr>
                <w:rPr>
                  <w:rFonts w:ascii="Times New Roman" w:hAnsi="Times New Roman"/>
                  <w:lang w:eastAsia="en-US"/>
                </w:rPr>
                <m:t>2</m:t>
              </m:r>
            </m:sub>
          </m:sSub>
          <m:r>
            <m:rPr>
              <m:sty m:val="p"/>
            </m:rPr>
            <w:rPr>
              <w:rFonts w:ascii="Times New Roman" w:hAnsi="Times New Roman"/>
              <w:lang w:eastAsia="en-US"/>
            </w:rPr>
            <m:t>=0.30+1.00=1.30 mm</m:t>
          </m:r>
        </m:oMath>
      </m:oMathPara>
    </w:p>
    <w:p w14:paraId="591F7CDF" w14:textId="77777777" w:rsidR="006849AC" w:rsidRDefault="007D164C">
      <w:pPr>
        <w:ind w:firstLine="480"/>
      </w:pPr>
      <w:r>
        <w:t>为避免与前文规范最小名义厚度符号</w:t>
      </w:r>
      <w:r>
        <w:t xml:space="preserve"> </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min</m:t>
            </m:r>
          </m:sub>
        </m:sSub>
      </m:oMath>
      <w:r>
        <w:t xml:space="preserve"> </w:t>
      </w:r>
      <w:r>
        <w:t>混淆，本节将核算区间内最薄圈壁板的有效厚度记为</w:t>
      </w:r>
      <w:r>
        <w:t xml:space="preserve"> </w:t>
      </w:r>
      <m:oMath>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e,min</m:t>
            </m:r>
          </m:sub>
        </m:sSub>
      </m:oMath>
      <w:r>
        <w:t>。各圈壁板折算后的当量高度按式（</w:t>
      </w:r>
      <w:r>
        <w:t>5-29</w:t>
      </w:r>
      <w:r>
        <w:t>）计算：</w:t>
      </w:r>
    </w:p>
    <w:p w14:paraId="2806507A" w14:textId="77777777" w:rsidR="006849AC" w:rsidRDefault="007D164C">
      <w:pPr>
        <w:ind w:firstLine="480"/>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e,i</m:t>
              </m:r>
            </m:sub>
          </m:sSub>
          <m:r>
            <m:rPr>
              <m:sty m:val="p"/>
            </m:rPr>
            <w:rPr>
              <w:rFonts w:ascii="Times New Roman" w:hAnsi="Times New Roman"/>
              <w:lang w:eastAsia="en-US"/>
            </w:rPr>
            <m:t>=</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i</m:t>
              </m:r>
            </m:sub>
          </m:sSub>
          <m:sSup>
            <m:sSupPr>
              <m:ctrlPr>
                <w:rPr>
                  <w:rFonts w:ascii="Cambria Math" w:hAnsi="Cambria Math"/>
                  <w:lang w:eastAsia="en-US"/>
                </w:rPr>
              </m:ctrlPr>
            </m:sSupPr>
            <m:e>
              <m:d>
                <m:dPr>
                  <m:ctrlPr>
                    <w:rPr>
                      <w:rFonts w:ascii="Cambria Math" w:hAnsi="Cambria Math"/>
                      <w:lang w:eastAsia="en-US"/>
                    </w:rPr>
                  </m:ctrlPr>
                </m:dPr>
                <m:e>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e,min</m:t>
                          </m:r>
                        </m:sub>
                      </m:sSub>
                    </m:num>
                    <m:den>
                      <m:sSub>
                        <m:sSubPr>
                          <m:ctrlPr>
                            <w:rPr>
                              <w:rFonts w:ascii="Cambria Math" w:hAnsi="Cambria Math"/>
                              <w:lang w:eastAsia="en-US"/>
                            </w:rPr>
                          </m:ctrlPr>
                        </m:sSubPr>
                        <m:e>
                          <m:r>
                            <m:rPr>
                              <m:sty m:val="p"/>
                            </m:rPr>
                            <w:rPr>
                              <w:rFonts w:ascii="Times New Roman" w:hAnsi="Times New Roman"/>
                              <w:lang w:eastAsia="en-US"/>
                            </w:rPr>
                            <m:t>t</m:t>
                          </m:r>
                        </m:e>
                        <m:sub>
                          <m:r>
                            <m:rPr>
                              <m:sty m:val="p"/>
                            </m:rPr>
                            <w:rPr>
                              <w:rFonts w:ascii="Times New Roman" w:hAnsi="Times New Roman"/>
                              <w:lang w:eastAsia="en-US"/>
                            </w:rPr>
                            <m:t>e,i</m:t>
                          </m:r>
                        </m:sub>
                      </m:sSub>
                    </m:den>
                  </m:f>
                </m:e>
              </m:d>
            </m:e>
            <m:sup>
              <m:r>
                <m:rPr>
                  <m:sty m:val="p"/>
                </m:rPr>
                <w:rPr>
                  <w:rFonts w:ascii="Times New Roman" w:hAnsi="Times New Roman"/>
                  <w:lang w:eastAsia="en-US"/>
                </w:rPr>
                <m:t>2.5</m:t>
              </m:r>
            </m:sup>
          </m:sSup>
        </m:oMath>
      </m:oMathPara>
    </w:p>
    <w:p w14:paraId="154A2D84" w14:textId="77777777" w:rsidR="006849AC" w:rsidRDefault="007D164C">
      <w:pPr>
        <w:ind w:firstLine="480"/>
      </w:pPr>
      <w:r>
        <w:t>罐壁总当量高度按式（</w:t>
      </w:r>
      <w:r>
        <w:t>5-30</w:t>
      </w:r>
      <w:r>
        <w:t>）计算：</w:t>
      </w:r>
    </w:p>
    <w:p w14:paraId="59C0E895"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r>
            <m:rPr>
              <m:sty m:val="p"/>
            </m:rPr>
            <w:rPr>
              <w:rFonts w:ascii="Times New Roman" w:hAnsi="Times New Roman"/>
              <w:lang w:eastAsia="en-US"/>
            </w:rPr>
            <m:t>=</m:t>
          </m:r>
          <m:nary>
            <m:naryPr>
              <m:chr m:val="∑"/>
              <m:limLoc m:val="undOvr"/>
              <m:ctrlPr>
                <w:rPr>
                  <w:rFonts w:ascii="Cambria Math" w:hAnsi="Cambria Math"/>
                  <w:lang w:eastAsia="en-US"/>
                </w:rPr>
              </m:ctrlPr>
            </m:naryPr>
            <m:sub>
              <m:r>
                <m:rPr>
                  <m:sty m:val="p"/>
                </m:rPr>
                <w:rPr>
                  <w:rFonts w:ascii="Times New Roman" w:hAnsi="Times New Roman"/>
                  <w:lang w:eastAsia="en-US"/>
                </w:rPr>
                <m:t>i=1</m:t>
              </m:r>
            </m:sub>
            <m:sup>
              <m:r>
                <m:rPr>
                  <m:sty m:val="p"/>
                </m:rPr>
                <w:rPr>
                  <w:rFonts w:ascii="Times New Roman" w:hAnsi="Times New Roman"/>
                  <w:lang w:eastAsia="en-US"/>
                </w:rPr>
                <m:t>n</m:t>
              </m:r>
            </m:sup>
            <m:e>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e,i</m:t>
                  </m:r>
                </m:sub>
              </m:sSub>
            </m:e>
          </m:nary>
        </m:oMath>
      </m:oMathPara>
    </w:p>
    <w:p w14:paraId="58A78ED8" w14:textId="77777777" w:rsidR="006849AC" w:rsidRDefault="007D164C">
      <w:pPr>
        <w:ind w:firstLine="480"/>
      </w:pPr>
      <w:r>
        <w:t>罐壁筒体许用临界压力按式（</w:t>
      </w:r>
      <w:r>
        <w:t>5-31</w:t>
      </w:r>
      <w:r>
        <w:t>）计算：</w:t>
      </w:r>
    </w:p>
    <w:p w14:paraId="2F1FD1D5" w14:textId="77777777" w:rsidR="006849AC" w:rsidRDefault="007D164C">
      <w:pPr>
        <w:ind w:firstLine="480"/>
        <w:rPr>
          <w:lang w:eastAsia="en-US"/>
        </w:rPr>
      </w:pPr>
      <m:oMathPara>
        <m:oMathParaPr>
          <m:jc m:val="center"/>
        </m:oMathParaP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cr</m:t>
                  </m:r>
                </m:sub>
              </m:sSub>
            </m:e>
          </m:d>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16.48</m:t>
              </m:r>
              <m:sSubSup>
                <m:sSubSupPr>
                  <m:ctrlPr>
                    <w:rPr>
                      <w:rFonts w:ascii="Cambria Math" w:hAnsi="Cambria Math"/>
                      <w:lang w:eastAsia="en-US"/>
                    </w:rPr>
                  </m:ctrlPr>
                </m:sSubSupPr>
                <m:e>
                  <m:r>
                    <m:rPr>
                      <m:sty m:val="p"/>
                    </m:rPr>
                    <w:rPr>
                      <w:rFonts w:ascii="Times New Roman" w:hAnsi="Times New Roman"/>
                      <w:lang w:eastAsia="en-US"/>
                    </w:rPr>
                    <m:t>t</m:t>
                  </m:r>
                </m:e>
                <m:sub>
                  <m:r>
                    <m:rPr>
                      <m:sty m:val="p"/>
                    </m:rPr>
                    <w:rPr>
                      <w:rFonts w:ascii="Times New Roman" w:hAnsi="Times New Roman"/>
                      <w:lang w:eastAsia="en-US"/>
                    </w:rPr>
                    <m:t>e,min</m:t>
                  </m:r>
                </m:sub>
                <m:sup>
                  <m:r>
                    <m:rPr>
                      <m:sty m:val="p"/>
                    </m:rPr>
                    <w:rPr>
                      <w:rFonts w:ascii="Times New Roman" w:hAnsi="Times New Roman"/>
                      <w:lang w:eastAsia="en-US"/>
                    </w:rPr>
                    <m:t>2.5</m:t>
                  </m:r>
                </m:sup>
              </m:sSubSup>
            </m:num>
            <m:den>
              <m:sSup>
                <m:sSupPr>
                  <m:ctrlPr>
                    <w:rPr>
                      <w:rFonts w:ascii="Cambria Math" w:hAnsi="Cambria Math"/>
                      <w:lang w:eastAsia="en-US"/>
                    </w:rPr>
                  </m:ctrlPr>
                </m:sSupPr>
                <m:e>
                  <m:r>
                    <m:rPr>
                      <m:sty m:val="p"/>
                    </m:rPr>
                    <w:rPr>
                      <w:rFonts w:ascii="Times New Roman" w:hAnsi="Times New Roman"/>
                      <w:lang w:eastAsia="en-US"/>
                    </w:rPr>
                    <m:t>D</m:t>
                  </m:r>
                </m:e>
                <m:sup>
                  <m:r>
                    <m:rPr>
                      <m:sty m:val="p"/>
                    </m:rPr>
                    <w:rPr>
                      <w:rFonts w:ascii="Times New Roman" w:hAnsi="Times New Roman"/>
                      <w:lang w:eastAsia="en-US"/>
                    </w:rPr>
                    <m:t>1.5</m:t>
                  </m:r>
                </m:sup>
              </m:sSup>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den>
          </m:f>
        </m:oMath>
      </m:oMathPara>
    </w:p>
    <w:p w14:paraId="72C1984A" w14:textId="77777777" w:rsidR="006849AC" w:rsidRDefault="007D164C">
      <w:pPr>
        <w:ind w:firstLine="480"/>
      </w:pPr>
      <w:r>
        <w:t>式中，</w:t>
      </w: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i</m:t>
            </m:r>
          </m:sub>
        </m:sSub>
      </m:oMath>
      <w:r>
        <w:t xml:space="preserve"> </w:t>
      </w:r>
      <w:r>
        <w:t>为第</w:t>
      </w:r>
      <w:r>
        <w:rPr>
          <w:lang w:eastAsia="en-US"/>
        </w:rPr>
        <w:t xml:space="preserve"> </w:t>
      </w:r>
      <m:oMath>
        <m:r>
          <m:rPr>
            <m:sty m:val="p"/>
          </m:rPr>
          <w:rPr>
            <w:rFonts w:ascii="Times New Roman" w:hAnsi="Times New Roman"/>
            <w:lang w:eastAsia="en-US"/>
          </w:rPr>
          <m:t>i</m:t>
        </m:r>
      </m:oMath>
      <w:r>
        <w:rPr>
          <w:lang w:eastAsia="en-US"/>
        </w:rPr>
        <w:t xml:space="preserve"> </w:t>
      </w:r>
      <w:r>
        <w:t>圈壁板实际高度，</w:t>
      </w:r>
      <w:r>
        <w:t>m</w:t>
      </w:r>
      <w:r>
        <w:t>；</w:t>
      </w: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e,i</m:t>
            </m:r>
          </m:sub>
        </m:sSub>
      </m:oMath>
      <w:r>
        <w:t xml:space="preserve"> </w:t>
      </w:r>
      <w:r>
        <w:t>为第</w:t>
      </w:r>
      <w:r>
        <w:rPr>
          <w:lang w:eastAsia="en-US"/>
        </w:rPr>
        <w:t xml:space="preserve"> </w:t>
      </w:r>
      <m:oMath>
        <m:r>
          <m:rPr>
            <m:sty m:val="p"/>
          </m:rPr>
          <w:rPr>
            <w:rFonts w:ascii="Times New Roman" w:hAnsi="Times New Roman"/>
            <w:lang w:eastAsia="en-US"/>
          </w:rPr>
          <m:t>i</m:t>
        </m:r>
      </m:oMath>
      <w:r>
        <w:t xml:space="preserve"> </w:t>
      </w:r>
      <w:r>
        <w:t>圈壁板当量高度，</w:t>
      </w:r>
      <w:r>
        <w:t>m</w:t>
      </w:r>
      <w:r>
        <w:t>；</w:t>
      </w: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oMath>
      <w:r>
        <w:t xml:space="preserve"> </w:t>
      </w:r>
      <w:r>
        <w:t>为罐壁总当量高度，</w:t>
      </w:r>
      <w:r>
        <w:t>m</w:t>
      </w:r>
      <w:r>
        <w:t>；</w:t>
      </w:r>
      <m:oMath>
        <m:r>
          <m:rPr>
            <m:sty m:val="p"/>
          </m:rPr>
          <w:rPr>
            <w:rFonts w:ascii="Times New Roman" w:hAnsi="Times New Roman"/>
          </w:rPr>
          <m:t>D</m:t>
        </m:r>
      </m:oMath>
      <w:r>
        <w:t xml:space="preserve"> </w:t>
      </w:r>
      <w:r>
        <w:t>为储罐内径，</w:t>
      </w:r>
      <w:r>
        <w:t>m</w:t>
      </w:r>
      <w:r>
        <w:t>；</w:t>
      </w: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cr</m:t>
                </m:r>
              </m:sub>
            </m:sSub>
          </m:e>
        </m:d>
      </m:oMath>
      <w:r>
        <w:t xml:space="preserve"> </w:t>
      </w:r>
      <w:r>
        <w:t>为罐壁筒体许用临界压力，</w:t>
      </w:r>
      <m:oMath>
        <m:r>
          <m:rPr>
            <m:sty m:val="p"/>
          </m:rPr>
          <w:rPr>
            <w:rFonts w:ascii="Times New Roman" w:hAnsi="Times New Roman"/>
          </w:rPr>
          <m:t>kPa</m:t>
        </m:r>
      </m:oMath>
      <w:r>
        <w:t>。</w:t>
      </w:r>
    </w:p>
    <w:p w14:paraId="07FC4CC4" w14:textId="77777777" w:rsidR="006849AC" w:rsidRDefault="007D164C">
      <w:pPr>
        <w:pStyle w:val="af3"/>
        <w:spacing w:line="240" w:lineRule="auto"/>
        <w:ind w:firstLine="442"/>
      </w:pPr>
      <w:r>
        <w:t>表</w:t>
      </w:r>
      <w:r>
        <w:t xml:space="preserve"> 5-8</w:t>
      </w:r>
      <w:r>
        <w:rPr>
          <w:rFonts w:hint="eastAsia"/>
        </w:rPr>
        <w:tab/>
      </w:r>
      <w:r>
        <w:t xml:space="preserve">3.0×10⁴ m³ </w:t>
      </w:r>
      <w:r>
        <w:t>储罐罐壁当量高度计算</w:t>
      </w:r>
    </w:p>
    <w:tbl>
      <w:tblPr>
        <w:tblStyle w:val="Table"/>
        <w:tblpPr w:leftFromText="180" w:rightFromText="180" w:vertAnchor="text" w:horzAnchor="page" w:tblpX="1498" w:tblpY="322"/>
        <w:tblOverlap w:val="never"/>
        <w:tblW w:w="5000" w:type="pct"/>
        <w:tblInd w:w="0" w:type="dxa"/>
        <w:tblLayout w:type="fixed"/>
        <w:tblLook w:val="04A0" w:firstRow="1" w:lastRow="0" w:firstColumn="1" w:lastColumn="0" w:noHBand="0" w:noVBand="1"/>
      </w:tblPr>
      <w:tblGrid>
        <w:gridCol w:w="1833"/>
        <w:gridCol w:w="1833"/>
        <w:gridCol w:w="1832"/>
        <w:gridCol w:w="1832"/>
        <w:gridCol w:w="1832"/>
      </w:tblGrid>
      <w:tr w:rsidR="006849AC" w14:paraId="1F8546C6" w14:textId="77777777" w:rsidTr="006849AC">
        <w:trPr>
          <w:cnfStyle w:val="100000000000" w:firstRow="1" w:lastRow="0" w:firstColumn="0" w:lastColumn="0" w:oddVBand="0" w:evenVBand="0" w:oddHBand="0" w:evenHBand="0" w:firstRowFirstColumn="0" w:firstRowLastColumn="0" w:lastRowFirstColumn="0" w:lastRowLastColumn="0"/>
          <w:cantSplit/>
          <w:tblHeader/>
        </w:trPr>
        <w:tc>
          <w:tcPr>
            <w:tcW w:w="1889"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7519B4A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圈次（自下而上）</w:t>
            </w:r>
          </w:p>
        </w:tc>
        <w:tc>
          <w:tcPr>
            <w:tcW w:w="188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635108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i</m:t>
                  </m:r>
                </m:sub>
              </m:sSub>
            </m:oMath>
            <w:r>
              <w:rPr>
                <w:rFonts w:ascii="Times New Roman" w:hAnsi="Times New Roman"/>
                <w:color w:val="000000"/>
                <w:kern w:val="0"/>
                <w:sz w:val="16"/>
                <w:szCs w:val="22"/>
                <w:lang w:eastAsia="en-US"/>
              </w:rPr>
              <w:t>/m</w:t>
            </w:r>
          </w:p>
        </w:tc>
        <w:tc>
          <w:tcPr>
            <w:tcW w:w="188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CC840E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n,i</m:t>
                  </m:r>
                </m:sub>
              </m:sSub>
            </m:oMath>
            <w:r>
              <w:rPr>
                <w:rFonts w:ascii="Times New Roman" w:hAnsi="Times New Roman"/>
                <w:color w:val="000000"/>
                <w:kern w:val="0"/>
                <w:sz w:val="16"/>
                <w:szCs w:val="22"/>
                <w:lang w:eastAsia="en-US"/>
              </w:rPr>
              <w:t>/mm</w:t>
            </w:r>
          </w:p>
        </w:tc>
        <w:tc>
          <w:tcPr>
            <w:tcW w:w="188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96E650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e,i</m:t>
                  </m:r>
                </m:sub>
              </m:sSub>
            </m:oMath>
            <w:r>
              <w:rPr>
                <w:rFonts w:ascii="Times New Roman" w:hAnsi="Times New Roman"/>
                <w:color w:val="000000"/>
                <w:kern w:val="0"/>
                <w:sz w:val="16"/>
                <w:szCs w:val="22"/>
                <w:lang w:eastAsia="en-US"/>
              </w:rPr>
              <w:t>/mm</w:t>
            </w:r>
          </w:p>
        </w:tc>
        <w:tc>
          <w:tcPr>
            <w:tcW w:w="1889"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B26EDF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e,i</m:t>
                  </m:r>
                </m:sub>
              </m:sSub>
            </m:oMath>
            <w:r>
              <w:rPr>
                <w:rFonts w:ascii="Times New Roman" w:hAnsi="Times New Roman"/>
                <w:color w:val="000000"/>
                <w:kern w:val="0"/>
                <w:sz w:val="16"/>
                <w:szCs w:val="22"/>
                <w:lang w:eastAsia="en-US"/>
              </w:rPr>
              <w:t>/m</w:t>
            </w:r>
          </w:p>
        </w:tc>
      </w:tr>
      <w:tr w:rsidR="006849AC" w14:paraId="43673771" w14:textId="77777777" w:rsidTr="006849AC">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6F8EC9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698AAA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9D7AE0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22</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23CD2F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2276D21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0.119</w:t>
            </w:r>
          </w:p>
        </w:tc>
      </w:tr>
      <w:tr w:rsidR="006849AC" w14:paraId="21499F86" w14:textId="77777777" w:rsidTr="006849AC">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9C6B78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77B88D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93D6EE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4D57D9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18.7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D4027F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0.154</w:t>
            </w:r>
          </w:p>
        </w:tc>
      </w:tr>
      <w:tr w:rsidR="006849AC" w14:paraId="05E6D2C1" w14:textId="77777777" w:rsidTr="006849AC">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079901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29A06A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9FEA41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16</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8E8E0D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906689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0.281</w:t>
            </w:r>
          </w:p>
        </w:tc>
      </w:tr>
      <w:tr w:rsidR="006849AC" w14:paraId="5FD10435" w14:textId="77777777" w:rsidTr="006849AC">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32FF9A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2883BD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F6CF40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14</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1DAE5F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5B4453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0.404</w:t>
            </w:r>
          </w:p>
        </w:tc>
      </w:tr>
      <w:tr w:rsidR="006849AC" w14:paraId="760DB934" w14:textId="77777777" w:rsidTr="006849AC">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09B574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270C39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B0D697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C944870"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FAB9F5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0.621</w:t>
            </w:r>
          </w:p>
        </w:tc>
      </w:tr>
      <w:tr w:rsidR="006849AC" w14:paraId="6D2FBCF4" w14:textId="77777777" w:rsidTr="006849AC">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786FB00"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057F34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91C170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5AC182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2628256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1.041</w:t>
            </w:r>
          </w:p>
        </w:tc>
      </w:tr>
      <w:tr w:rsidR="006849AC" w14:paraId="55488CFD" w14:textId="77777777" w:rsidTr="006849AC">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B70C2FE"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FF568E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4C675EE"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CA709A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F29E52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6849AC" w14:paraId="51870971" w14:textId="77777777" w:rsidTr="006849AC">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B55A9D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06268F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A6191D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C25A5B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B539BA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6849AC" w14:paraId="4A634062" w14:textId="77777777" w:rsidTr="006849AC">
        <w:trPr>
          <w:cantSplit/>
        </w:trPr>
        <w:tc>
          <w:tcPr>
            <w:tcW w:w="1889"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48221A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F52935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DEBFC0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130569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8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46767B4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6849AC" w14:paraId="1FBCC6F5" w14:textId="77777777" w:rsidTr="006849AC">
        <w:trPr>
          <w:cantSplit/>
        </w:trPr>
        <w:tc>
          <w:tcPr>
            <w:tcW w:w="1889"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5CA9CC4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合计</w:t>
            </w:r>
          </w:p>
        </w:tc>
        <w:tc>
          <w:tcPr>
            <w:tcW w:w="188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790F00CE"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4F9EDB7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1C555A9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9"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118112D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8.620</w:t>
            </w:r>
          </w:p>
        </w:tc>
      </w:tr>
    </w:tbl>
    <w:p w14:paraId="28295A5B" w14:textId="77777777" w:rsidR="006849AC" w:rsidRDefault="007D164C">
      <w:pPr>
        <w:ind w:firstLine="480"/>
      </w:pPr>
      <w:r>
        <w:t>因此：</w:t>
      </w:r>
    </w:p>
    <w:p w14:paraId="557C151F"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E,30000</m:t>
              </m:r>
            </m:sub>
          </m:sSub>
          <m:r>
            <m:rPr>
              <m:sty m:val="p"/>
            </m:rPr>
            <w:rPr>
              <w:rFonts w:ascii="Times New Roman" w:hAnsi="Times New Roman"/>
            </w:rPr>
            <m:t>=8.620 m</m:t>
          </m:r>
        </m:oMath>
      </m:oMathPara>
    </w:p>
    <w:p w14:paraId="14432BB8" w14:textId="77777777" w:rsidR="006849AC" w:rsidRDefault="007D164C">
      <w:pPr>
        <w:ind w:firstLine="480"/>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cr,30000</m:t>
                  </m:r>
                </m:sub>
              </m:sSub>
            </m:e>
          </m:d>
          <m:r>
            <m:rPr>
              <m:sty m:val="p"/>
            </m:rPr>
            <w:rPr>
              <w:rFonts w:ascii="Times New Roman" w:hAnsi="Times New Roman"/>
            </w:rPr>
            <m:t>=</m:t>
          </m:r>
          <m:f>
            <m:fPr>
              <m:ctrlPr>
                <w:rPr>
                  <w:rFonts w:ascii="Cambria Math" w:hAnsi="Cambria Math"/>
                </w:rPr>
              </m:ctrlPr>
            </m:fPr>
            <m:num>
              <m:r>
                <m:rPr>
                  <m:sty m:val="p"/>
                </m:rPr>
                <w:rPr>
                  <w:rFonts w:ascii="Times New Roman" w:hAnsi="Times New Roman"/>
                </w:rPr>
                <m:t>16.48×</m:t>
              </m:r>
              <m:sSup>
                <m:sSupPr>
                  <m:ctrlPr>
                    <w:rPr>
                      <w:rFonts w:ascii="Cambria Math" w:hAnsi="Cambria Math"/>
                    </w:rPr>
                  </m:ctrlPr>
                </m:sSupPr>
                <m:e>
                  <m:r>
                    <m:rPr>
                      <m:sty m:val="p"/>
                    </m:rPr>
                    <w:rPr>
                      <w:rFonts w:ascii="Times New Roman" w:hAnsi="Times New Roman"/>
                    </w:rPr>
                    <m:t>6.7</m:t>
                  </m:r>
                </m:e>
                <m:sup>
                  <m:r>
                    <m:rPr>
                      <m:sty m:val="p"/>
                    </m:rPr>
                    <w:rPr>
                      <w:rFonts w:ascii="Times New Roman" w:hAnsi="Times New Roman"/>
                    </w:rPr>
                    <m:t>2.5</m:t>
                  </m:r>
                </m:sup>
              </m:sSup>
            </m:num>
            <m:den>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1.5</m:t>
                  </m:r>
                </m:sup>
              </m:sSup>
              <m:r>
                <m:rPr>
                  <m:sty m:val="p"/>
                </m:rPr>
                <w:rPr>
                  <w:rFonts w:ascii="Times New Roman" w:hAnsi="Times New Roman"/>
                </w:rPr>
                <m:t>×8.620</m:t>
              </m:r>
            </m:den>
          </m:f>
          <m:r>
            <m:rPr>
              <m:sty m:val="p"/>
            </m:rPr>
            <w:rPr>
              <w:rFonts w:ascii="Times New Roman" w:hAnsi="Times New Roman"/>
            </w:rPr>
            <m:t>=0.712 kPa</m:t>
          </m:r>
        </m:oMath>
      </m:oMathPara>
    </w:p>
    <w:p w14:paraId="6FF0E312" w14:textId="77777777" w:rsidR="006849AC" w:rsidRDefault="007D164C">
      <w:pPr>
        <w:pStyle w:val="af3"/>
        <w:ind w:firstLine="442"/>
      </w:pPr>
      <w:r>
        <w:t>表</w:t>
      </w:r>
      <w:r>
        <w:t xml:space="preserve"> 5-9</w:t>
      </w:r>
      <w:r>
        <w:rPr>
          <w:rFonts w:hint="eastAsia"/>
        </w:rPr>
        <w:tab/>
      </w:r>
      <w:r>
        <w:t xml:space="preserve">1.0×10⁴ m³ </w:t>
      </w:r>
      <w:r>
        <w:t>储罐罐壁当量高度计算</w:t>
      </w:r>
    </w:p>
    <w:tbl>
      <w:tblPr>
        <w:tblStyle w:val="Table"/>
        <w:tblW w:w="4999" w:type="pct"/>
        <w:jc w:val="center"/>
        <w:tblInd w:w="0" w:type="dxa"/>
        <w:tblLayout w:type="fixed"/>
        <w:tblLook w:val="04A0" w:firstRow="1" w:lastRow="0" w:firstColumn="1" w:lastColumn="0" w:noHBand="0" w:noVBand="1"/>
      </w:tblPr>
      <w:tblGrid>
        <w:gridCol w:w="1989"/>
        <w:gridCol w:w="1692"/>
        <w:gridCol w:w="1815"/>
        <w:gridCol w:w="1832"/>
        <w:gridCol w:w="1832"/>
      </w:tblGrid>
      <w:tr w:rsidR="006849AC" w14:paraId="63D7889E" w14:textId="77777777" w:rsidTr="006849AC">
        <w:trPr>
          <w:cnfStyle w:val="100000000000" w:firstRow="1" w:lastRow="0" w:firstColumn="0" w:lastColumn="0" w:oddVBand="0" w:evenVBand="0" w:oddHBand="0" w:evenHBand="0" w:firstRowFirstColumn="0" w:firstRowLastColumn="0" w:lastRowFirstColumn="0" w:lastRowLastColumn="0"/>
          <w:cantSplit/>
          <w:tblHeader/>
          <w:jc w:val="center"/>
        </w:trPr>
        <w:tc>
          <w:tcPr>
            <w:tcW w:w="2062"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0744105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圈次（自下而上）</w:t>
            </w:r>
          </w:p>
        </w:tc>
        <w:tc>
          <w:tcPr>
            <w:tcW w:w="175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933BB8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i</m:t>
                  </m:r>
                </m:sub>
              </m:sSub>
            </m:oMath>
            <w:r>
              <w:rPr>
                <w:rFonts w:ascii="Times New Roman" w:hAnsi="Times New Roman"/>
                <w:color w:val="000000"/>
                <w:kern w:val="0"/>
                <w:sz w:val="16"/>
                <w:szCs w:val="22"/>
                <w:lang w:eastAsia="en-US"/>
              </w:rPr>
              <w:t>/m</w:t>
            </w:r>
          </w:p>
        </w:tc>
        <w:tc>
          <w:tcPr>
            <w:tcW w:w="1881"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0AE601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n,i</m:t>
                  </m:r>
                </m:sub>
              </m:sSub>
            </m:oMath>
            <w:r>
              <w:rPr>
                <w:rFonts w:ascii="Times New Roman" w:hAnsi="Times New Roman"/>
                <w:color w:val="000000"/>
                <w:kern w:val="0"/>
                <w:sz w:val="16"/>
                <w:szCs w:val="22"/>
                <w:lang w:eastAsia="en-US"/>
              </w:rPr>
              <w:t>/mm</w:t>
            </w:r>
          </w:p>
        </w:tc>
        <w:tc>
          <w:tcPr>
            <w:tcW w:w="1899"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CAA479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t</m:t>
                  </m:r>
                </m:e>
                <m:sub>
                  <m:r>
                    <m:rPr>
                      <m:sty m:val="p"/>
                    </m:rPr>
                    <w:rPr>
                      <w:rFonts w:ascii="Times New Roman" w:hAnsi="Times New Roman"/>
                      <w:color w:val="000000"/>
                      <w:kern w:val="0"/>
                      <w:sz w:val="16"/>
                      <w:szCs w:val="22"/>
                      <w:lang w:eastAsia="en-US"/>
                    </w:rPr>
                    <m:t>e,i</m:t>
                  </m:r>
                </m:sub>
              </m:sSub>
            </m:oMath>
            <w:r>
              <w:rPr>
                <w:rFonts w:ascii="Times New Roman" w:hAnsi="Times New Roman"/>
                <w:color w:val="000000"/>
                <w:kern w:val="0"/>
                <w:sz w:val="16"/>
                <w:szCs w:val="22"/>
                <w:lang w:eastAsia="en-US"/>
              </w:rPr>
              <w:t>/mm</w:t>
            </w:r>
          </w:p>
        </w:tc>
        <w:tc>
          <w:tcPr>
            <w:tcW w:w="1899"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1B88A2B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H</m:t>
                  </m:r>
                </m:e>
                <m:sub>
                  <m:r>
                    <m:rPr>
                      <m:sty m:val="p"/>
                    </m:rPr>
                    <w:rPr>
                      <w:rFonts w:ascii="Times New Roman" w:hAnsi="Times New Roman"/>
                      <w:color w:val="000000"/>
                      <w:kern w:val="0"/>
                      <w:sz w:val="16"/>
                      <w:szCs w:val="22"/>
                      <w:lang w:eastAsia="en-US"/>
                    </w:rPr>
                    <m:t>e,i</m:t>
                  </m:r>
                </m:sub>
              </m:sSub>
            </m:oMath>
            <w:r>
              <w:rPr>
                <w:rFonts w:ascii="Times New Roman" w:hAnsi="Times New Roman"/>
                <w:color w:val="000000"/>
                <w:kern w:val="0"/>
                <w:sz w:val="16"/>
                <w:szCs w:val="22"/>
                <w:lang w:eastAsia="en-US"/>
              </w:rPr>
              <w:t>/m</w:t>
            </w:r>
          </w:p>
        </w:tc>
      </w:tr>
      <w:tr w:rsidR="006849AC" w14:paraId="1986A743" w14:textId="77777777" w:rsidTr="006849AC">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EA10770"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2A73F0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52B077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EC9C14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3D08E6A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0.256</w:t>
            </w:r>
          </w:p>
        </w:tc>
      </w:tr>
      <w:tr w:rsidR="006849AC" w14:paraId="618377A5" w14:textId="77777777" w:rsidTr="006849AC">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DCB671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5F3ECE9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787A27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9715B0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CBD9ED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0.429</w:t>
            </w:r>
          </w:p>
        </w:tc>
      </w:tr>
      <w:tr w:rsidR="006849AC" w14:paraId="3F855E43" w14:textId="77777777" w:rsidTr="006849AC">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B91D11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40FBC5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AB8628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10</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EA83BC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70AAC6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0.429</w:t>
            </w:r>
          </w:p>
        </w:tc>
      </w:tr>
      <w:tr w:rsidR="006849AC" w14:paraId="1A2AF74C" w14:textId="77777777" w:rsidTr="006849AC">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A7DFE90"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E9BCC6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9FE640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F4FAEF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6EF723F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0.824</w:t>
            </w:r>
          </w:p>
        </w:tc>
      </w:tr>
      <w:tr w:rsidR="006849AC" w14:paraId="061A46B5" w14:textId="77777777" w:rsidTr="006849AC">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D5DE62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5</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653C50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6B998F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92F3C1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6421F75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6849AC" w14:paraId="0E782C83" w14:textId="77777777" w:rsidTr="006849AC">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917448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CACC06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A5E866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75662A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814511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6849AC" w14:paraId="58BBAB94" w14:textId="77777777" w:rsidTr="006849AC">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3505DCE"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7</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D2B74D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72F11A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3C45B6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EF3597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6849AC" w14:paraId="3F30874B" w14:textId="77777777" w:rsidTr="006849AC">
        <w:trPr>
          <w:cantSplit/>
          <w:jc w:val="center"/>
        </w:trPr>
        <w:tc>
          <w:tcPr>
            <w:tcW w:w="2062"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2B2311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8</w:t>
            </w:r>
          </w:p>
        </w:tc>
        <w:tc>
          <w:tcPr>
            <w:tcW w:w="175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91247D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w:t>
            </w:r>
          </w:p>
        </w:tc>
        <w:tc>
          <w:tcPr>
            <w:tcW w:w="188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D5C344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6</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54DF11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4.7</w:t>
            </w:r>
          </w:p>
        </w:tc>
        <w:tc>
          <w:tcPr>
            <w:tcW w:w="1899"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7A26D7C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2.000</w:t>
            </w:r>
          </w:p>
        </w:tc>
      </w:tr>
      <w:tr w:rsidR="006849AC" w14:paraId="2D62D9F4" w14:textId="77777777" w:rsidTr="006849AC">
        <w:trPr>
          <w:cantSplit/>
          <w:jc w:val="center"/>
        </w:trPr>
        <w:tc>
          <w:tcPr>
            <w:tcW w:w="2062"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43C3234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合计</w:t>
            </w:r>
          </w:p>
        </w:tc>
        <w:tc>
          <w:tcPr>
            <w:tcW w:w="175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302D759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81"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5B052C6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99"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7085194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w:t>
            </w:r>
          </w:p>
        </w:tc>
        <w:tc>
          <w:tcPr>
            <w:tcW w:w="1899"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3D277290"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9.938</w:t>
            </w:r>
          </w:p>
        </w:tc>
      </w:tr>
    </w:tbl>
    <w:p w14:paraId="44501EBC" w14:textId="77777777" w:rsidR="006849AC" w:rsidRDefault="007D164C">
      <w:pPr>
        <w:ind w:firstLine="480"/>
      </w:pPr>
      <w:r>
        <w:t>因此：</w:t>
      </w:r>
    </w:p>
    <w:p w14:paraId="50B7FBDF"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E,10000</m:t>
              </m:r>
            </m:sub>
          </m:sSub>
          <m:r>
            <m:rPr>
              <m:sty m:val="p"/>
            </m:rPr>
            <w:rPr>
              <w:rFonts w:ascii="Times New Roman" w:hAnsi="Times New Roman"/>
              <w:lang w:eastAsia="en-US"/>
            </w:rPr>
            <m:t>=9.938 m</m:t>
          </m:r>
        </m:oMath>
      </m:oMathPara>
    </w:p>
    <w:p w14:paraId="3D46713B" w14:textId="77777777" w:rsidR="006849AC" w:rsidRDefault="007D164C">
      <w:pPr>
        <w:ind w:firstLine="480"/>
        <w:rPr>
          <w:lang w:eastAsia="en-US"/>
        </w:rPr>
      </w:pPr>
      <m:oMathPara>
        <m:oMathParaPr>
          <m:jc m:val="center"/>
        </m:oMathParaPr>
        <m:oMath>
          <m:d>
            <m:dPr>
              <m:begChr m:val="["/>
              <m:endChr m:val="]"/>
              <m:ctrlPr>
                <w:rPr>
                  <w:rFonts w:ascii="Cambria Math" w:hAnsi="Cambria Math"/>
                  <w:lang w:eastAsia="en-US"/>
                </w:rPr>
              </m:ctrlPr>
            </m:dPr>
            <m:e>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cr,10000</m:t>
                  </m:r>
                </m:sub>
              </m:sSub>
            </m:e>
          </m:d>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16.48×</m:t>
              </m:r>
              <m:sSup>
                <m:sSupPr>
                  <m:ctrlPr>
                    <w:rPr>
                      <w:rFonts w:ascii="Cambria Math" w:hAnsi="Cambria Math"/>
                      <w:lang w:eastAsia="en-US"/>
                    </w:rPr>
                  </m:ctrlPr>
                </m:sSupPr>
                <m:e>
                  <m:r>
                    <m:rPr>
                      <m:sty m:val="p"/>
                    </m:rPr>
                    <w:rPr>
                      <w:rFonts w:ascii="Times New Roman" w:hAnsi="Times New Roman"/>
                      <w:lang w:eastAsia="en-US"/>
                    </w:rPr>
                    <m:t>4.7</m:t>
                  </m:r>
                </m:e>
                <m:sup>
                  <m:r>
                    <m:rPr>
                      <m:sty m:val="p"/>
                    </m:rPr>
                    <w:rPr>
                      <w:rFonts w:ascii="Times New Roman" w:hAnsi="Times New Roman"/>
                      <w:lang w:eastAsia="en-US"/>
                    </w:rPr>
                    <m:t>2.5</m:t>
                  </m:r>
                </m:sup>
              </m:sSup>
            </m:num>
            <m:den>
              <m:sSup>
                <m:sSupPr>
                  <m:ctrlPr>
                    <w:rPr>
                      <w:rFonts w:ascii="Cambria Math" w:hAnsi="Cambria Math"/>
                      <w:lang w:eastAsia="en-US"/>
                    </w:rPr>
                  </m:ctrlPr>
                </m:sSupPr>
                <m:e>
                  <m:r>
                    <m:rPr>
                      <m:sty m:val="p"/>
                    </m:rPr>
                    <w:rPr>
                      <w:rFonts w:ascii="Times New Roman" w:hAnsi="Times New Roman"/>
                      <w:lang w:eastAsia="en-US"/>
                    </w:rPr>
                    <m:t>28.5</m:t>
                  </m:r>
                </m:e>
                <m:sup>
                  <m:r>
                    <m:rPr>
                      <m:sty m:val="p"/>
                    </m:rPr>
                    <w:rPr>
                      <w:rFonts w:ascii="Times New Roman" w:hAnsi="Times New Roman"/>
                      <w:lang w:eastAsia="en-US"/>
                    </w:rPr>
                    <m:t>1.5</m:t>
                  </m:r>
                </m:sup>
              </m:sSup>
              <m:r>
                <m:rPr>
                  <m:sty m:val="p"/>
                </m:rPr>
                <w:rPr>
                  <w:rFonts w:ascii="Times New Roman" w:hAnsi="Times New Roman"/>
                  <w:lang w:eastAsia="en-US"/>
                </w:rPr>
                <m:t>×9.938</m:t>
              </m:r>
            </m:den>
          </m:f>
          <m:r>
            <m:rPr>
              <m:sty m:val="p"/>
            </m:rPr>
            <w:rPr>
              <w:rFonts w:ascii="Times New Roman" w:hAnsi="Times New Roman"/>
              <w:lang w:eastAsia="en-US"/>
            </w:rPr>
            <m:t>=0.522 kPa</m:t>
          </m:r>
        </m:oMath>
      </m:oMathPara>
    </w:p>
    <w:p w14:paraId="5272A865" w14:textId="77777777" w:rsidR="006849AC" w:rsidRDefault="007D164C">
      <w:pPr>
        <w:ind w:firstLine="480"/>
      </w:pPr>
      <w:bookmarkStart w:id="4" w:name="设计外压及中间抗风圈数量"/>
      <w:r>
        <w:t>（</w:t>
      </w:r>
      <w:r>
        <w:t>2</w:t>
      </w:r>
      <w:r>
        <w:t>）设计外压及中间抗风圈数量</w:t>
      </w:r>
    </w:p>
    <w:p w14:paraId="13B2FADE" w14:textId="77777777" w:rsidR="006849AC" w:rsidRDefault="007D164C">
      <w:pPr>
        <w:ind w:firstLine="480"/>
      </w:pPr>
      <w:r>
        <w:t>罐壁筒体设计外压按式（</w:t>
      </w:r>
      <w:r>
        <w:t>5-32</w:t>
      </w:r>
      <w:r>
        <w:t>）计算：</w:t>
      </w:r>
    </w:p>
    <w:p w14:paraId="544ED7C3"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m:t>
              </m:r>
            </m:sub>
          </m:sSub>
          <m:r>
            <m:rPr>
              <m:sty m:val="p"/>
            </m:rPr>
            <w:rPr>
              <w:rFonts w:ascii="Times New Roman" w:hAnsi="Times New Roman"/>
              <w:lang w:eastAsia="en-US"/>
            </w:rPr>
            <m:t>=2.25</m:t>
          </m:r>
          <m:sSub>
            <m:sSubPr>
              <m:ctrlPr>
                <w:rPr>
                  <w:rFonts w:ascii="Cambria Math" w:hAnsi="Cambria Math"/>
                  <w:lang w:eastAsia="en-US"/>
                </w:rPr>
              </m:ctrlPr>
            </m:sSubPr>
            <m:e>
              <m:r>
                <m:rPr>
                  <m:sty m:val="p"/>
                </m:rPr>
                <w:rPr>
                  <w:rFonts w:ascii="Times New Roman" w:hAnsi="Times New Roman"/>
                  <w:lang w:eastAsia="en-US"/>
                </w:rPr>
                <m:t>μ</m:t>
              </m:r>
            </m:e>
            <m:sub>
              <m:r>
                <m:rPr>
                  <m:sty m:val="p"/>
                </m:rPr>
                <w:rPr>
                  <w:rFonts w:ascii="Times New Roman" w:hAnsi="Times New Roman"/>
                  <w:lang w:eastAsia="en-US"/>
                </w:rPr>
                <m:t>z</m:t>
              </m:r>
            </m:sub>
          </m:sSub>
          <m:sSub>
            <m:sSubPr>
              <m:ctrlPr>
                <w:rPr>
                  <w:rFonts w:ascii="Cambria Math" w:hAnsi="Cambria Math"/>
                  <w:lang w:eastAsia="en-US"/>
                </w:rPr>
              </m:ctrlPr>
            </m:sSubPr>
            <m:e>
              <m:r>
                <m:rPr>
                  <m:sty m:val="p"/>
                </m:rPr>
                <w:rPr>
                  <w:rFonts w:ascii="Times New Roman" w:hAnsi="Times New Roman"/>
                  <w:lang w:eastAsia="en-US"/>
                </w:rPr>
                <m:t>w</m:t>
              </m:r>
            </m:e>
            <m:sub>
              <m:r>
                <m:rPr>
                  <m:sty m:val="p"/>
                </m:rPr>
                <w:rPr>
                  <w:rFonts w:ascii="Times New Roman" w:hAnsi="Times New Roman"/>
                  <w:lang w:eastAsia="en-US"/>
                </w:rPr>
                <m:t>0</m:t>
              </m:r>
            </m:sub>
          </m:sSub>
          <m:r>
            <m:rPr>
              <m:sty m:val="p"/>
            </m:rPr>
            <w:rPr>
              <w:rFonts w:ascii="Times New Roman" w:hAnsi="Times New Roman"/>
              <w:lang w:eastAsia="en-US"/>
            </w:rPr>
            <m:t>+q</m:t>
          </m:r>
        </m:oMath>
      </m:oMathPara>
    </w:p>
    <w:p w14:paraId="6FB827C2" w14:textId="77777777" w:rsidR="006849AC" w:rsidRDefault="007D164C">
      <w:pPr>
        <w:ind w:firstLine="480"/>
      </w:pPr>
      <w:r>
        <w:t>对于</w:t>
      </w:r>
      <w:r>
        <w:t xml:space="preserve"> </w:t>
      </w:r>
      <w:r>
        <w:rPr>
          <w:lang w:eastAsia="en-US"/>
        </w:rPr>
        <w:t>3.0×10⁴ m³</w:t>
      </w:r>
      <w:r>
        <w:t xml:space="preserve"> </w:t>
      </w:r>
      <w:r>
        <w:t>汽油内浮顶罐：</w:t>
      </w:r>
    </w:p>
    <w:p w14:paraId="06DA281A"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0,30000G</m:t>
              </m:r>
            </m:sub>
          </m:sSub>
          <m:r>
            <m:rPr>
              <m:sty m:val="p"/>
            </m:rPr>
            <w:rPr>
              <w:rFonts w:ascii="Times New Roman" w:hAnsi="Times New Roman"/>
              <w:lang w:eastAsia="en-US"/>
            </w:rPr>
            <m:t>=2.25×1.19×0.50=1.339 kPa</m:t>
          </m:r>
        </m:oMath>
      </m:oMathPara>
    </w:p>
    <w:p w14:paraId="7A413333" w14:textId="77777777" w:rsidR="006849AC" w:rsidRDefault="007D164C">
      <w:pPr>
        <w:ind w:firstLine="480"/>
      </w:pPr>
      <w:r>
        <w:t>对于</w:t>
      </w:r>
      <w:r>
        <w:t xml:space="preserve"> </w:t>
      </w:r>
      <w:r>
        <w:rPr>
          <w:lang w:eastAsia="en-US"/>
        </w:rPr>
        <w:t>3.0×10⁴ m³</w:t>
      </w:r>
      <w:r>
        <w:t xml:space="preserve"> </w:t>
      </w:r>
      <w:r>
        <w:t>柴油固定顶罐：</w:t>
      </w:r>
    </w:p>
    <w:p w14:paraId="32562FDA"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0,30000D</m:t>
              </m:r>
            </m:sub>
          </m:sSub>
          <m:r>
            <m:rPr>
              <m:sty m:val="p"/>
            </m:rPr>
            <w:rPr>
              <w:rFonts w:ascii="Times New Roman" w:hAnsi="Times New Roman"/>
              <w:lang w:eastAsia="en-US"/>
            </w:rPr>
            <m:t>=2.25×1.19×0.50+0.25=1.589 kPa</m:t>
          </m:r>
        </m:oMath>
      </m:oMathPara>
    </w:p>
    <w:p w14:paraId="2F768FA5" w14:textId="77777777" w:rsidR="006849AC" w:rsidRDefault="007D164C">
      <w:pPr>
        <w:ind w:firstLine="480"/>
      </w:pPr>
      <w:r>
        <w:t>对于</w:t>
      </w:r>
      <w:r>
        <w:t xml:space="preserve"> </w:t>
      </w:r>
      <w:r>
        <w:rPr>
          <w:lang w:eastAsia="en-US"/>
        </w:rPr>
        <w:t xml:space="preserve">1.0×10⁴ m³ </w:t>
      </w:r>
      <w:r>
        <w:t>汽油内浮顶罐：</w:t>
      </w:r>
    </w:p>
    <w:p w14:paraId="7271716C"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P</m:t>
              </m:r>
            </m:e>
            <m:sub>
              <m:r>
                <m:rPr>
                  <m:sty m:val="p"/>
                </m:rPr>
                <w:rPr>
                  <w:rFonts w:ascii="Times New Roman" w:hAnsi="Times New Roman"/>
                  <w:lang w:eastAsia="en-US"/>
                </w:rPr>
                <m:t>0,10000G</m:t>
              </m:r>
            </m:sub>
          </m:sSub>
          <m:r>
            <m:rPr>
              <m:sty m:val="p"/>
            </m:rPr>
            <w:rPr>
              <w:rFonts w:ascii="Times New Roman" w:hAnsi="Times New Roman"/>
              <w:lang w:eastAsia="en-US"/>
            </w:rPr>
            <m:t>=2.25×1.15×0.50=1.294 kPa</m:t>
          </m:r>
        </m:oMath>
      </m:oMathPara>
    </w:p>
    <w:p w14:paraId="05193D31" w14:textId="77777777" w:rsidR="006849AC" w:rsidRDefault="007D164C">
      <w:pPr>
        <w:ind w:firstLine="480"/>
      </w:pPr>
      <w:r>
        <w:t>由设计外压与许用临界压力的关系可得，三类储罐按规范计算所需的中间抗风圈最少数量分别为</w:t>
      </w:r>
      <w:r>
        <w:t xml:space="preserve"> 1 </w:t>
      </w:r>
      <w:r>
        <w:t>道、</w:t>
      </w:r>
      <w:r>
        <w:t xml:space="preserve">2 </w:t>
      </w:r>
      <w:r>
        <w:t>道和</w:t>
      </w:r>
      <w:r>
        <w:t xml:space="preserve"> 2 </w:t>
      </w:r>
      <w:r>
        <w:t>道。考虑本项目处于沿海高风环境，且方案阶段尚未完成罐顶、接管及局部开孔对罐壁稳定影响的专项分析，为提高罐壁抗风稳定储备，本设计在计算最少数量的基础上各增加</w:t>
      </w:r>
      <w:r>
        <w:t xml:space="preserve"> 1 </w:t>
      </w:r>
      <w:r>
        <w:t>道：</w:t>
      </w:r>
      <w:r>
        <w:t xml:space="preserve">3.0×10⁴ m³ </w:t>
      </w:r>
      <w:r>
        <w:t>汽油内浮顶罐采用</w:t>
      </w:r>
      <w:r>
        <w:t xml:space="preserve"> 2 </w:t>
      </w:r>
      <w:r>
        <w:t>道，</w:t>
      </w:r>
      <w:r>
        <w:t xml:space="preserve">3.0×10⁴ m³ </w:t>
      </w:r>
      <w:r>
        <w:t>柴油固定顶罐采用</w:t>
      </w:r>
      <w:r>
        <w:t xml:space="preserve"> 3 </w:t>
      </w:r>
      <w:r>
        <w:t>道，</w:t>
      </w:r>
      <w:r>
        <w:t xml:space="preserve">1.0×10⁴ m³ </w:t>
      </w:r>
      <w:r>
        <w:t>汽油内浮顶罐采用</w:t>
      </w:r>
      <w:r>
        <w:t xml:space="preserve"> 3 </w:t>
      </w:r>
      <w:r>
        <w:t>道。</w:t>
      </w:r>
    </w:p>
    <w:p w14:paraId="344D2524" w14:textId="77777777" w:rsidR="006849AC" w:rsidRDefault="007D164C">
      <w:pPr>
        <w:pStyle w:val="af3"/>
        <w:ind w:firstLine="442"/>
      </w:pPr>
      <w:r>
        <w:t>表</w:t>
      </w:r>
      <w:r>
        <w:t xml:space="preserve"> 5-10</w:t>
      </w:r>
      <w:r>
        <w:rPr>
          <w:rFonts w:hint="eastAsia"/>
        </w:rPr>
        <w:tab/>
      </w:r>
      <w:r>
        <w:t>储罐抗风稳定校核及中间抗风圈数量</w:t>
      </w:r>
    </w:p>
    <w:tbl>
      <w:tblPr>
        <w:tblStyle w:val="Table"/>
        <w:tblW w:w="5001" w:type="pct"/>
        <w:jc w:val="center"/>
        <w:tblInd w:w="0" w:type="dxa"/>
        <w:tblLayout w:type="fixed"/>
        <w:tblLook w:val="04A0" w:firstRow="1" w:lastRow="0" w:firstColumn="1" w:lastColumn="0" w:noHBand="0" w:noVBand="1"/>
      </w:tblPr>
      <w:tblGrid>
        <w:gridCol w:w="1250"/>
        <w:gridCol w:w="1666"/>
        <w:gridCol w:w="1666"/>
        <w:gridCol w:w="1421"/>
        <w:gridCol w:w="1495"/>
        <w:gridCol w:w="1666"/>
      </w:tblGrid>
      <w:tr w:rsidR="006849AC" w14:paraId="2DD23787" w14:textId="77777777" w:rsidTr="006849AC">
        <w:trPr>
          <w:cnfStyle w:val="100000000000" w:firstRow="1" w:lastRow="0" w:firstColumn="0" w:lastColumn="0" w:oddVBand="0" w:evenVBand="0" w:oddHBand="0" w:evenHBand="0" w:firstRowFirstColumn="0" w:firstRowLastColumn="0" w:lastRowFirstColumn="0" w:lastRowLastColumn="0"/>
          <w:cantSplit/>
          <w:tblHeader/>
          <w:jc w:val="center"/>
        </w:trPr>
        <w:tc>
          <w:tcPr>
            <w:tcW w:w="1288"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0E96B398"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储罐</w:t>
            </w:r>
          </w:p>
        </w:tc>
        <w:tc>
          <w:tcPr>
            <w:tcW w:w="171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67475B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Para>
              <m:oMath>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P</m:t>
                    </m:r>
                  </m:e>
                  <m:sub>
                    <m:r>
                      <m:rPr>
                        <m:sty m:val="p"/>
                      </m:rPr>
                      <w:rPr>
                        <w:rFonts w:ascii="Times New Roman" w:hAnsi="Times New Roman"/>
                        <w:color w:val="000000"/>
                        <w:kern w:val="0"/>
                        <w:sz w:val="16"/>
                        <w:szCs w:val="22"/>
                        <w:lang w:eastAsia="en-US"/>
                      </w:rPr>
                      <m:t>0</m:t>
                    </m:r>
                  </m:sub>
                </m:sSub>
                <m:r>
                  <m:rPr>
                    <m:sty m:val="p"/>
                  </m:rPr>
                  <w:rPr>
                    <w:rFonts w:ascii="Times New Roman" w:hAnsi="Times New Roman"/>
                    <w:color w:val="000000"/>
                    <w:kern w:val="0"/>
                    <w:sz w:val="16"/>
                    <w:szCs w:val="22"/>
                    <w:lang w:eastAsia="en-US"/>
                  </w:rPr>
                  <m:t>/kPa</m:t>
                </m:r>
              </m:oMath>
            </m:oMathPara>
          </w:p>
        </w:tc>
        <w:tc>
          <w:tcPr>
            <w:tcW w:w="1718"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CD4700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Para>
              <m:oMath>
                <m:d>
                  <m:dPr>
                    <m:begChr m:val="["/>
                    <m:endChr m:val="]"/>
                    <m:ctrlPr>
                      <w:rPr>
                        <w:rFonts w:ascii="Cambria Math" w:hAnsi="Cambria Math"/>
                        <w:color w:val="000000"/>
                        <w:kern w:val="0"/>
                        <w:sz w:val="16"/>
                        <w:szCs w:val="22"/>
                        <w:lang w:eastAsia="en-US"/>
                      </w:rPr>
                    </m:ctrlPr>
                  </m:dPr>
                  <m:e>
                    <m:sSub>
                      <m:sSubPr>
                        <m:ctrlPr>
                          <w:rPr>
                            <w:rFonts w:ascii="Cambria Math" w:hAnsi="Cambria Math"/>
                            <w:color w:val="000000"/>
                            <w:kern w:val="0"/>
                            <w:sz w:val="16"/>
                            <w:szCs w:val="22"/>
                            <w:lang w:eastAsia="en-US"/>
                          </w:rPr>
                        </m:ctrlPr>
                      </m:sSubPr>
                      <m:e>
                        <m:r>
                          <m:rPr>
                            <m:sty m:val="p"/>
                          </m:rPr>
                          <w:rPr>
                            <w:rFonts w:ascii="Times New Roman" w:hAnsi="Times New Roman"/>
                            <w:color w:val="000000"/>
                            <w:kern w:val="0"/>
                            <w:sz w:val="16"/>
                            <w:szCs w:val="22"/>
                            <w:lang w:eastAsia="en-US"/>
                          </w:rPr>
                          <m:t>P</m:t>
                        </m:r>
                      </m:e>
                      <m:sub>
                        <m:r>
                          <m:rPr>
                            <m:sty m:val="p"/>
                          </m:rPr>
                          <w:rPr>
                            <w:rFonts w:ascii="Times New Roman" w:hAnsi="Times New Roman"/>
                            <w:color w:val="000000"/>
                            <w:kern w:val="0"/>
                            <w:sz w:val="16"/>
                            <w:szCs w:val="22"/>
                            <w:lang w:eastAsia="en-US"/>
                          </w:rPr>
                          <m:t>cr</m:t>
                        </m:r>
                      </m:sub>
                    </m:sSub>
                  </m:e>
                </m:d>
                <m:r>
                  <m:rPr>
                    <m:sty m:val="p"/>
                  </m:rPr>
                  <w:rPr>
                    <w:rFonts w:ascii="Times New Roman" w:hAnsi="Times New Roman"/>
                    <w:color w:val="000000"/>
                    <w:kern w:val="0"/>
                    <w:sz w:val="16"/>
                    <w:szCs w:val="22"/>
                    <w:lang w:eastAsia="en-US"/>
                  </w:rPr>
                  <m:t>/kPa</m:t>
                </m:r>
              </m:oMath>
            </m:oMathPara>
          </w:p>
        </w:tc>
        <w:tc>
          <w:tcPr>
            <w:tcW w:w="1465"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CDA9D1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计算判定关系</w:t>
            </w:r>
          </w:p>
        </w:tc>
        <w:tc>
          <w:tcPr>
            <w:tcW w:w="1541"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9CAB3B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计算最少数量</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道</w:t>
            </w:r>
          </w:p>
        </w:tc>
        <w:tc>
          <w:tcPr>
            <w:tcW w:w="1718"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205D13E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设计采用数量</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道</w:t>
            </w:r>
          </w:p>
        </w:tc>
      </w:tr>
      <w:tr w:rsidR="006849AC" w14:paraId="78C1AA98" w14:textId="77777777" w:rsidTr="006849AC">
        <w:trPr>
          <w:cantSplit/>
          <w:jc w:val="center"/>
        </w:trPr>
        <w:tc>
          <w:tcPr>
            <w:tcW w:w="128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4A8F40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0A5D2E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1.339</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498002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0.712</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164A4F5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m:t>
                </m:r>
                <m:r>
                  <m:rPr>
                    <m:sty m:val="p"/>
                  </m:rPr>
                  <w:rPr>
                    <w:rFonts w:ascii="Times New Roman" w:hAnsi="Times New Roman"/>
                    <w:color w:val="000000"/>
                    <w:kern w:val="0"/>
                    <w:sz w:val="16"/>
                    <w:szCs w:val="22"/>
                    <w:lang w:eastAsia="en-US"/>
                  </w:rPr>
                  <m:t>＞</m:t>
                </m:r>
                <m:r>
                  <m:rPr>
                    <m:sty m:val="p"/>
                  </m:rPr>
                  <w:rPr>
                    <w:rFonts w:ascii="Times New Roman" w:hAnsi="Times New Roman"/>
                    <w:color w:val="000000"/>
                    <w:kern w:val="0"/>
                    <w:sz w:val="16"/>
                    <w:szCs w:val="22"/>
                    <w:lang w:eastAsia="en-US"/>
                  </w:rPr>
                  <m:t>[Pcr]≥P₀/2</m:t>
                </m:r>
              </m:oMath>
            </m:oMathPara>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BD212B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p>
        </w:tc>
        <w:tc>
          <w:tcPr>
            <w:tcW w:w="171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0525087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r>
      <w:tr w:rsidR="006849AC" w14:paraId="5B583E45" w14:textId="77777777" w:rsidTr="006849AC">
        <w:trPr>
          <w:cantSplit/>
          <w:jc w:val="center"/>
        </w:trPr>
        <w:tc>
          <w:tcPr>
            <w:tcW w:w="128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8BA775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³柴油罐</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482053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1.589</w:t>
            </w:r>
          </w:p>
        </w:tc>
        <w:tc>
          <w:tcPr>
            <w:tcW w:w="1718"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6B0F3EC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0.712</w:t>
            </w:r>
          </w:p>
        </w:tc>
        <w:tc>
          <w:tcPr>
            <w:tcW w:w="14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2E79DA0"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P₀/2</m:t>
                </m:r>
                <m:r>
                  <m:rPr>
                    <m:sty m:val="p"/>
                  </m:rPr>
                  <w:rPr>
                    <w:rFonts w:ascii="Times New Roman" w:hAnsi="Times New Roman"/>
                    <w:color w:val="000000"/>
                    <w:kern w:val="0"/>
                    <w:sz w:val="16"/>
                    <w:szCs w:val="22"/>
                    <w:lang w:eastAsia="en-US"/>
                  </w:rPr>
                  <m:t>＞</m:t>
                </m:r>
                <m:r>
                  <m:rPr>
                    <m:sty m:val="p"/>
                  </m:rPr>
                  <w:rPr>
                    <w:rFonts w:ascii="Times New Roman" w:hAnsi="Times New Roman"/>
                    <w:color w:val="000000"/>
                    <w:kern w:val="0"/>
                    <w:sz w:val="16"/>
                    <w:szCs w:val="22"/>
                    <w:lang w:eastAsia="en-US"/>
                  </w:rPr>
                  <m:t>[Pcr]≥P₀/3</m:t>
                </m:r>
              </m:oMath>
            </m:oMathPara>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4A96D46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718"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1760102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r>
      <w:tr w:rsidR="006849AC" w14:paraId="6BF6D315" w14:textId="77777777" w:rsidTr="006849AC">
        <w:trPr>
          <w:cantSplit/>
          <w:jc w:val="center"/>
        </w:trPr>
        <w:tc>
          <w:tcPr>
            <w:tcW w:w="1288"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6359CD4F"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71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07262D4A"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1.294</w:t>
            </w:r>
          </w:p>
        </w:tc>
        <w:tc>
          <w:tcPr>
            <w:tcW w:w="1718"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5EA41E56"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0.522</w:t>
            </w:r>
          </w:p>
        </w:tc>
        <w:tc>
          <w:tcPr>
            <w:tcW w:w="1465"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592CBAC2"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m:oMathPara>
              <m:oMath>
                <m:r>
                  <m:rPr>
                    <m:sty m:val="p"/>
                  </m:rPr>
                  <w:rPr>
                    <w:rFonts w:ascii="Times New Roman" w:hAnsi="Times New Roman"/>
                    <w:color w:val="000000"/>
                    <w:kern w:val="0"/>
                    <w:sz w:val="16"/>
                    <w:szCs w:val="22"/>
                    <w:lang w:eastAsia="en-US"/>
                  </w:rPr>
                  <m:t>P₀/2</m:t>
                </m:r>
                <m:r>
                  <m:rPr>
                    <m:sty m:val="p"/>
                  </m:rPr>
                  <w:rPr>
                    <w:rFonts w:ascii="Times New Roman" w:hAnsi="Times New Roman"/>
                    <w:color w:val="000000"/>
                    <w:kern w:val="0"/>
                    <w:sz w:val="16"/>
                    <w:szCs w:val="22"/>
                    <w:lang w:eastAsia="en-US"/>
                  </w:rPr>
                  <m:t>＞</m:t>
                </m:r>
                <m:r>
                  <m:rPr>
                    <m:sty m:val="p"/>
                  </m:rPr>
                  <w:rPr>
                    <w:rFonts w:ascii="Times New Roman" w:hAnsi="Times New Roman"/>
                    <w:color w:val="000000"/>
                    <w:kern w:val="0"/>
                    <w:sz w:val="16"/>
                    <w:szCs w:val="22"/>
                    <w:lang w:eastAsia="en-US"/>
                  </w:rPr>
                  <m:t>[Pcr]≥P₀/3</m:t>
                </m:r>
              </m:oMath>
            </m:oMathPara>
          </w:p>
        </w:tc>
        <w:tc>
          <w:tcPr>
            <w:tcW w:w="1541"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24058570"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1718"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02DCCED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r>
    </w:tbl>
    <w:bookmarkEnd w:id="4"/>
    <w:p w14:paraId="770CBE72" w14:textId="77777777" w:rsidR="006849AC" w:rsidRDefault="007D164C">
      <w:pPr>
        <w:ind w:firstLine="480"/>
      </w:pPr>
      <w:r>
        <w:t>（</w:t>
      </w:r>
      <w:r>
        <w:t>3</w:t>
      </w:r>
      <w:r>
        <w:t>）中间抗风圈位置</w:t>
      </w:r>
    </w:p>
    <w:p w14:paraId="3EF308E2" w14:textId="77777777" w:rsidR="006849AC" w:rsidRDefault="007D164C">
      <w:pPr>
        <w:ind w:firstLine="480"/>
      </w:pPr>
      <w:r>
        <w:t>当设置</w:t>
      </w:r>
      <w:r>
        <w:t xml:space="preserve"> </w:t>
      </w:r>
      <m:oMath>
        <m:r>
          <m:rPr>
            <m:sty m:val="p"/>
          </m:rPr>
          <w:rPr>
            <w:rFonts w:ascii="Times New Roman" w:hAnsi="Times New Roman"/>
          </w:rPr>
          <m:t>N</m:t>
        </m:r>
      </m:oMath>
      <w:r>
        <w:t xml:space="preserve"> </w:t>
      </w:r>
      <w:r>
        <w:t>道中间抗风圈时，方案阶段按将罐壁总当量高度划分为</w:t>
      </w:r>
      <w:r>
        <w:t xml:space="preserve"> </w:t>
      </w:r>
      <m:oMath>
        <m:r>
          <m:rPr>
            <m:sty m:val="p"/>
          </m:rPr>
          <w:rPr>
            <w:rFonts w:ascii="Times New Roman" w:hAnsi="Times New Roman"/>
          </w:rPr>
          <m:t>N+1</m:t>
        </m:r>
      </m:oMath>
      <w:r>
        <w:t xml:space="preserve"> </w:t>
      </w:r>
      <w:r>
        <w:t>个近似相等的稳定区段确定初始位置。若某一位置落入较厚圈板，应按该圈壁板当量高度与实际高度的比例换算实际距离。</w:t>
      </w:r>
    </w:p>
    <w:p w14:paraId="0CA8AE7B" w14:textId="77777777" w:rsidR="006849AC" w:rsidRDefault="007D164C">
      <w:pPr>
        <w:ind w:firstLine="480"/>
      </w:pPr>
      <w:bookmarkStart w:id="5" w:name="m³-汽油罐"/>
      <w:r>
        <w:t>1</w:t>
      </w:r>
      <w:r>
        <w:t>）</w:t>
      </w:r>
      <w:r>
        <w:t xml:space="preserve">3.0×10⁴ m³ </w:t>
      </w:r>
      <w:r>
        <w:t>汽油罐</w:t>
      </w:r>
    </w:p>
    <w:p w14:paraId="3E3A5922" w14:textId="77777777" w:rsidR="006849AC" w:rsidRDefault="007D164C">
      <w:pPr>
        <w:ind w:firstLine="480"/>
      </w:pPr>
      <w:r>
        <w:t>该罐采用</w:t>
      </w:r>
      <w:r>
        <w:t xml:space="preserve"> 2 </w:t>
      </w:r>
      <w:r>
        <w:t>道中间抗风圈，距罐顶向下的当量距离分别为：</w:t>
      </w:r>
    </w:p>
    <w:p w14:paraId="5F7A4CE2"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1,30000G</m:t>
              </m: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3</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8.620</m:t>
              </m:r>
            </m:num>
            <m:den>
              <m:r>
                <m:rPr>
                  <m:sty m:val="p"/>
                </m:rPr>
                <w:rPr>
                  <w:rFonts w:ascii="Times New Roman" w:hAnsi="Times New Roman"/>
                  <w:lang w:eastAsia="en-US"/>
                </w:rPr>
                <m:t>3</m:t>
              </m:r>
            </m:den>
          </m:f>
          <m:r>
            <m:rPr>
              <m:sty m:val="p"/>
            </m:rPr>
            <w:rPr>
              <w:rFonts w:ascii="Times New Roman" w:hAnsi="Times New Roman"/>
              <w:lang w:eastAsia="en-US"/>
            </w:rPr>
            <m:t>=2.873 m</m:t>
          </m:r>
        </m:oMath>
      </m:oMathPara>
    </w:p>
    <w:p w14:paraId="71E46AA4"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2,30000G</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3</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2×8.620</m:t>
              </m:r>
            </m:num>
            <m:den>
              <m:r>
                <m:rPr>
                  <m:sty m:val="p"/>
                </m:rPr>
                <w:rPr>
                  <w:rFonts w:ascii="Times New Roman" w:hAnsi="Times New Roman"/>
                  <w:lang w:eastAsia="en-US"/>
                </w:rPr>
                <m:t>3</m:t>
              </m:r>
            </m:den>
          </m:f>
          <m:r>
            <m:rPr>
              <m:sty m:val="p"/>
            </m:rPr>
            <w:rPr>
              <w:rFonts w:ascii="Times New Roman" w:hAnsi="Times New Roman"/>
              <w:lang w:eastAsia="en-US"/>
            </w:rPr>
            <m:t>=5.747 m</m:t>
          </m:r>
        </m:oMath>
      </m:oMathPara>
    </w:p>
    <w:p w14:paraId="62DC0F09" w14:textId="77777777" w:rsidR="006849AC" w:rsidRDefault="007D164C">
      <w:pPr>
        <w:ind w:firstLine="480"/>
      </w:pPr>
      <w:r>
        <w:t>两个位置均位于上部有效厚度为</w:t>
      </w:r>
      <w:r>
        <w:t xml:space="preserve"> 6.7 mm </w:t>
      </w:r>
      <w:r>
        <w:t>的等厚罐壁区段内，因此实际距离与当量距离相同。相应距罐底高度为：</w:t>
      </w:r>
    </w:p>
    <w:p w14:paraId="2F39B70B"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1,30000G</m:t>
              </m:r>
            </m:sub>
          </m:sSub>
          <m:r>
            <m:rPr>
              <m:sty m:val="p"/>
            </m:rPr>
            <w:rPr>
              <w:rFonts w:ascii="Times New Roman" w:hAnsi="Times New Roman"/>
              <w:lang w:eastAsia="en-US"/>
            </w:rPr>
            <m:t>=18.0-2.873=15.127 m</m:t>
          </m:r>
        </m:oMath>
      </m:oMathPara>
    </w:p>
    <w:p w14:paraId="542FF49D"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2,30000G</m:t>
              </m:r>
            </m:sub>
          </m:sSub>
          <m:r>
            <m:rPr>
              <m:sty m:val="p"/>
            </m:rPr>
            <w:rPr>
              <w:rFonts w:ascii="Times New Roman" w:hAnsi="Times New Roman"/>
              <w:lang w:eastAsia="en-US"/>
            </w:rPr>
            <m:t>=18.0-5.747=12.253 m</m:t>
          </m:r>
        </m:oMath>
      </m:oMathPara>
    </w:p>
    <w:p w14:paraId="4EC82026" w14:textId="77777777" w:rsidR="006849AC" w:rsidRDefault="007D164C">
      <w:pPr>
        <w:ind w:firstLine="480"/>
      </w:pPr>
      <w:bookmarkStart w:id="6" w:name="m³-柴油罐"/>
      <w:bookmarkEnd w:id="5"/>
      <w:r>
        <w:t>2</w:t>
      </w:r>
      <w:r>
        <w:t>）</w:t>
      </w:r>
      <w:r>
        <w:t xml:space="preserve">3.0×10⁴ m³ </w:t>
      </w:r>
      <w:r>
        <w:t>柴油罐</w:t>
      </w:r>
    </w:p>
    <w:p w14:paraId="6E8627F8" w14:textId="77777777" w:rsidR="006849AC" w:rsidRDefault="007D164C">
      <w:pPr>
        <w:ind w:firstLine="480"/>
      </w:pPr>
      <w:r>
        <w:t>该罐采用</w:t>
      </w:r>
      <w:r>
        <w:t xml:space="preserve"> 3 </w:t>
      </w:r>
      <w:r>
        <w:t>道中间抗风圈，距罐顶向下的当量距离分别为：</w:t>
      </w:r>
    </w:p>
    <w:p w14:paraId="2BB850F4"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1,30000D</m:t>
              </m: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8.620</m:t>
              </m:r>
            </m:num>
            <m:den>
              <m:r>
                <m:rPr>
                  <m:sty m:val="p"/>
                </m:rPr>
                <w:rPr>
                  <w:rFonts w:ascii="Times New Roman" w:hAnsi="Times New Roman"/>
                  <w:lang w:eastAsia="en-US"/>
                </w:rPr>
                <m:t>4</m:t>
              </m:r>
            </m:den>
          </m:f>
          <m:r>
            <m:rPr>
              <m:sty m:val="p"/>
            </m:rPr>
            <w:rPr>
              <w:rFonts w:ascii="Times New Roman" w:hAnsi="Times New Roman"/>
              <w:lang w:eastAsia="en-US"/>
            </w:rPr>
            <m:t>=2.155 m</m:t>
          </m:r>
        </m:oMath>
      </m:oMathPara>
    </w:p>
    <w:p w14:paraId="59065DDB"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2,30000D</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2×8.620</m:t>
              </m:r>
            </m:num>
            <m:den>
              <m:r>
                <m:rPr>
                  <m:sty m:val="p"/>
                </m:rPr>
                <w:rPr>
                  <w:rFonts w:ascii="Times New Roman" w:hAnsi="Times New Roman"/>
                  <w:lang w:eastAsia="en-US"/>
                </w:rPr>
                <m:t>4</m:t>
              </m:r>
            </m:den>
          </m:f>
          <m:r>
            <m:rPr>
              <m:sty m:val="p"/>
            </m:rPr>
            <w:rPr>
              <w:rFonts w:ascii="Times New Roman" w:hAnsi="Times New Roman"/>
              <w:lang w:eastAsia="en-US"/>
            </w:rPr>
            <m:t>=4.310 m</m:t>
          </m:r>
        </m:oMath>
      </m:oMathPara>
    </w:p>
    <w:p w14:paraId="644B83C2"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3,30000D</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3×8.620</m:t>
              </m:r>
            </m:num>
            <m:den>
              <m:r>
                <m:rPr>
                  <m:sty m:val="p"/>
                </m:rPr>
                <w:rPr>
                  <w:rFonts w:ascii="Times New Roman" w:hAnsi="Times New Roman"/>
                  <w:lang w:eastAsia="en-US"/>
                </w:rPr>
                <m:t>4</m:t>
              </m:r>
            </m:den>
          </m:f>
          <m:r>
            <m:rPr>
              <m:sty m:val="p"/>
            </m:rPr>
            <w:rPr>
              <w:rFonts w:ascii="Times New Roman" w:hAnsi="Times New Roman"/>
              <w:lang w:eastAsia="en-US"/>
            </w:rPr>
            <m:t>=6.465 m</m:t>
          </m:r>
        </m:oMath>
      </m:oMathPara>
    </w:p>
    <w:p w14:paraId="400A8437" w14:textId="77777777" w:rsidR="006849AC" w:rsidRDefault="007D164C">
      <w:pPr>
        <w:ind w:firstLine="480"/>
      </w:pPr>
      <w:r>
        <w:t>前两道抗风圈位于上部三圈</w:t>
      </w:r>
      <w:r>
        <w:t xml:space="preserve"> 8 mm </w:t>
      </w:r>
      <w:r>
        <w:t>壁板组成的等厚区段内，实际距离与当量距离相同。第三道抗风圈的当量位置超过上部等厚区段</w:t>
      </w:r>
      <w:r>
        <w:t xml:space="preserve"> 6.000 m</w:t>
      </w:r>
      <w:r>
        <w:t>，进入第</w:t>
      </w:r>
      <w:r>
        <w:t xml:space="preserve"> 6 </w:t>
      </w:r>
      <w:r>
        <w:t>圈壁板。第</w:t>
      </w:r>
      <w:r>
        <w:t xml:space="preserve"> 6 </w:t>
      </w:r>
      <w:r>
        <w:t>圈壁板实际高度为</w:t>
      </w:r>
      <w:r>
        <w:t xml:space="preserve"> 2.000 m</w:t>
      </w:r>
      <w:r>
        <w:t>、当量高度为</w:t>
      </w:r>
      <w:r>
        <w:t xml:space="preserve"> 1.041 m</w:t>
      </w:r>
      <w:r>
        <w:t>，因此其实际距罐顶距离换算为：</w:t>
      </w:r>
    </w:p>
    <w:p w14:paraId="6E7F0A8B" w14:textId="77777777" w:rsidR="006849AC" w:rsidRDefault="007D164C">
      <w:pPr>
        <w:ind w:firstLine="480"/>
        <w:rPr>
          <w:lang w:eastAsia="en-US"/>
        </w:rPr>
      </w:pPr>
      <m:oMathPara>
        <m:oMathParaPr>
          <m:jc m:val="center"/>
        </m:oMathParaPr>
        <m:oMath>
          <m:sSubSup>
            <m:sSubSupPr>
              <m:ctrlPr>
                <w:rPr>
                  <w:rFonts w:ascii="Cambria Math" w:hAnsi="Cambria Math"/>
                  <w:lang w:eastAsia="en-US"/>
                </w:rPr>
              </m:ctrlPr>
            </m:sSubSupPr>
            <m:e>
              <m:r>
                <m:rPr>
                  <m:sty m:val="p"/>
                </m:rPr>
                <w:rPr>
                  <w:rFonts w:ascii="Times New Roman" w:hAnsi="Times New Roman"/>
                  <w:lang w:eastAsia="en-US"/>
                </w:rPr>
                <m:t>y</m:t>
              </m:r>
            </m:e>
            <m:sub>
              <m:r>
                <m:rPr>
                  <m:sty m:val="p"/>
                </m:rPr>
                <w:rPr>
                  <w:rFonts w:ascii="Times New Roman" w:hAnsi="Times New Roman"/>
                  <w:lang w:eastAsia="en-US"/>
                </w:rPr>
                <m:t>3,30000D</m:t>
              </m:r>
            </m:sub>
            <m:sup>
              <m:r>
                <m:rPr>
                  <m:sty m:val="p"/>
                </m:rPr>
                <w:rPr>
                  <w:rFonts w:ascii="Times New Roman" w:hAnsi="Times New Roman"/>
                  <w:lang w:eastAsia="en-US"/>
                </w:rPr>
                <m:t>act</m:t>
              </m:r>
            </m:sup>
          </m:sSubSup>
          <m:r>
            <m:rPr>
              <m:sty m:val="p"/>
            </m:rPr>
            <w:rPr>
              <w:rFonts w:ascii="Times New Roman" w:hAnsi="Times New Roman"/>
              <w:lang w:eastAsia="en-US"/>
            </w:rPr>
            <m:t>=6.000+</m:t>
          </m:r>
          <m:d>
            <m:dPr>
              <m:ctrlPr>
                <w:rPr>
                  <w:rFonts w:ascii="Cambria Math" w:hAnsi="Cambria Math"/>
                  <w:lang w:eastAsia="en-US"/>
                </w:rPr>
              </m:ctrlPr>
            </m:dPr>
            <m:e>
              <m:r>
                <m:rPr>
                  <m:sty m:val="p"/>
                </m:rPr>
                <w:rPr>
                  <w:rFonts w:ascii="Times New Roman" w:hAnsi="Times New Roman"/>
                  <w:lang w:eastAsia="en-US"/>
                </w:rPr>
                <m:t>6.465-6.000</m:t>
              </m:r>
            </m:e>
          </m:d>
          <m:f>
            <m:fPr>
              <m:ctrlPr>
                <w:rPr>
                  <w:rFonts w:ascii="Cambria Math" w:hAnsi="Cambria Math"/>
                  <w:lang w:eastAsia="en-US"/>
                </w:rPr>
              </m:ctrlPr>
            </m:fPr>
            <m:num>
              <m:r>
                <m:rPr>
                  <m:sty m:val="p"/>
                </m:rPr>
                <w:rPr>
                  <w:rFonts w:ascii="Times New Roman" w:hAnsi="Times New Roman"/>
                  <w:lang w:eastAsia="en-US"/>
                </w:rPr>
                <m:t>2.000</m:t>
              </m:r>
            </m:num>
            <m:den>
              <m:r>
                <m:rPr>
                  <m:sty m:val="p"/>
                </m:rPr>
                <w:rPr>
                  <w:rFonts w:ascii="Times New Roman" w:hAnsi="Times New Roman"/>
                  <w:lang w:eastAsia="en-US"/>
                </w:rPr>
                <m:t>1.041</m:t>
              </m:r>
            </m:den>
          </m:f>
          <m:r>
            <m:rPr>
              <m:sty m:val="p"/>
            </m:rPr>
            <w:rPr>
              <w:rFonts w:ascii="Times New Roman" w:hAnsi="Times New Roman"/>
              <w:lang w:eastAsia="en-US"/>
            </w:rPr>
            <m:t>=6.893 m</m:t>
          </m:r>
        </m:oMath>
      </m:oMathPara>
    </w:p>
    <w:p w14:paraId="1AC46B29" w14:textId="77777777" w:rsidR="006849AC" w:rsidRDefault="007D164C">
      <w:pPr>
        <w:ind w:firstLine="480"/>
      </w:pPr>
      <w:r>
        <w:t>相应距罐底高度分别为：</w:t>
      </w:r>
    </w:p>
    <w:p w14:paraId="7C4FD6B0"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1,30000D</m:t>
              </m:r>
            </m:sub>
          </m:sSub>
          <m:r>
            <m:rPr>
              <m:sty m:val="p"/>
            </m:rPr>
            <w:rPr>
              <w:rFonts w:ascii="Times New Roman" w:hAnsi="Times New Roman"/>
              <w:lang w:eastAsia="en-US"/>
            </w:rPr>
            <m:t>=18.0-2.155=15.845 m</m:t>
          </m:r>
        </m:oMath>
      </m:oMathPara>
    </w:p>
    <w:p w14:paraId="1DEC1321"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2,30000D</m:t>
              </m:r>
            </m:sub>
          </m:sSub>
          <m:r>
            <m:rPr>
              <m:sty m:val="p"/>
            </m:rPr>
            <w:rPr>
              <w:rFonts w:ascii="Times New Roman" w:hAnsi="Times New Roman"/>
              <w:lang w:eastAsia="en-US"/>
            </w:rPr>
            <m:t>=18.0-4.310=13.690 m</m:t>
          </m:r>
        </m:oMath>
      </m:oMathPara>
    </w:p>
    <w:p w14:paraId="04A68FC4"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3,30000D</m:t>
              </m:r>
            </m:sub>
          </m:sSub>
          <m:r>
            <m:rPr>
              <m:sty m:val="p"/>
            </m:rPr>
            <w:rPr>
              <w:rFonts w:ascii="Times New Roman" w:hAnsi="Times New Roman"/>
              <w:lang w:eastAsia="en-US"/>
            </w:rPr>
            <m:t>=18.0-6.893=11.107 m</m:t>
          </m:r>
        </m:oMath>
      </m:oMathPara>
    </w:p>
    <w:bookmarkEnd w:id="6"/>
    <w:p w14:paraId="04E5FD37" w14:textId="77777777" w:rsidR="006849AC" w:rsidRDefault="007D164C">
      <w:pPr>
        <w:ind w:firstLine="480"/>
      </w:pPr>
      <w:r>
        <w:t>3</w:t>
      </w:r>
      <w:r>
        <w:t>）</w:t>
      </w:r>
      <w:r>
        <w:t xml:space="preserve">1.0×10⁴ m³ </w:t>
      </w:r>
      <w:r>
        <w:t>汽油罐</w:t>
      </w:r>
    </w:p>
    <w:p w14:paraId="062FE480" w14:textId="77777777" w:rsidR="006849AC" w:rsidRDefault="007D164C">
      <w:pPr>
        <w:ind w:firstLine="480"/>
      </w:pPr>
      <w:r>
        <w:t>该罐采用</w:t>
      </w:r>
      <w:r>
        <w:t xml:space="preserve"> 3 </w:t>
      </w:r>
      <w:r>
        <w:t>道中间抗风圈，距罐顶向下的当量距离分别为：</w:t>
      </w:r>
    </w:p>
    <w:p w14:paraId="765DBAD8"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1,10000G</m:t>
              </m:r>
            </m:sub>
          </m:sSub>
          <m:r>
            <m:rPr>
              <m:sty m:val="p"/>
            </m:rPr>
            <w:rPr>
              <w:rFonts w:ascii="Times New Roman" w:hAnsi="Times New Roman"/>
              <w:lang w:eastAsia="en-US"/>
            </w:rPr>
            <m:t>=</m:t>
          </m:r>
          <m:f>
            <m:fPr>
              <m:ctrlPr>
                <w:rPr>
                  <w:rFonts w:ascii="Cambria Math" w:hAnsi="Cambria Math"/>
                  <w:lang w:eastAsia="en-US"/>
                </w:rPr>
              </m:ctrlPr>
            </m:fPr>
            <m:num>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9.938</m:t>
              </m:r>
            </m:num>
            <m:den>
              <m:r>
                <m:rPr>
                  <m:sty m:val="p"/>
                </m:rPr>
                <w:rPr>
                  <w:rFonts w:ascii="Times New Roman" w:hAnsi="Times New Roman"/>
                  <w:lang w:eastAsia="en-US"/>
                </w:rPr>
                <m:t>4</m:t>
              </m:r>
            </m:den>
          </m:f>
          <m:r>
            <m:rPr>
              <m:sty m:val="p"/>
            </m:rPr>
            <w:rPr>
              <w:rFonts w:ascii="Times New Roman" w:hAnsi="Times New Roman"/>
              <w:lang w:eastAsia="en-US"/>
            </w:rPr>
            <m:t>=2.485 m</m:t>
          </m:r>
        </m:oMath>
      </m:oMathPara>
    </w:p>
    <w:p w14:paraId="04D5E117"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2,10000G</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2×9.938</m:t>
              </m:r>
            </m:num>
            <m:den>
              <m:r>
                <m:rPr>
                  <m:sty m:val="p"/>
                </m:rPr>
                <w:rPr>
                  <w:rFonts w:ascii="Times New Roman" w:hAnsi="Times New Roman"/>
                  <w:lang w:eastAsia="en-US"/>
                </w:rPr>
                <m:t>4</m:t>
              </m:r>
            </m:den>
          </m:f>
          <m:r>
            <m:rPr>
              <m:sty m:val="p"/>
            </m:rPr>
            <w:rPr>
              <w:rFonts w:ascii="Times New Roman" w:hAnsi="Times New Roman"/>
              <w:lang w:eastAsia="en-US"/>
            </w:rPr>
            <m:t>=4.969 m</m:t>
          </m:r>
        </m:oMath>
      </m:oMathPara>
    </w:p>
    <w:p w14:paraId="1C28E322"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y</m:t>
              </m:r>
            </m:e>
            <m:sub>
              <m:r>
                <m:rPr>
                  <m:sty m:val="p"/>
                </m:rPr>
                <w:rPr>
                  <w:rFonts w:ascii="Times New Roman" w:hAnsi="Times New Roman"/>
                  <w:lang w:eastAsia="en-US"/>
                </w:rPr>
                <m:t>3,10000G</m:t>
              </m:r>
            </m:sub>
          </m:sSub>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m:t>
              </m:r>
              <m:sSub>
                <m:sSubPr>
                  <m:ctrlPr>
                    <w:rPr>
                      <w:rFonts w:ascii="Cambria Math" w:hAnsi="Cambria Math"/>
                      <w:lang w:eastAsia="en-US"/>
                    </w:rPr>
                  </m:ctrlPr>
                </m:sSubPr>
                <m:e>
                  <m:r>
                    <m:rPr>
                      <m:sty m:val="p"/>
                    </m:rPr>
                    <w:rPr>
                      <w:rFonts w:ascii="Times New Roman" w:hAnsi="Times New Roman"/>
                      <w:lang w:eastAsia="en-US"/>
                    </w:rPr>
                    <m:t>H</m:t>
                  </m:r>
                </m:e>
                <m:sub>
                  <m:r>
                    <m:rPr>
                      <m:sty m:val="p"/>
                    </m:rPr>
                    <w:rPr>
                      <w:rFonts w:ascii="Times New Roman" w:hAnsi="Times New Roman"/>
                      <w:lang w:eastAsia="en-US"/>
                    </w:rPr>
                    <m:t>E</m:t>
                  </m:r>
                </m:sub>
              </m:sSub>
            </m:num>
            <m:den>
              <m:r>
                <m:rPr>
                  <m:sty m:val="p"/>
                </m:rPr>
                <w:rPr>
                  <w:rFonts w:ascii="Times New Roman" w:hAnsi="Times New Roman"/>
                  <w:lang w:eastAsia="en-US"/>
                </w:rPr>
                <m:t>4</m:t>
              </m:r>
            </m:den>
          </m:f>
          <m:r>
            <m:rPr>
              <m:sty m:val="p"/>
            </m:rPr>
            <w:rPr>
              <w:rFonts w:ascii="Times New Roman" w:hAnsi="Times New Roman"/>
              <w:lang w:eastAsia="en-US"/>
            </w:rPr>
            <m:t>=</m:t>
          </m:r>
          <m:f>
            <m:fPr>
              <m:ctrlPr>
                <w:rPr>
                  <w:rFonts w:ascii="Cambria Math" w:hAnsi="Cambria Math"/>
                  <w:lang w:eastAsia="en-US"/>
                </w:rPr>
              </m:ctrlPr>
            </m:fPr>
            <m:num>
              <m:r>
                <m:rPr>
                  <m:sty m:val="p"/>
                </m:rPr>
                <w:rPr>
                  <w:rFonts w:ascii="Times New Roman" w:hAnsi="Times New Roman"/>
                  <w:lang w:eastAsia="en-US"/>
                </w:rPr>
                <m:t>3×9.938</m:t>
              </m:r>
            </m:num>
            <m:den>
              <m:r>
                <m:rPr>
                  <m:sty m:val="p"/>
                </m:rPr>
                <w:rPr>
                  <w:rFonts w:ascii="Times New Roman" w:hAnsi="Times New Roman"/>
                  <w:lang w:eastAsia="en-US"/>
                </w:rPr>
                <m:t>4</m:t>
              </m:r>
            </m:den>
          </m:f>
          <m:r>
            <m:rPr>
              <m:sty m:val="p"/>
            </m:rPr>
            <w:rPr>
              <w:rFonts w:ascii="Times New Roman" w:hAnsi="Times New Roman"/>
              <w:lang w:eastAsia="en-US"/>
            </w:rPr>
            <m:t>=7.454 m</m:t>
          </m:r>
        </m:oMath>
      </m:oMathPara>
    </w:p>
    <w:p w14:paraId="679E5688" w14:textId="77777777" w:rsidR="006849AC" w:rsidRDefault="007D164C">
      <w:pPr>
        <w:ind w:firstLine="480"/>
      </w:pPr>
      <w:r>
        <w:t>三个位置均位于上部四圈</w:t>
      </w:r>
      <w:r>
        <w:t xml:space="preserve"> 6 mm </w:t>
      </w:r>
      <w:r>
        <w:t>壁板组成的等厚区段内，因此实际距离与当量距离相同。相应距罐底高度分别为：</w:t>
      </w:r>
    </w:p>
    <w:p w14:paraId="406A8EAD"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1,10000G</m:t>
              </m:r>
            </m:sub>
          </m:sSub>
          <m:r>
            <m:rPr>
              <m:sty m:val="p"/>
            </m:rPr>
            <w:rPr>
              <w:rFonts w:ascii="Times New Roman" w:hAnsi="Times New Roman"/>
              <w:lang w:eastAsia="en-US"/>
            </w:rPr>
            <m:t>=16.0-2.485=13.515 m</m:t>
          </m:r>
        </m:oMath>
      </m:oMathPara>
    </w:p>
    <w:p w14:paraId="52F05292"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2,10000G</m:t>
              </m:r>
            </m:sub>
          </m:sSub>
          <m:r>
            <m:rPr>
              <m:sty m:val="p"/>
            </m:rPr>
            <w:rPr>
              <w:rFonts w:ascii="Times New Roman" w:hAnsi="Times New Roman"/>
              <w:lang w:eastAsia="en-US"/>
            </w:rPr>
            <m:t>=16.0-4.969=11.031 m</m:t>
          </m:r>
        </m:oMath>
      </m:oMathPara>
    </w:p>
    <w:p w14:paraId="689C8F11" w14:textId="77777777" w:rsidR="006849AC" w:rsidRDefault="007D164C">
      <w:pPr>
        <w:ind w:firstLine="480"/>
        <w:rPr>
          <w:lang w:eastAsia="en-US"/>
        </w:rPr>
      </w:pPr>
      <m:oMathPara>
        <m:oMathParaPr>
          <m:jc m:val="center"/>
        </m:oMathParaPr>
        <m:oMath>
          <m:sSub>
            <m:sSubPr>
              <m:ctrlPr>
                <w:rPr>
                  <w:rFonts w:ascii="Cambria Math" w:hAnsi="Cambria Math"/>
                  <w:lang w:eastAsia="en-US"/>
                </w:rPr>
              </m:ctrlPr>
            </m:sSubPr>
            <m:e>
              <m:r>
                <m:rPr>
                  <m:sty m:val="p"/>
                </m:rPr>
                <w:rPr>
                  <w:rFonts w:ascii="Times New Roman" w:hAnsi="Times New Roman"/>
                  <w:lang w:eastAsia="en-US"/>
                </w:rPr>
                <m:t>z</m:t>
              </m:r>
            </m:e>
            <m:sub>
              <m:r>
                <m:rPr>
                  <m:sty m:val="p"/>
                </m:rPr>
                <w:rPr>
                  <w:rFonts w:ascii="Times New Roman" w:hAnsi="Times New Roman"/>
                  <w:lang w:eastAsia="en-US"/>
                </w:rPr>
                <m:t>3,10000G</m:t>
              </m:r>
            </m:sub>
          </m:sSub>
          <m:r>
            <m:rPr>
              <m:sty m:val="p"/>
            </m:rPr>
            <w:rPr>
              <w:rFonts w:ascii="Times New Roman" w:hAnsi="Times New Roman"/>
              <w:lang w:eastAsia="en-US"/>
            </w:rPr>
            <m:t>=16.0-7.454=8.546 m</m:t>
          </m:r>
        </m:oMath>
      </m:oMathPara>
    </w:p>
    <w:p w14:paraId="59296BD2" w14:textId="77777777" w:rsidR="006849AC" w:rsidRDefault="007D164C">
      <w:pPr>
        <w:pStyle w:val="af3"/>
        <w:ind w:firstLine="442"/>
      </w:pPr>
      <w:r>
        <w:t>表</w:t>
      </w:r>
      <w:r>
        <w:t xml:space="preserve"> 5-11</w:t>
      </w:r>
      <w:r>
        <w:rPr>
          <w:rFonts w:hint="eastAsia"/>
        </w:rPr>
        <w:tab/>
      </w:r>
      <w:r>
        <w:t>中间抗风圈布置结果</w:t>
      </w:r>
    </w:p>
    <w:tbl>
      <w:tblPr>
        <w:tblStyle w:val="Table"/>
        <w:tblW w:w="0" w:type="auto"/>
        <w:jc w:val="center"/>
        <w:tblInd w:w="0" w:type="dxa"/>
        <w:tblLayout w:type="fixed"/>
        <w:tblLook w:val="04A0" w:firstRow="1" w:lastRow="0" w:firstColumn="1" w:lastColumn="0" w:noHBand="0" w:noVBand="1"/>
      </w:tblPr>
      <w:tblGrid>
        <w:gridCol w:w="2098"/>
        <w:gridCol w:w="1304"/>
        <w:gridCol w:w="2665"/>
        <w:gridCol w:w="2665"/>
      </w:tblGrid>
      <w:tr w:rsidR="006849AC" w14:paraId="4700C718" w14:textId="77777777" w:rsidTr="006849AC">
        <w:trPr>
          <w:cnfStyle w:val="100000000000" w:firstRow="1" w:lastRow="0" w:firstColumn="0" w:lastColumn="0" w:oddVBand="0" w:evenVBand="0" w:oddHBand="0" w:evenHBand="0" w:firstRowFirstColumn="0" w:firstRowLastColumn="0" w:lastRowFirstColumn="0" w:lastRowLastColumn="0"/>
          <w:cantSplit/>
          <w:tblHeader/>
          <w:jc w:val="center"/>
        </w:trPr>
        <w:tc>
          <w:tcPr>
            <w:tcW w:w="2098" w:type="dxa"/>
            <w:tcBorders>
              <w:top w:val="single" w:sz="12" w:space="0" w:color="000000"/>
              <w:left w:val="single" w:sz="12" w:space="0" w:color="000000"/>
              <w:bottom w:val="single" w:sz="4" w:space="0" w:color="000000"/>
              <w:right w:val="single" w:sz="4" w:space="0" w:color="000000"/>
              <w:tl2br w:val="nil"/>
            </w:tcBorders>
            <w:shd w:val="clear" w:color="auto" w:fill="FFFFFF"/>
            <w:tcMar>
              <w:top w:w="50" w:type="dxa"/>
              <w:left w:w="45" w:type="dxa"/>
              <w:bottom w:w="50" w:type="dxa"/>
              <w:right w:w="45" w:type="dxa"/>
            </w:tcMar>
            <w:vAlign w:val="center"/>
          </w:tcPr>
          <w:p w14:paraId="251A3FAB"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储罐</w:t>
            </w:r>
          </w:p>
        </w:tc>
        <w:tc>
          <w:tcPr>
            <w:tcW w:w="1304"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B09379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设计数量</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道</w:t>
            </w:r>
          </w:p>
        </w:tc>
        <w:tc>
          <w:tcPr>
            <w:tcW w:w="2665" w:type="dxa"/>
            <w:tcBorders>
              <w:top w:val="single" w:sz="12"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BA5BB9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距罐顶向下实际距离</w:t>
            </w:r>
            <w:r>
              <w:rPr>
                <w:rFonts w:ascii="Times New Roman" w:hAnsi="Times New Roman" w:hint="eastAsia"/>
                <w:color w:val="000000"/>
                <w:kern w:val="0"/>
                <w:sz w:val="16"/>
                <w:szCs w:val="22"/>
                <w:lang w:eastAsia="en-US"/>
              </w:rPr>
              <w:t>/m</w:t>
            </w:r>
          </w:p>
        </w:tc>
        <w:tc>
          <w:tcPr>
            <w:tcW w:w="2665" w:type="dxa"/>
            <w:tcBorders>
              <w:top w:val="single" w:sz="12"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1019C0A9"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距罐底高度</w:t>
            </w:r>
            <w:r>
              <w:rPr>
                <w:rFonts w:ascii="Times New Roman" w:hAnsi="Times New Roman" w:hint="eastAsia"/>
                <w:color w:val="000000"/>
                <w:kern w:val="0"/>
                <w:sz w:val="16"/>
                <w:szCs w:val="22"/>
                <w:lang w:eastAsia="en-US"/>
              </w:rPr>
              <w:t>/m</w:t>
            </w:r>
          </w:p>
        </w:tc>
      </w:tr>
      <w:tr w:rsidR="006849AC" w14:paraId="4EE49E2C" w14:textId="77777777" w:rsidTr="006849AC">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03E2CA4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30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E7792A3"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w:t>
            </w:r>
          </w:p>
        </w:tc>
        <w:tc>
          <w:tcPr>
            <w:tcW w:w="26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C41469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2.873</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5.747</w:t>
            </w:r>
          </w:p>
        </w:tc>
        <w:tc>
          <w:tcPr>
            <w:tcW w:w="2665"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2F3CE9D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15.127</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12.253</w:t>
            </w:r>
          </w:p>
        </w:tc>
      </w:tr>
      <w:tr w:rsidR="006849AC" w14:paraId="2BC25410" w14:textId="77777777" w:rsidTr="006849AC">
        <w:trPr>
          <w:cantSplit/>
          <w:jc w:val="center"/>
        </w:trPr>
        <w:tc>
          <w:tcPr>
            <w:tcW w:w="2098" w:type="dxa"/>
            <w:tcBorders>
              <w:top w:val="single" w:sz="4" w:space="0" w:color="000000"/>
              <w:left w:val="single" w:sz="12"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3394E47D"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³柴油罐</w:t>
            </w:r>
          </w:p>
        </w:tc>
        <w:tc>
          <w:tcPr>
            <w:tcW w:w="1304"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720E5577"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2665" w:type="dxa"/>
            <w:tcBorders>
              <w:top w:val="single" w:sz="4" w:space="0" w:color="000000"/>
              <w:left w:val="single" w:sz="4" w:space="0" w:color="000000"/>
              <w:bottom w:val="single" w:sz="4" w:space="0" w:color="000000"/>
              <w:right w:val="single" w:sz="4" w:space="0" w:color="000000"/>
            </w:tcBorders>
            <w:shd w:val="clear" w:color="auto" w:fill="FFFFFF"/>
            <w:tcMar>
              <w:top w:w="50" w:type="dxa"/>
              <w:left w:w="45" w:type="dxa"/>
              <w:bottom w:w="50" w:type="dxa"/>
              <w:right w:w="45" w:type="dxa"/>
            </w:tcMar>
            <w:vAlign w:val="center"/>
          </w:tcPr>
          <w:p w14:paraId="2AF1B011"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2.155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4.310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6.893</w:t>
            </w:r>
          </w:p>
        </w:tc>
        <w:tc>
          <w:tcPr>
            <w:tcW w:w="2665" w:type="dxa"/>
            <w:tcBorders>
              <w:top w:val="single" w:sz="4" w:space="0" w:color="000000"/>
              <w:left w:val="single" w:sz="4" w:space="0" w:color="000000"/>
              <w:bottom w:val="single" w:sz="4" w:space="0" w:color="000000"/>
              <w:right w:val="single" w:sz="12" w:space="0" w:color="000000"/>
            </w:tcBorders>
            <w:shd w:val="clear" w:color="auto" w:fill="FFFFFF"/>
            <w:tcMar>
              <w:top w:w="50" w:type="dxa"/>
              <w:left w:w="45" w:type="dxa"/>
              <w:bottom w:w="50" w:type="dxa"/>
              <w:right w:w="45" w:type="dxa"/>
            </w:tcMar>
            <w:vAlign w:val="center"/>
          </w:tcPr>
          <w:p w14:paraId="14FC3D24"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15.845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13.690</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11.107</w:t>
            </w:r>
          </w:p>
        </w:tc>
      </w:tr>
      <w:tr w:rsidR="006849AC" w14:paraId="7F857B5A" w14:textId="77777777" w:rsidTr="006849AC">
        <w:trPr>
          <w:cantSplit/>
          <w:jc w:val="center"/>
        </w:trPr>
        <w:tc>
          <w:tcPr>
            <w:tcW w:w="2098" w:type="dxa"/>
            <w:tcBorders>
              <w:top w:val="single" w:sz="4" w:space="0" w:color="000000"/>
              <w:left w:val="single" w:sz="12"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591FB650"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w:t>
            </w:r>
            <w:r>
              <w:rPr>
                <w:rFonts w:ascii="Times New Roman" w:hAnsi="Times New Roman" w:hint="eastAsia"/>
                <w:color w:val="000000"/>
                <w:kern w:val="0"/>
                <w:sz w:val="16"/>
                <w:szCs w:val="22"/>
                <w:lang w:eastAsia="en-US"/>
              </w:rPr>
              <w:t>万</w:t>
            </w:r>
            <w:r>
              <w:rPr>
                <w:rFonts w:ascii="Times New Roman" w:hAnsi="Times New Roman" w:hint="eastAsia"/>
                <w:color w:val="000000"/>
                <w:kern w:val="0"/>
                <w:sz w:val="16"/>
                <w:szCs w:val="22"/>
                <w:lang w:eastAsia="en-US"/>
              </w:rPr>
              <w:t xml:space="preserve"> m</w:t>
            </w:r>
            <w:r>
              <w:rPr>
                <w:rFonts w:ascii="Times New Roman" w:hAnsi="Times New Roman" w:hint="eastAsia"/>
                <w:color w:val="000000"/>
                <w:kern w:val="0"/>
                <w:sz w:val="16"/>
                <w:szCs w:val="22"/>
                <w:lang w:eastAsia="en-US"/>
              </w:rPr>
              <w:t>³汽油罐</w:t>
            </w:r>
          </w:p>
        </w:tc>
        <w:tc>
          <w:tcPr>
            <w:tcW w:w="1304"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30A2065C"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3</w:t>
            </w:r>
          </w:p>
        </w:tc>
        <w:tc>
          <w:tcPr>
            <w:tcW w:w="2665" w:type="dxa"/>
            <w:tcBorders>
              <w:top w:val="single" w:sz="4" w:space="0" w:color="000000"/>
              <w:left w:val="single" w:sz="4" w:space="0" w:color="000000"/>
              <w:bottom w:val="single" w:sz="12" w:space="0" w:color="000000"/>
              <w:right w:val="single" w:sz="4" w:space="0" w:color="000000"/>
            </w:tcBorders>
            <w:shd w:val="clear" w:color="auto" w:fill="FFFFFF"/>
            <w:tcMar>
              <w:top w:w="50" w:type="dxa"/>
              <w:left w:w="45" w:type="dxa"/>
              <w:bottom w:w="50" w:type="dxa"/>
              <w:right w:w="45" w:type="dxa"/>
            </w:tcMar>
            <w:vAlign w:val="center"/>
          </w:tcPr>
          <w:p w14:paraId="52DAD57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2.485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4.969</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7.454</w:t>
            </w:r>
          </w:p>
        </w:tc>
        <w:tc>
          <w:tcPr>
            <w:tcW w:w="2665" w:type="dxa"/>
            <w:tcBorders>
              <w:top w:val="single" w:sz="4" w:space="0" w:color="000000"/>
              <w:left w:val="single" w:sz="4" w:space="0" w:color="000000"/>
              <w:bottom w:val="single" w:sz="12" w:space="0" w:color="000000"/>
              <w:right w:val="single" w:sz="12" w:space="0" w:color="000000"/>
            </w:tcBorders>
            <w:shd w:val="clear" w:color="auto" w:fill="FFFFFF"/>
            <w:tcMar>
              <w:top w:w="50" w:type="dxa"/>
              <w:left w:w="45" w:type="dxa"/>
              <w:bottom w:w="50" w:type="dxa"/>
              <w:right w:w="45" w:type="dxa"/>
            </w:tcMar>
            <w:vAlign w:val="center"/>
          </w:tcPr>
          <w:p w14:paraId="303BC1C5" w14:textId="77777777" w:rsidR="006849AC" w:rsidRDefault="007D164C">
            <w:pPr>
              <w:widowControl/>
              <w:spacing w:line="240" w:lineRule="auto"/>
              <w:ind w:firstLineChars="0" w:firstLine="0"/>
              <w:jc w:val="center"/>
              <w:rPr>
                <w:rFonts w:ascii="Times New Roman" w:hAnsi="Times New Roman"/>
                <w:color w:val="000000"/>
                <w:kern w:val="0"/>
                <w:sz w:val="16"/>
                <w:szCs w:val="22"/>
                <w:lang w:eastAsia="en-US"/>
              </w:rPr>
            </w:pPr>
            <w:r>
              <w:rPr>
                <w:rFonts w:ascii="Times New Roman" w:hAnsi="Times New Roman" w:hint="eastAsia"/>
                <w:color w:val="000000"/>
                <w:kern w:val="0"/>
                <w:sz w:val="16"/>
                <w:szCs w:val="22"/>
                <w:lang w:eastAsia="en-US"/>
              </w:rPr>
              <w:t>13.515</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11.031</w:t>
            </w:r>
            <w:r>
              <w:rPr>
                <w:rFonts w:ascii="Times New Roman" w:hAnsi="Times New Roman" w:hint="eastAsia"/>
                <w:color w:val="000000"/>
                <w:kern w:val="0"/>
                <w:sz w:val="16"/>
                <w:szCs w:val="22"/>
                <w:lang w:eastAsia="en-US"/>
              </w:rPr>
              <w:t>、</w:t>
            </w:r>
            <w:r>
              <w:rPr>
                <w:rFonts w:ascii="Times New Roman" w:hAnsi="Times New Roman" w:hint="eastAsia"/>
                <w:color w:val="000000"/>
                <w:kern w:val="0"/>
                <w:sz w:val="16"/>
                <w:szCs w:val="22"/>
                <w:lang w:eastAsia="en-US"/>
              </w:rPr>
              <w:t>8.546</w:t>
            </w:r>
          </w:p>
        </w:tc>
      </w:tr>
    </w:tbl>
    <w:p w14:paraId="3EDA3544" w14:textId="77777777" w:rsidR="006849AC" w:rsidRDefault="007D164C">
      <w:pPr>
        <w:ind w:firstLine="480"/>
      </w:pPr>
      <w:r>
        <w:t>抗风圈的最终安装位置应避开罐壁环焊缝、接管开孔、补强板、盘梯及消防构件。当位置需要局部调整时，应重新核对各稳定区段的当量高度，避免调整后形成比上述设计分段更不利的无支撑区段。</w:t>
      </w:r>
    </w:p>
    <w:p w14:paraId="543A380F" w14:textId="77777777" w:rsidR="006849AC" w:rsidRDefault="007D164C">
      <w:pPr>
        <w:pStyle w:val="af1"/>
        <w:spacing w:before="321" w:after="321"/>
        <w:ind w:firstLine="562"/>
      </w:pPr>
      <w:r>
        <w:t xml:space="preserve">5.2 </w:t>
      </w:r>
      <w:r>
        <w:t>输油管道和集油管道设计</w:t>
      </w:r>
    </w:p>
    <w:p w14:paraId="588586CB" w14:textId="77777777" w:rsidR="006849AC" w:rsidRDefault="007D164C">
      <w:pPr>
        <w:ind w:firstLine="480"/>
      </w:pPr>
      <w:r>
        <w:t>本节对储罐区至输油泵入口的集油管道，以及输油泵出口至库外管输接口和公路装车支路分流点之间的输油管道进行计算。</w:t>
      </w:r>
      <w:r>
        <w:t>92</w:t>
      </w:r>
      <w:r>
        <w:t>号汽油、</w:t>
      </w:r>
      <w:r>
        <w:t>95</w:t>
      </w:r>
      <w:r>
        <w:t>号汽油和</w:t>
      </w:r>
      <w:r>
        <w:t>0</w:t>
      </w:r>
      <w:r>
        <w:t>号柴油分别设置独立集油管道、泵组和排出管道，避免不同牌号油品交叉污染。管道按常温、密闭输送设计；设计温度根据毕业设计任务计划表给出的当地绝对最高气温</w:t>
      </w:r>
      <w:r>
        <w:t>39 ℃</w:t>
      </w:r>
      <w:r>
        <w:t>，并按照</w:t>
      </w:r>
      <w:r>
        <w:t>GB 50253—2014</w:t>
      </w:r>
      <w:r>
        <w:t>第</w:t>
      </w:r>
      <w:r>
        <w:t>5.1.3</w:t>
      </w:r>
      <w:r>
        <w:t>条关于不加热输送管道设计温度应根据环境条件确定的规定，向上取整为</w:t>
      </w:r>
      <w:r>
        <w:t>40 ℃</w:t>
      </w:r>
      <w:r>
        <w:t>。设计压力取</w:t>
      </w:r>
      <w:r>
        <w:t>1.0 MPa</w:t>
      </w:r>
      <w:r>
        <w:t>，作为方案阶段管道系统控制值；按照</w:t>
      </w:r>
      <w:r>
        <w:t>GB 50253—2014</w:t>
      </w:r>
      <w:r>
        <w:t>第</w:t>
      </w:r>
      <w:r>
        <w:t>5.1.2</w:t>
      </w:r>
      <w:r>
        <w:t>条，该值应不低于最高稳态操作压力和静液压力，并按第</w:t>
      </w:r>
      <w:r>
        <w:t>5.1.4</w:t>
      </w:r>
      <w:r>
        <w:t>条复核水击瞬时压力。管道元件统一按公称压力</w:t>
      </w:r>
      <w:r>
        <w:t>PN16</w:t>
      </w:r>
      <w:r>
        <w:t>选用，可能因封闭升温或阀门切换超过设计压力的管段按</w:t>
      </w:r>
      <w:r>
        <w:t>GB 50074—2014</w:t>
      </w:r>
      <w:r>
        <w:t>第</w:t>
      </w:r>
      <w:r>
        <w:t>9.1.13</w:t>
      </w:r>
      <w:r>
        <w:t>条设置泄压设施。</w:t>
      </w:r>
    </w:p>
    <w:p w14:paraId="1590F071" w14:textId="77777777" w:rsidR="006849AC" w:rsidRDefault="007D164C">
      <w:pPr>
        <w:ind w:firstLine="480"/>
      </w:pPr>
      <w:r>
        <w:t>为使计算边界明确，本节按第</w:t>
      </w:r>
      <w:r>
        <w:t>4</w:t>
      </w:r>
      <w:r>
        <w:t>章总平面布置的最不利管路进行控制计算：储罐至泵入口集油管道长度取</w:t>
      </w:r>
      <w:r>
        <w:t>250 m</w:t>
      </w:r>
      <w:r>
        <w:t>，泵出口至库外接口的输油管道长度取</w:t>
      </w:r>
      <w:r>
        <w:t>600 m</w:t>
      </w:r>
      <w:r>
        <w:t>，泵出口至交接点的最大标高差取</w:t>
      </w:r>
      <w:r>
        <w:t>5.0 m</w:t>
      </w:r>
      <w:r>
        <w:t>。</w:t>
      </w:r>
    </w:p>
    <w:p w14:paraId="7464D898" w14:textId="77777777" w:rsidR="006849AC" w:rsidRDefault="007D164C">
      <w:pPr>
        <w:pStyle w:val="af2"/>
        <w:ind w:firstLine="522"/>
      </w:pPr>
      <w:r>
        <w:t xml:space="preserve">5.2.1 </w:t>
      </w:r>
      <w:r>
        <w:t>选材与许用应力</w:t>
      </w:r>
    </w:p>
    <w:p w14:paraId="5BD62C3D" w14:textId="77777777" w:rsidR="006849AC" w:rsidRDefault="007D164C">
      <w:pPr>
        <w:ind w:firstLine="480"/>
      </w:pPr>
      <w:r>
        <w:t>根据</w:t>
      </w:r>
      <w:r>
        <w:t>GB 50253—2014</w:t>
      </w:r>
      <w:r>
        <w:t>第</w:t>
      </w:r>
      <w:r>
        <w:t>5.3.1</w:t>
      </w:r>
      <w:r>
        <w:t>条和第</w:t>
      </w:r>
      <w:r>
        <w:t>5.3.2</w:t>
      </w:r>
      <w:r>
        <w:t>条，输油管道材料应根据设计压力、温度和介质性质确定，钢管应具有良好的韧性和可焊性，输油站内工艺管道宜优先采用管线钢。结合本工程设计压力较低、输送介质为常温成品油以及管道需频繁进行阀门切换的工况，集油管道和输油管道均选用符合</w:t>
      </w:r>
      <w:r>
        <w:t>GB/T 9711—2023</w:t>
      </w:r>
      <w:r>
        <w:t>的</w:t>
      </w:r>
      <w:r>
        <w:t>L245N PSL2</w:t>
      </w:r>
      <w:r>
        <w:t>管线钢管，管型采用高频焊管或无缝钢管，管件和法兰材料与钢管强度等级相匹配。地上管道采用外防腐涂层，局部埋地管段采用加强级外防腐；制作、安装、检验和试验同时执行</w:t>
      </w:r>
      <w:r>
        <w:t>GB/T 20801.1—2025</w:t>
      </w:r>
      <w:r>
        <w:t>第</w:t>
      </w:r>
      <w:r>
        <w:t>7</w:t>
      </w:r>
      <w:r>
        <w:t>章和第</w:t>
      </w:r>
      <w:r>
        <w:t>8</w:t>
      </w:r>
      <w:r>
        <w:t>章的通用要求。</w:t>
      </w:r>
    </w:p>
    <w:p w14:paraId="426C0517" w14:textId="77777777" w:rsidR="006849AC" w:rsidRDefault="007D164C">
      <w:pPr>
        <w:ind w:firstLine="480"/>
      </w:pPr>
      <w:r>
        <w:t>GB 50253—2014</w:t>
      </w:r>
      <w:r>
        <w:t>第</w:t>
      </w:r>
      <w:r>
        <w:t>5.2.1</w:t>
      </w:r>
      <w:r>
        <w:t>条规定，输油站内钢质管道许用应力应取材料设计温度下最低抗拉强度的</w:t>
      </w:r>
      <w:r>
        <w:t>1/3</w:t>
      </w:r>
      <w:r>
        <w:t>与最低屈服强度的</w:t>
      </w:r>
      <w:r>
        <w:t>0.60</w:t>
      </w:r>
      <w:r>
        <w:t>倍中的较小值：</w:t>
      </w:r>
    </w:p>
    <w:tbl>
      <w:tblPr>
        <w:tblW w:w="0" w:type="auto"/>
        <w:jc w:val="center"/>
        <w:tblLayout w:type="fixed"/>
        <w:tblLook w:val="04A0" w:firstRow="1" w:lastRow="0" w:firstColumn="1" w:lastColumn="0" w:noHBand="0" w:noVBand="1"/>
      </w:tblPr>
      <w:tblGrid>
        <w:gridCol w:w="8136"/>
        <w:gridCol w:w="936"/>
      </w:tblGrid>
      <w:tr w:rsidR="006849AC" w14:paraId="73B77B9B" w14:textId="77777777">
        <w:trPr>
          <w:cantSplit/>
          <w:tblHeader/>
          <w:jc w:val="center"/>
        </w:trPr>
        <w:tc>
          <w:tcPr>
            <w:tcW w:w="8136" w:type="dxa"/>
            <w:tcMar>
              <w:top w:w="0" w:type="dxa"/>
              <w:left w:w="20" w:type="dxa"/>
              <w:bottom w:w="0" w:type="dxa"/>
              <w:right w:w="20" w:type="dxa"/>
            </w:tcMar>
            <w:vAlign w:val="center"/>
          </w:tcPr>
          <w:p w14:paraId="450C1088" w14:textId="77777777" w:rsidR="006849AC" w:rsidRDefault="007D164C">
            <w:pPr>
              <w:ind w:firstLine="480"/>
            </w:pPr>
            <m:oMathPara>
              <m:oMathParaPr>
                <m:jc m:val="center"/>
              </m:oMathParaPr>
              <m:oMath>
                <m:d>
                  <m:dPr>
                    <m:begChr m:val="["/>
                    <m:endChr m:val="]"/>
                    <m:ctrlPr>
                      <w:rPr>
                        <w:rFonts w:ascii="Cambria Math" w:hAnsi="Cambria Math"/>
                      </w:rPr>
                    </m:ctrlPr>
                  </m:dPr>
                  <m:e>
                    <m:r>
                      <m:rPr>
                        <m:sty m:val="p"/>
                      </m:rPr>
                      <w:rPr>
                        <w:rFonts w:ascii="Times New Roman" w:hAnsi="Times New Roman"/>
                      </w:rPr>
                      <m:t>σ</m:t>
                    </m:r>
                  </m:e>
                </m:d>
                <m:r>
                  <m:rPr>
                    <m:sty m:val="p"/>
                  </m:rPr>
                  <w:rPr>
                    <w:rFonts w:ascii="Times New Roman" w:hAnsi="Times New Roman"/>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b</m:t>
                            </m:r>
                          </m:sub>
                        </m:sSub>
                      </m:num>
                      <m:den>
                        <m:r>
                          <m:rPr>
                            <m:sty m:val="p"/>
                          </m:rPr>
                          <w:rPr>
                            <w:rFonts w:ascii="Times New Roman" w:hAnsi="Times New Roman"/>
                          </w:rPr>
                          <m:t>3</m:t>
                        </m:r>
                      </m:den>
                    </m:f>
                    <m:r>
                      <m:rPr>
                        <m:sty m:val="p"/>
                      </m:rPr>
                      <w:rPr>
                        <w:rFonts w:ascii="Times New Roman" w:hAnsi="Times New Roman"/>
                      </w:rPr>
                      <m:t>, 0.60</m:t>
                    </m:r>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s</m:t>
                        </m:r>
                      </m:sub>
                    </m:sSub>
                  </m:e>
                </m:d>
              </m:oMath>
            </m:oMathPara>
          </w:p>
        </w:tc>
        <w:tc>
          <w:tcPr>
            <w:tcW w:w="936" w:type="dxa"/>
            <w:tcMar>
              <w:top w:w="0" w:type="dxa"/>
              <w:left w:w="20" w:type="dxa"/>
              <w:bottom w:w="0" w:type="dxa"/>
              <w:right w:w="20" w:type="dxa"/>
            </w:tcMar>
            <w:vAlign w:val="center"/>
          </w:tcPr>
          <w:p w14:paraId="7AE30EB0" w14:textId="77777777" w:rsidR="006849AC" w:rsidRDefault="007D164C">
            <w:pPr>
              <w:ind w:firstLine="480"/>
            </w:pPr>
            <w:r>
              <w:t>(5-33)</w:t>
            </w:r>
          </w:p>
        </w:tc>
      </w:tr>
    </w:tbl>
    <w:p w14:paraId="610DEB4F" w14:textId="77777777" w:rsidR="006849AC" w:rsidRDefault="007D164C">
      <w:pPr>
        <w:ind w:firstLine="480"/>
      </w:pPr>
      <w:r>
        <w:t>式中：</w:t>
      </w:r>
      <w:r>
        <w:t>[σ]</w:t>
      </w:r>
      <w:r>
        <w:t>为管道许用应力，</w:t>
      </w:r>
      <w:r>
        <w:t>MPa</w:t>
      </w:r>
      <w:r>
        <w:t>；</w:t>
      </w:r>
      <w:r>
        <w:t>σb</w:t>
      </w:r>
      <w:r>
        <w:t>为钢管在设计温度下的最低抗拉强度，</w:t>
      </w:r>
      <w:r>
        <w:t>MPa</w:t>
      </w:r>
      <w:r>
        <w:t>；</w:t>
      </w:r>
      <w:r>
        <w:t>σs</w:t>
      </w:r>
      <w:r>
        <w:t>为钢管在设计温度下的最低屈服强度，</w:t>
      </w:r>
      <w:r>
        <w:t>MPa</w:t>
      </w:r>
      <w:r>
        <w:t>。根据</w:t>
      </w:r>
      <w:r>
        <w:t>GB 50253—2014</w:t>
      </w:r>
      <w:r>
        <w:t>表</w:t>
      </w:r>
      <w:r>
        <w:t>5.2.1</w:t>
      </w:r>
      <w:r>
        <w:t>，</w:t>
      </w:r>
      <w:r>
        <w:t>L245N PSL2</w:t>
      </w:r>
      <w:r>
        <w:t>钢管的最低屈服强度为</w:t>
      </w:r>
      <w:r>
        <w:t>245 MPa</w:t>
      </w:r>
      <w:r>
        <w:t>、最低抗拉强度为</w:t>
      </w:r>
      <w:r>
        <w:t>415 MPa</w:t>
      </w:r>
      <w:r>
        <w:t>，因此：</w:t>
      </w:r>
    </w:p>
    <w:tbl>
      <w:tblPr>
        <w:tblW w:w="5000" w:type="pct"/>
        <w:jc w:val="center"/>
        <w:tblLayout w:type="fixed"/>
        <w:tblLook w:val="04A0" w:firstRow="1" w:lastRow="0" w:firstColumn="1" w:lastColumn="0" w:noHBand="0" w:noVBand="1"/>
      </w:tblPr>
      <w:tblGrid>
        <w:gridCol w:w="8172"/>
        <w:gridCol w:w="940"/>
      </w:tblGrid>
      <w:tr w:rsidR="006849AC" w14:paraId="72481210" w14:textId="77777777">
        <w:trPr>
          <w:cantSplit/>
          <w:tblHeader/>
          <w:jc w:val="center"/>
        </w:trPr>
        <w:tc>
          <w:tcPr>
            <w:tcW w:w="8136" w:type="dxa"/>
            <w:tcMar>
              <w:top w:w="0" w:type="dxa"/>
              <w:left w:w="20" w:type="dxa"/>
              <w:bottom w:w="0" w:type="dxa"/>
              <w:right w:w="20" w:type="dxa"/>
            </w:tcMar>
            <w:vAlign w:val="center"/>
          </w:tcPr>
          <w:p w14:paraId="6E09153B" w14:textId="77777777" w:rsidR="006849AC" w:rsidRDefault="007D164C">
            <w:pPr>
              <w:ind w:firstLine="480"/>
            </w:pPr>
            <m:oMathPara>
              <m:oMathParaPr>
                <m:jc m:val="center"/>
              </m:oMathParaPr>
              <m:oMath>
                <m:d>
                  <m:dPr>
                    <m:begChr m:val="["/>
                    <m:endChr m:val="]"/>
                    <m:ctrlPr>
                      <w:rPr>
                        <w:rFonts w:ascii="Cambria Math" w:hAnsi="Cambria Math"/>
                      </w:rPr>
                    </m:ctrlPr>
                  </m:dPr>
                  <m:e>
                    <m:r>
                      <m:rPr>
                        <m:sty m:val="p"/>
                      </m:rPr>
                      <w:rPr>
                        <w:rFonts w:ascii="Times New Roman" w:hAnsi="Times New Roman"/>
                      </w:rPr>
                      <m:t>σ</m:t>
                    </m:r>
                  </m:e>
                </m:d>
                <m:r>
                  <m:rPr>
                    <m:sty m:val="p"/>
                  </m:rPr>
                  <w:rPr>
                    <w:rFonts w:ascii="Times New Roman" w:hAnsi="Times New Roman"/>
                  </w:rPr>
                  <m:t>=min</m:t>
                </m:r>
                <m:d>
                  <m:dPr>
                    <m:ctrlPr>
                      <w:rPr>
                        <w:rFonts w:ascii="Cambria Math" w:hAnsi="Cambria Math"/>
                      </w:rPr>
                    </m:ctrlPr>
                  </m:dPr>
                  <m:e>
                    <m:f>
                      <m:fPr>
                        <m:ctrlPr>
                          <w:rPr>
                            <w:rFonts w:ascii="Cambria Math" w:hAnsi="Cambria Math"/>
                          </w:rPr>
                        </m:ctrlPr>
                      </m:fPr>
                      <m:num>
                        <m:r>
                          <m:rPr>
                            <m:sty m:val="p"/>
                          </m:rPr>
                          <w:rPr>
                            <w:rFonts w:ascii="Times New Roman" w:hAnsi="Times New Roman"/>
                          </w:rPr>
                          <m:t>415</m:t>
                        </m:r>
                      </m:num>
                      <m:den>
                        <m:r>
                          <m:rPr>
                            <m:sty m:val="p"/>
                          </m:rPr>
                          <w:rPr>
                            <w:rFonts w:ascii="Times New Roman" w:hAnsi="Times New Roman"/>
                          </w:rPr>
                          <m:t>3</m:t>
                        </m:r>
                      </m:den>
                    </m:f>
                    <m:r>
                      <m:rPr>
                        <m:sty m:val="p"/>
                      </m:rPr>
                      <w:rPr>
                        <w:rFonts w:ascii="Times New Roman" w:hAnsi="Times New Roman"/>
                      </w:rPr>
                      <m:t>, 0.60×245</m:t>
                    </m:r>
                  </m:e>
                </m:d>
                <m:r>
                  <m:rPr>
                    <m:sty m:val="p"/>
                  </m:rPr>
                  <w:rPr>
                    <w:rFonts w:ascii="Times New Roman" w:hAnsi="Times New Roman"/>
                  </w:rPr>
                  <m:t>=138 MPa</m:t>
                </m:r>
              </m:oMath>
            </m:oMathPara>
          </w:p>
        </w:tc>
        <w:tc>
          <w:tcPr>
            <w:tcW w:w="936" w:type="dxa"/>
            <w:tcMar>
              <w:top w:w="0" w:type="dxa"/>
              <w:left w:w="20" w:type="dxa"/>
              <w:bottom w:w="0" w:type="dxa"/>
              <w:right w:w="20" w:type="dxa"/>
            </w:tcMar>
            <w:vAlign w:val="center"/>
          </w:tcPr>
          <w:p w14:paraId="6D8068F9" w14:textId="77777777" w:rsidR="006849AC" w:rsidRDefault="007D164C">
            <w:pPr>
              <w:ind w:firstLine="480"/>
            </w:pPr>
            <w:r>
              <w:t>(5-34)</w:t>
            </w:r>
          </w:p>
        </w:tc>
      </w:tr>
    </w:tbl>
    <w:p w14:paraId="51E9E885" w14:textId="77777777" w:rsidR="006849AC" w:rsidRDefault="007D164C">
      <w:pPr>
        <w:ind w:firstLine="480"/>
      </w:pPr>
      <w:r>
        <w:t>40 ℃</w:t>
      </w:r>
      <w:r>
        <w:t>下</w:t>
      </w:r>
      <w:r>
        <w:t>L245N</w:t>
      </w:r>
      <w:r>
        <w:t>钢管无需进行高温强度折减，故本设计管道许用应力取</w:t>
      </w:r>
      <w:r>
        <w:t>138 MPa</w:t>
      </w:r>
      <w:r>
        <w:t>。设计基础参数及其外部来源汇总见表</w:t>
      </w:r>
      <w:r>
        <w:t>5-12</w:t>
      </w:r>
      <w:r>
        <w:t>。</w:t>
      </w:r>
    </w:p>
    <w:p w14:paraId="158A2823" w14:textId="77777777" w:rsidR="006849AC" w:rsidRDefault="007D164C">
      <w:pPr>
        <w:pStyle w:val="af3"/>
        <w:ind w:firstLine="442"/>
      </w:pPr>
      <w:r>
        <w:t>表</w:t>
      </w:r>
      <w:r>
        <w:t xml:space="preserve">5-12 </w:t>
      </w:r>
      <w:r>
        <w:t>管道设计基础参数及来源</w:t>
      </w:r>
    </w:p>
    <w:tbl>
      <w:tblPr>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2640"/>
        <w:gridCol w:w="2640"/>
        <w:gridCol w:w="3573"/>
      </w:tblGrid>
      <w:tr w:rsidR="006849AC" w14:paraId="649BAD4D" w14:textId="77777777">
        <w:trPr>
          <w:cantSplit/>
          <w:tblHeader/>
          <w:jc w:val="center"/>
        </w:trPr>
        <w:tc>
          <w:tcPr>
            <w:tcW w:w="2640"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703276D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项目</w:t>
            </w:r>
          </w:p>
        </w:tc>
        <w:tc>
          <w:tcPr>
            <w:tcW w:w="264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B05214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取值</w:t>
            </w:r>
          </w:p>
        </w:tc>
        <w:tc>
          <w:tcPr>
            <w:tcW w:w="3573"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6EDB0D57" w14:textId="77777777" w:rsidR="006849AC" w:rsidRDefault="007D164C">
            <w:pPr>
              <w:pStyle w:val="Compact"/>
              <w:spacing w:before="0" w:after="0" w:line="240" w:lineRule="auto"/>
              <w:ind w:firstLineChars="0" w:firstLine="0"/>
              <w:jc w:val="left"/>
              <w:rPr>
                <w:color w:val="000000"/>
              </w:rPr>
            </w:pPr>
            <w:r>
              <w:rPr>
                <w:rFonts w:ascii="Times New Roman" w:hAnsi="Times New Roman"/>
                <w:color w:val="000000"/>
                <w:sz w:val="18"/>
              </w:rPr>
              <w:t>数据来源或确定依据</w:t>
            </w:r>
          </w:p>
        </w:tc>
      </w:tr>
      <w:tr w:rsidR="006849AC" w14:paraId="29EE2FCB"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35455F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输送介质</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5739DC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92</w:t>
            </w:r>
            <w:r>
              <w:rPr>
                <w:rFonts w:ascii="Times New Roman" w:hAnsi="Times New Roman"/>
                <w:color w:val="000000"/>
                <w:sz w:val="18"/>
              </w:rPr>
              <w:t>号汽油、</w:t>
            </w:r>
            <w:r>
              <w:rPr>
                <w:rFonts w:ascii="Times New Roman" w:hAnsi="Times New Roman"/>
                <w:color w:val="000000"/>
                <w:sz w:val="18"/>
              </w:rPr>
              <w:t>95</w:t>
            </w:r>
            <w:r>
              <w:rPr>
                <w:rFonts w:ascii="Times New Roman" w:hAnsi="Times New Roman"/>
                <w:color w:val="000000"/>
                <w:sz w:val="18"/>
              </w:rPr>
              <w:t>号汽油、</w:t>
            </w:r>
            <w:r>
              <w:rPr>
                <w:rFonts w:ascii="Times New Roman" w:hAnsi="Times New Roman"/>
                <w:color w:val="000000"/>
                <w:sz w:val="18"/>
              </w:rPr>
              <w:t>0</w:t>
            </w:r>
            <w:r>
              <w:rPr>
                <w:rFonts w:ascii="Times New Roman" w:hAnsi="Times New Roman"/>
                <w:color w:val="000000"/>
                <w:sz w:val="18"/>
              </w:rPr>
              <w:t>号柴油</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0F78D774" w14:textId="77777777" w:rsidR="006849AC" w:rsidRDefault="007D164C">
            <w:pPr>
              <w:pStyle w:val="Compact"/>
              <w:spacing w:before="0" w:after="0" w:line="240" w:lineRule="auto"/>
              <w:ind w:firstLineChars="0" w:firstLine="0"/>
              <w:jc w:val="left"/>
              <w:rPr>
                <w:color w:val="000000"/>
              </w:rPr>
            </w:pPr>
            <w:r>
              <w:rPr>
                <w:rFonts w:ascii="Times New Roman" w:hAnsi="Times New Roman"/>
                <w:color w:val="000000"/>
                <w:sz w:val="18"/>
              </w:rPr>
              <w:t>《广州黄埔油库工艺设计毕业设计任务计划表》规定的储存油品种类</w:t>
            </w:r>
          </w:p>
        </w:tc>
      </w:tr>
      <w:tr w:rsidR="006849AC" w14:paraId="1B3050A2"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31AC507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计算密度</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A98D22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汽油</w:t>
            </w:r>
            <w:r>
              <w:rPr>
                <w:rFonts w:ascii="Times New Roman" w:hAnsi="Times New Roman"/>
                <w:color w:val="000000"/>
                <w:sz w:val="18"/>
              </w:rPr>
              <w:t>0.75 t/m³</w:t>
            </w:r>
            <w:r>
              <w:rPr>
                <w:rFonts w:ascii="Times New Roman" w:hAnsi="Times New Roman"/>
                <w:color w:val="000000"/>
                <w:sz w:val="18"/>
              </w:rPr>
              <w:t>；柴油</w:t>
            </w:r>
            <w:r>
              <w:rPr>
                <w:rFonts w:ascii="Times New Roman" w:hAnsi="Times New Roman"/>
                <w:color w:val="000000"/>
                <w:sz w:val="18"/>
              </w:rPr>
              <w:t>0.84 t/m³</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3C22C75" w14:textId="77777777" w:rsidR="006849AC" w:rsidRDefault="007D164C">
            <w:pPr>
              <w:pStyle w:val="Compact"/>
              <w:spacing w:before="0" w:after="0" w:line="240" w:lineRule="auto"/>
              <w:ind w:firstLineChars="0" w:firstLine="0"/>
              <w:jc w:val="left"/>
              <w:rPr>
                <w:color w:val="000000"/>
              </w:rPr>
            </w:pPr>
            <w:r>
              <w:rPr>
                <w:rFonts w:ascii="Times New Roman" w:hAnsi="Times New Roman"/>
                <w:color w:val="000000"/>
                <w:sz w:val="18"/>
              </w:rPr>
              <w:t>《油库毕业设计指导书》给出的成品油计算参数</w:t>
            </w:r>
          </w:p>
        </w:tc>
      </w:tr>
      <w:tr w:rsidR="006849AC" w14:paraId="42CCC804"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27921F4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设计温度</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BC7E5F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40 ℃</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2ECE7E37" w14:textId="77777777" w:rsidR="006849AC" w:rsidRDefault="007D164C">
            <w:pPr>
              <w:pStyle w:val="Compact"/>
              <w:spacing w:before="0" w:after="0" w:line="240" w:lineRule="auto"/>
              <w:ind w:firstLineChars="0" w:firstLine="0"/>
              <w:jc w:val="left"/>
              <w:rPr>
                <w:color w:val="000000"/>
              </w:rPr>
            </w:pPr>
            <w:r>
              <w:rPr>
                <w:rFonts w:ascii="Times New Roman" w:hAnsi="Times New Roman"/>
                <w:color w:val="000000"/>
                <w:sz w:val="18"/>
              </w:rPr>
              <w:t>毕业设计任务计划表给出绝对最高气温</w:t>
            </w:r>
            <w:r>
              <w:rPr>
                <w:rFonts w:ascii="Times New Roman" w:hAnsi="Times New Roman"/>
                <w:color w:val="000000"/>
                <w:sz w:val="18"/>
              </w:rPr>
              <w:t>39 ℃</w:t>
            </w:r>
            <w:r>
              <w:rPr>
                <w:rFonts w:ascii="Times New Roman" w:hAnsi="Times New Roman"/>
                <w:color w:val="000000"/>
                <w:sz w:val="18"/>
              </w:rPr>
              <w:t>；按</w:t>
            </w: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5.1.3</w:t>
            </w:r>
            <w:r>
              <w:rPr>
                <w:rFonts w:ascii="Times New Roman" w:hAnsi="Times New Roman"/>
                <w:color w:val="000000"/>
                <w:sz w:val="18"/>
              </w:rPr>
              <w:t>条根据环境条件确定并向上取整</w:t>
            </w:r>
          </w:p>
        </w:tc>
      </w:tr>
      <w:tr w:rsidR="006849AC" w14:paraId="614014C4"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522189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设计压力</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816629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1.0 MPa</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DD075B3" w14:textId="77777777" w:rsidR="006849AC" w:rsidRDefault="007D164C">
            <w:pPr>
              <w:pStyle w:val="Compact"/>
              <w:spacing w:before="0" w:after="0" w:line="240" w:lineRule="auto"/>
              <w:ind w:firstLineChars="0" w:firstLine="0"/>
              <w:jc w:val="left"/>
              <w:rPr>
                <w:color w:val="000000"/>
              </w:rPr>
            </w:pPr>
            <w:r>
              <w:rPr>
                <w:rFonts w:ascii="Times New Roman" w:hAnsi="Times New Roman"/>
                <w:color w:val="000000"/>
                <w:sz w:val="18"/>
              </w:rPr>
              <w:t>按</w:t>
            </w: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5.1.2</w:t>
            </w:r>
            <w:r>
              <w:rPr>
                <w:rFonts w:ascii="Times New Roman" w:hAnsi="Times New Roman"/>
                <w:color w:val="000000"/>
                <w:sz w:val="18"/>
              </w:rPr>
              <w:t>条和第</w:t>
            </w:r>
            <w:r>
              <w:rPr>
                <w:rFonts w:ascii="Times New Roman" w:hAnsi="Times New Roman"/>
                <w:color w:val="000000"/>
                <w:sz w:val="18"/>
              </w:rPr>
              <w:t>5.1.4</w:t>
            </w:r>
            <w:r>
              <w:rPr>
                <w:rFonts w:ascii="Times New Roman" w:hAnsi="Times New Roman"/>
                <w:color w:val="000000"/>
                <w:sz w:val="18"/>
              </w:rPr>
              <w:t>条确定的方案控制值，后续由稳态压力及水击结果复核</w:t>
            </w:r>
          </w:p>
        </w:tc>
      </w:tr>
      <w:tr w:rsidR="006849AC" w14:paraId="2679FE12"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72697AA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管材</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392E4C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L245N PSL2</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45609D29" w14:textId="77777777" w:rsidR="006849AC" w:rsidRDefault="007D164C">
            <w:pPr>
              <w:pStyle w:val="Compact"/>
              <w:spacing w:before="0" w:after="0" w:line="240" w:lineRule="auto"/>
              <w:ind w:firstLineChars="0" w:firstLine="0"/>
              <w:jc w:val="left"/>
              <w:rPr>
                <w:color w:val="000000"/>
              </w:rPr>
            </w:pP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5.3.1</w:t>
            </w:r>
            <w:r>
              <w:rPr>
                <w:rFonts w:ascii="Times New Roman" w:hAnsi="Times New Roman"/>
                <w:color w:val="000000"/>
                <w:sz w:val="18"/>
              </w:rPr>
              <w:t>条、第</w:t>
            </w:r>
            <w:r>
              <w:rPr>
                <w:rFonts w:ascii="Times New Roman" w:hAnsi="Times New Roman"/>
                <w:color w:val="000000"/>
                <w:sz w:val="18"/>
              </w:rPr>
              <w:t>5.3.2</w:t>
            </w:r>
            <w:r>
              <w:rPr>
                <w:rFonts w:ascii="Times New Roman" w:hAnsi="Times New Roman"/>
                <w:color w:val="000000"/>
                <w:sz w:val="18"/>
              </w:rPr>
              <w:t>条及</w:t>
            </w:r>
            <w:r>
              <w:rPr>
                <w:rFonts w:ascii="Times New Roman" w:hAnsi="Times New Roman"/>
                <w:color w:val="000000"/>
                <w:sz w:val="18"/>
              </w:rPr>
              <w:t>GB/T 9711—2023</w:t>
            </w:r>
          </w:p>
        </w:tc>
      </w:tr>
      <w:tr w:rsidR="006849AC" w14:paraId="4184BC96"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3114B9A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许用应力</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3230F9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138 MPa</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7319D81D" w14:textId="77777777" w:rsidR="006849AC" w:rsidRDefault="007D164C">
            <w:pPr>
              <w:pStyle w:val="Compact"/>
              <w:spacing w:before="0" w:after="0" w:line="240" w:lineRule="auto"/>
              <w:ind w:firstLineChars="0" w:firstLine="0"/>
              <w:jc w:val="left"/>
              <w:rPr>
                <w:color w:val="000000"/>
              </w:rPr>
            </w:pPr>
            <w:r>
              <w:rPr>
                <w:rFonts w:ascii="Times New Roman" w:hAnsi="Times New Roman"/>
                <w:color w:val="000000"/>
                <w:sz w:val="18"/>
              </w:rPr>
              <w:t>按</w:t>
            </w:r>
            <w:r>
              <w:rPr>
                <w:rFonts w:ascii="Times New Roman" w:hAnsi="Times New Roman"/>
                <w:color w:val="000000"/>
                <w:sz w:val="18"/>
              </w:rPr>
              <w:t>GB 50253—2014</w:t>
            </w:r>
            <w:r>
              <w:rPr>
                <w:rFonts w:ascii="Times New Roman" w:hAnsi="Times New Roman"/>
                <w:color w:val="000000"/>
                <w:sz w:val="18"/>
              </w:rPr>
              <w:t>第</w:t>
            </w:r>
            <w:r>
              <w:rPr>
                <w:rFonts w:ascii="Times New Roman" w:hAnsi="Times New Roman"/>
                <w:color w:val="000000"/>
                <w:sz w:val="18"/>
              </w:rPr>
              <w:t>5.2.1</w:t>
            </w:r>
            <w:r>
              <w:rPr>
                <w:rFonts w:ascii="Times New Roman" w:hAnsi="Times New Roman"/>
                <w:color w:val="000000"/>
                <w:sz w:val="18"/>
              </w:rPr>
              <w:t>条计算：</w:t>
            </w:r>
            <w:r>
              <w:rPr>
                <w:rFonts w:ascii="Times New Roman" w:hAnsi="Times New Roman"/>
                <w:color w:val="000000"/>
                <w:sz w:val="18"/>
              </w:rPr>
              <w:t>min(415/3</w:t>
            </w:r>
            <w:r>
              <w:rPr>
                <w:rFonts w:ascii="Times New Roman" w:hAnsi="Times New Roman"/>
                <w:color w:val="000000"/>
                <w:sz w:val="18"/>
              </w:rPr>
              <w:t>，</w:t>
            </w:r>
            <w:r>
              <w:rPr>
                <w:rFonts w:ascii="Times New Roman" w:hAnsi="Times New Roman"/>
                <w:color w:val="000000"/>
                <w:sz w:val="18"/>
              </w:rPr>
              <w:t>0.60×245)=138 MPa</w:t>
            </w:r>
          </w:p>
        </w:tc>
      </w:tr>
      <w:tr w:rsidR="006849AC" w14:paraId="3CACF431"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1C438E3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腐蚀裕量</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6B30DD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1.0 mm</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7E271711" w14:textId="77777777" w:rsidR="006849AC" w:rsidRDefault="007D164C">
            <w:pPr>
              <w:pStyle w:val="Compact"/>
              <w:spacing w:before="0" w:after="0" w:line="240" w:lineRule="auto"/>
              <w:ind w:firstLineChars="0" w:firstLine="0"/>
              <w:jc w:val="left"/>
              <w:rPr>
                <w:color w:val="000000"/>
              </w:rPr>
            </w:pPr>
            <w:r>
              <w:rPr>
                <w:rFonts w:ascii="Times New Roman" w:hAnsi="Times New Roman"/>
                <w:color w:val="000000"/>
                <w:sz w:val="18"/>
              </w:rPr>
              <w:t>常温成品油介质及管道内外防腐体系条件下的项目设计取值；</w:t>
            </w:r>
            <w:r>
              <w:rPr>
                <w:rFonts w:ascii="Times New Roman" w:hAnsi="Times New Roman"/>
                <w:color w:val="000000"/>
                <w:sz w:val="18"/>
              </w:rPr>
              <w:t>GB 50253—2014</w:t>
            </w:r>
            <w:r>
              <w:rPr>
                <w:rFonts w:ascii="Times New Roman" w:hAnsi="Times New Roman"/>
                <w:color w:val="000000"/>
                <w:sz w:val="18"/>
              </w:rPr>
              <w:t>未规定统一数值</w:t>
            </w:r>
          </w:p>
        </w:tc>
      </w:tr>
      <w:tr w:rsidR="006849AC" w14:paraId="633DB864" w14:textId="77777777">
        <w:trPr>
          <w:cantSplit/>
          <w:jc w:val="center"/>
        </w:trPr>
        <w:tc>
          <w:tcPr>
            <w:tcW w:w="264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5220CFF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钢管绝对粗糙度</w:t>
            </w:r>
          </w:p>
        </w:tc>
        <w:tc>
          <w:tcPr>
            <w:tcW w:w="26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FD6501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8"/>
              </w:rPr>
              <w:t>0.045 mm</w:t>
            </w:r>
          </w:p>
        </w:tc>
        <w:tc>
          <w:tcPr>
            <w:tcW w:w="3573"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6BCAEEF2" w14:textId="77777777" w:rsidR="006849AC" w:rsidRDefault="007D164C">
            <w:pPr>
              <w:pStyle w:val="Compact"/>
              <w:spacing w:before="0" w:after="0" w:line="240" w:lineRule="auto"/>
              <w:ind w:firstLineChars="0" w:firstLine="0"/>
              <w:jc w:val="left"/>
              <w:rPr>
                <w:color w:val="000000"/>
              </w:rPr>
            </w:pPr>
            <w:r>
              <w:rPr>
                <w:rFonts w:ascii="Times New Roman" w:hAnsi="Times New Roman"/>
                <w:color w:val="000000"/>
                <w:sz w:val="18"/>
              </w:rPr>
              <w:t>《油库毕业设计指导书》表</w:t>
            </w:r>
            <w:r>
              <w:rPr>
                <w:rFonts w:ascii="Times New Roman" w:hAnsi="Times New Roman"/>
                <w:color w:val="000000"/>
                <w:sz w:val="18"/>
              </w:rPr>
              <w:t>5-10</w:t>
            </w:r>
            <w:r>
              <w:rPr>
                <w:rFonts w:ascii="Times New Roman" w:hAnsi="Times New Roman"/>
                <w:color w:val="000000"/>
                <w:sz w:val="18"/>
              </w:rPr>
              <w:t>给出的新钢管粗糙度范围内取值</w:t>
            </w:r>
          </w:p>
        </w:tc>
      </w:tr>
    </w:tbl>
    <w:p w14:paraId="51D7C58B" w14:textId="77777777" w:rsidR="006849AC" w:rsidRDefault="007D164C">
      <w:pPr>
        <w:pStyle w:val="af2"/>
        <w:ind w:firstLine="522"/>
      </w:pPr>
      <w:r>
        <w:t xml:space="preserve">5.2.2 </w:t>
      </w:r>
      <w:r>
        <w:t>管径计算</w:t>
      </w:r>
    </w:p>
    <w:p w14:paraId="5DC250F1" w14:textId="77777777" w:rsidR="006849AC" w:rsidRDefault="007D164C">
      <w:pPr>
        <w:ind w:firstLine="480"/>
      </w:pPr>
      <w:r>
        <w:t>管径按设计流量和经济流速初选，再按实际内径复核流速及静电安全。第</w:t>
      </w:r>
      <w:r>
        <w:t>5.1.2</w:t>
      </w:r>
      <w:r>
        <w:t>节确定的</w:t>
      </w:r>
      <w:r>
        <w:t>3.0×10⁴ m³</w:t>
      </w:r>
      <w:r>
        <w:t>储罐设计液位下工作容量为</w:t>
      </w:r>
      <w:r>
        <w:t>28418 m³</w:t>
      </w:r>
      <w:r>
        <w:t>。为使一座最大规格储罐在</w:t>
      </w:r>
      <w:r>
        <w:t>96 h</w:t>
      </w:r>
      <w:r>
        <w:t>内完成单罐转输，本设计将</w:t>
      </w:r>
      <w:r>
        <w:t>96 h</w:t>
      </w:r>
      <w:r>
        <w:t>作为批次调度控制时间，则泵和主干管设计流量为：</w:t>
      </w:r>
    </w:p>
    <w:tbl>
      <w:tblPr>
        <w:tblW w:w="0" w:type="auto"/>
        <w:jc w:val="center"/>
        <w:tblLayout w:type="fixed"/>
        <w:tblLook w:val="04A0" w:firstRow="1" w:lastRow="0" w:firstColumn="1" w:lastColumn="0" w:noHBand="0" w:noVBand="1"/>
      </w:tblPr>
      <w:tblGrid>
        <w:gridCol w:w="8136"/>
        <w:gridCol w:w="936"/>
      </w:tblGrid>
      <w:tr w:rsidR="006849AC" w14:paraId="2F6347EF" w14:textId="77777777">
        <w:trPr>
          <w:cantSplit/>
          <w:tblHeader/>
          <w:jc w:val="center"/>
        </w:trPr>
        <w:tc>
          <w:tcPr>
            <w:tcW w:w="8136" w:type="dxa"/>
            <w:tcMar>
              <w:top w:w="0" w:type="dxa"/>
              <w:left w:w="20" w:type="dxa"/>
              <w:bottom w:w="0" w:type="dxa"/>
              <w:right w:w="20" w:type="dxa"/>
            </w:tcMar>
            <w:vAlign w:val="center"/>
          </w:tcPr>
          <w:p w14:paraId="02A81987" w14:textId="77777777" w:rsidR="006849AC" w:rsidRDefault="007D164C">
            <w:pPr>
              <w:ind w:firstLine="480"/>
            </w:pPr>
            <m:oMath>
              <m:r>
                <m:rPr>
                  <m:sty m:val="p"/>
                </m:rPr>
                <w:rPr>
                  <w:rFonts w:ascii="Times New Roman" w:hAnsi="Times New Roman"/>
                </w:rPr>
                <m:t>Q=</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w</m:t>
                      </m:r>
                    </m:sub>
                  </m:sSub>
                </m:num>
                <m:den>
                  <m:r>
                    <m:rPr>
                      <m:sty m:val="p"/>
                    </m:rPr>
                    <w:rPr>
                      <w:rFonts w:ascii="Times New Roman" w:hAnsi="Times New Roman"/>
                    </w:rPr>
                    <m:t>T</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28418</m:t>
                  </m:r>
                </m:num>
                <m:den>
                  <m:r>
                    <m:rPr>
                      <m:sty m:val="p"/>
                    </m:rPr>
                    <w:rPr>
                      <w:rFonts w:ascii="Times New Roman" w:hAnsi="Times New Roman"/>
                    </w:rPr>
                    <m:t>96</m:t>
                  </m:r>
                </m:den>
              </m:f>
              <m:r>
                <m:rPr>
                  <m:sty m:val="p"/>
                </m:rPr>
                <w:rPr>
                  <w:rFonts w:ascii="Times New Roman" w:hAnsi="Times New Roman"/>
                </w:rPr>
                <m:t>=296.0</m:t>
              </m:r>
            </m:oMath>
            <w:r>
              <w:t xml:space="preserve"> m³/h</w:t>
            </w:r>
          </w:p>
        </w:tc>
        <w:tc>
          <w:tcPr>
            <w:tcW w:w="936" w:type="dxa"/>
            <w:tcMar>
              <w:top w:w="0" w:type="dxa"/>
              <w:left w:w="20" w:type="dxa"/>
              <w:bottom w:w="0" w:type="dxa"/>
              <w:right w:w="20" w:type="dxa"/>
            </w:tcMar>
            <w:vAlign w:val="center"/>
          </w:tcPr>
          <w:p w14:paraId="05E7F9B5" w14:textId="77777777" w:rsidR="006849AC" w:rsidRDefault="007D164C">
            <w:pPr>
              <w:ind w:firstLine="480"/>
            </w:pPr>
            <w:r>
              <w:t>(5-35)</w:t>
            </w:r>
          </w:p>
        </w:tc>
      </w:tr>
    </w:tbl>
    <w:p w14:paraId="0ECB689F" w14:textId="77777777" w:rsidR="006849AC" w:rsidRDefault="007D164C">
      <w:pPr>
        <w:ind w:firstLine="480"/>
      </w:pPr>
      <w:r>
        <w:t>考虑泵规格系列化和流量调节余量，取设计流量</w:t>
      </w:r>
      <w:r>
        <w:t>300 m³/h</w:t>
      </w:r>
      <w:r>
        <w:t>（</w:t>
      </w:r>
      <w:r>
        <w:t>0.08333 m³/s</w:t>
      </w:r>
      <w:r>
        <w:t>）。该流量为本节泵和管道共同的设计工况，不以年平均流量代替批次作业流量。</w:t>
      </w:r>
    </w:p>
    <w:p w14:paraId="2C7946F6" w14:textId="77777777" w:rsidR="006849AC" w:rsidRDefault="007D164C">
      <w:pPr>
        <w:ind w:firstLine="480"/>
      </w:pPr>
      <w:r>
        <w:t>圆管内径按连续性方程计算：</w:t>
      </w:r>
    </w:p>
    <w:tbl>
      <w:tblPr>
        <w:tblW w:w="0" w:type="auto"/>
        <w:jc w:val="center"/>
        <w:tblLayout w:type="fixed"/>
        <w:tblLook w:val="04A0" w:firstRow="1" w:lastRow="0" w:firstColumn="1" w:lastColumn="0" w:noHBand="0" w:noVBand="1"/>
      </w:tblPr>
      <w:tblGrid>
        <w:gridCol w:w="8136"/>
        <w:gridCol w:w="936"/>
      </w:tblGrid>
      <w:tr w:rsidR="006849AC" w14:paraId="7949D16C" w14:textId="77777777">
        <w:trPr>
          <w:cantSplit/>
          <w:tblHeader/>
          <w:jc w:val="center"/>
        </w:trPr>
        <w:tc>
          <w:tcPr>
            <w:tcW w:w="8136" w:type="dxa"/>
            <w:tcMar>
              <w:top w:w="0" w:type="dxa"/>
              <w:left w:w="20" w:type="dxa"/>
              <w:bottom w:w="0" w:type="dxa"/>
              <w:right w:w="20" w:type="dxa"/>
            </w:tcMar>
            <w:vAlign w:val="center"/>
          </w:tcPr>
          <w:p w14:paraId="43A4071F" w14:textId="77777777" w:rsidR="006849AC" w:rsidRDefault="007D164C">
            <w:pPr>
              <w:ind w:firstLine="480"/>
            </w:pPr>
            <m:oMathPara>
              <m:oMath>
                <m:r>
                  <m:rPr>
                    <m:sty m:val="p"/>
                  </m:rPr>
                  <w:rPr>
                    <w:rFonts w:ascii="Times New Roman" w:hAnsi="Times New Roman"/>
                  </w:rPr>
                  <m:t>d=</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rPr>
                          <m:t>4Q</m:t>
                        </m:r>
                      </m:num>
                      <m:den>
                        <m:r>
                          <m:rPr>
                            <m:sty m:val="p"/>
                          </m:rPr>
                          <w:rPr>
                            <w:rFonts w:ascii="Times New Roman" w:hAnsi="Times New Roman"/>
                          </w:rPr>
                          <m:t>πv</m:t>
                        </m:r>
                      </m:den>
                    </m:f>
                  </m:e>
                </m:rad>
              </m:oMath>
            </m:oMathPara>
          </w:p>
        </w:tc>
        <w:tc>
          <w:tcPr>
            <w:tcW w:w="936" w:type="dxa"/>
            <w:tcMar>
              <w:top w:w="0" w:type="dxa"/>
              <w:left w:w="20" w:type="dxa"/>
              <w:bottom w:w="0" w:type="dxa"/>
              <w:right w:w="20" w:type="dxa"/>
            </w:tcMar>
            <w:vAlign w:val="center"/>
          </w:tcPr>
          <w:p w14:paraId="06B217DB" w14:textId="77777777" w:rsidR="006849AC" w:rsidRDefault="007D164C">
            <w:pPr>
              <w:ind w:firstLine="480"/>
            </w:pPr>
            <w:r>
              <w:t>(5-36)</w:t>
            </w:r>
          </w:p>
        </w:tc>
      </w:tr>
    </w:tbl>
    <w:p w14:paraId="1FF4042A" w14:textId="77777777" w:rsidR="006849AC" w:rsidRDefault="007D164C">
      <w:pPr>
        <w:ind w:firstLine="480"/>
      </w:pPr>
      <w:r>
        <w:t>式中：</w:t>
      </w:r>
      <m:oMath>
        <m:r>
          <m:rPr>
            <m:sty m:val="p"/>
          </m:rPr>
          <w:rPr>
            <w:rFonts w:ascii="Times New Roman" w:hAnsi="Times New Roman"/>
          </w:rPr>
          <m:t>d</m:t>
        </m:r>
      </m:oMath>
      <w:r>
        <w:t>为管道计算内径，</w:t>
      </w:r>
      <w:r>
        <w:t>m</w:t>
      </w:r>
      <w:r>
        <w:t>；</w:t>
      </w:r>
      <m:oMath>
        <m:r>
          <m:rPr>
            <m:sty m:val="p"/>
          </m:rPr>
          <w:rPr>
            <w:rFonts w:ascii="Times New Roman" w:hAnsi="Times New Roman"/>
          </w:rPr>
          <m:t>Q</m:t>
        </m:r>
      </m:oMath>
      <w:r>
        <w:t>为体积流量，</w:t>
      </w:r>
      <w:r>
        <w:t>m³/s</w:t>
      </w:r>
      <w:r>
        <w:t>；</w:t>
      </w:r>
      <m:oMath>
        <m:r>
          <m:rPr>
            <m:sty m:val="p"/>
          </m:rPr>
          <w:rPr>
            <w:rFonts w:ascii="Times New Roman" w:hAnsi="Times New Roman"/>
          </w:rPr>
          <m:t>v</m:t>
        </m:r>
      </m:oMath>
      <w:r>
        <w:t>为设计流速，</w:t>
      </w:r>
      <w:r>
        <w:t>m/s</w:t>
      </w:r>
      <w:r>
        <w:t>。参考油库工艺管道的常用经济流速，低黏度成品油吸入管宜取</w:t>
      </w:r>
      <w:r>
        <w:t>0.5</w:t>
      </w:r>
      <w:r>
        <w:t>～</w:t>
      </w:r>
      <w:r>
        <w:t>2.0 m/s</w:t>
      </w:r>
      <w:r>
        <w:t>、排出管宜取</w:t>
      </w:r>
      <w:r>
        <w:t>1.0</w:t>
      </w:r>
      <w:r>
        <w:t>～</w:t>
      </w:r>
      <w:r>
        <w:t>3.0 m/s</w:t>
      </w:r>
      <w:r>
        <w:t>，初选吸入集油管道流速</w:t>
      </w:r>
      <w:r>
        <w:t>1.2 m/s</w:t>
      </w:r>
      <w:r>
        <w:t>、排出输油管道流速</w:t>
      </w:r>
      <w:r>
        <w:t>1.6 m/s</w:t>
      </w:r>
      <w:r>
        <w:t>。</w:t>
      </w:r>
      <w:r>
        <w:rPr>
          <w:rStyle w:val="Char1"/>
        </w:rPr>
        <w:footnoteReference w:id="2"/>
      </w:r>
    </w:p>
    <w:p w14:paraId="6F507055" w14:textId="77777777" w:rsidR="006849AC" w:rsidRDefault="007D164C">
      <w:pPr>
        <w:ind w:firstLine="480"/>
      </w:pPr>
      <w:r>
        <w:t>吸入集油管道计算内径为：</w:t>
      </w:r>
    </w:p>
    <w:tbl>
      <w:tblPr>
        <w:tblW w:w="0" w:type="auto"/>
        <w:jc w:val="center"/>
        <w:tblLayout w:type="fixed"/>
        <w:tblLook w:val="04A0" w:firstRow="1" w:lastRow="0" w:firstColumn="1" w:lastColumn="0" w:noHBand="0" w:noVBand="1"/>
      </w:tblPr>
      <w:tblGrid>
        <w:gridCol w:w="8136"/>
        <w:gridCol w:w="936"/>
      </w:tblGrid>
      <w:tr w:rsidR="006849AC" w14:paraId="53D21299" w14:textId="77777777">
        <w:trPr>
          <w:cantSplit/>
          <w:tblHeader/>
          <w:jc w:val="center"/>
        </w:trPr>
        <w:tc>
          <w:tcPr>
            <w:tcW w:w="8136" w:type="dxa"/>
            <w:tcMar>
              <w:top w:w="0" w:type="dxa"/>
              <w:left w:w="20" w:type="dxa"/>
              <w:bottom w:w="0" w:type="dxa"/>
              <w:right w:w="20" w:type="dxa"/>
            </w:tcMar>
            <w:vAlign w:val="center"/>
          </w:tcPr>
          <w:p w14:paraId="7BF26C1B" w14:textId="77777777" w:rsidR="006849AC" w:rsidRDefault="007D164C">
            <w:pPr>
              <w:ind w:firstLine="480"/>
            </w:pP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s</m:t>
                  </m:r>
                </m:sub>
              </m:sSub>
              <m:r>
                <m:rPr>
                  <m:sty m:val="p"/>
                </m:rPr>
                <w:rPr>
                  <w:rFonts w:ascii="Times New Roman" w:hAnsi="Times New Roman"/>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rPr>
                        <m:t>4×0.08333</m:t>
                      </m:r>
                    </m:num>
                    <m:den>
                      <m:r>
                        <m:rPr>
                          <m:sty m:val="p"/>
                        </m:rPr>
                        <w:rPr>
                          <w:rFonts w:ascii="Times New Roman" w:hAnsi="Times New Roman"/>
                        </w:rPr>
                        <m:t>π×1.2</m:t>
                      </m:r>
                    </m:den>
                  </m:f>
                </m:e>
              </m:rad>
              <m:r>
                <m:rPr>
                  <m:sty m:val="p"/>
                </m:rPr>
                <w:rPr>
                  <w:rFonts w:ascii="Times New Roman" w:hAnsi="Times New Roman"/>
                </w:rPr>
                <m:t>=0.297</m:t>
              </m:r>
            </m:oMath>
            <w:r>
              <w:t xml:space="preserve"> m</w:t>
            </w:r>
          </w:p>
        </w:tc>
        <w:tc>
          <w:tcPr>
            <w:tcW w:w="936" w:type="dxa"/>
            <w:tcMar>
              <w:top w:w="0" w:type="dxa"/>
              <w:left w:w="20" w:type="dxa"/>
              <w:bottom w:w="0" w:type="dxa"/>
              <w:right w:w="20" w:type="dxa"/>
            </w:tcMar>
            <w:vAlign w:val="center"/>
          </w:tcPr>
          <w:p w14:paraId="1E2A3222" w14:textId="77777777" w:rsidR="006849AC" w:rsidRDefault="007D164C">
            <w:pPr>
              <w:ind w:firstLine="480"/>
            </w:pPr>
            <w:r>
              <w:t>(5-37)</w:t>
            </w:r>
          </w:p>
        </w:tc>
      </w:tr>
    </w:tbl>
    <w:p w14:paraId="3D206607" w14:textId="77777777" w:rsidR="006849AC" w:rsidRDefault="007D164C">
      <w:pPr>
        <w:ind w:firstLine="480"/>
      </w:pPr>
      <w:r>
        <w:t>选用</w:t>
      </w:r>
      <w:r>
        <w:t>DN300</w:t>
      </w:r>
      <w:r>
        <w:t>钢管，外径</w:t>
      </w:r>
      <w:r>
        <w:t>323.9 mm</w:t>
      </w:r>
      <w:r>
        <w:t>、名义壁厚</w:t>
      </w:r>
      <w:r>
        <w:t>7.1 mm</w:t>
      </w:r>
      <w:r>
        <w:t>，内径为</w:t>
      </w:r>
      <w:r>
        <w:t>309.7 mm</w:t>
      </w:r>
      <w:r>
        <w:t>。排出输油管道计算内径为：</w:t>
      </w:r>
    </w:p>
    <w:tbl>
      <w:tblPr>
        <w:tblW w:w="0" w:type="auto"/>
        <w:jc w:val="center"/>
        <w:tblLayout w:type="fixed"/>
        <w:tblLook w:val="04A0" w:firstRow="1" w:lastRow="0" w:firstColumn="1" w:lastColumn="0" w:noHBand="0" w:noVBand="1"/>
      </w:tblPr>
      <w:tblGrid>
        <w:gridCol w:w="8136"/>
        <w:gridCol w:w="936"/>
      </w:tblGrid>
      <w:tr w:rsidR="006849AC" w14:paraId="7E695A77" w14:textId="77777777">
        <w:trPr>
          <w:cantSplit/>
          <w:tblHeader/>
          <w:jc w:val="center"/>
        </w:trPr>
        <w:tc>
          <w:tcPr>
            <w:tcW w:w="8136" w:type="dxa"/>
            <w:tcMar>
              <w:top w:w="0" w:type="dxa"/>
              <w:left w:w="20" w:type="dxa"/>
              <w:bottom w:w="0" w:type="dxa"/>
              <w:right w:w="20" w:type="dxa"/>
            </w:tcMar>
            <w:vAlign w:val="center"/>
          </w:tcPr>
          <w:p w14:paraId="1EF6EA58" w14:textId="77777777" w:rsidR="006849AC" w:rsidRDefault="007D164C">
            <w:pPr>
              <w:ind w:firstLine="480"/>
            </w:pP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d</m:t>
                  </m:r>
                </m:sub>
              </m:sSub>
              <m:r>
                <m:rPr>
                  <m:sty m:val="p"/>
                </m:rPr>
                <w:rPr>
                  <w:rFonts w:ascii="Times New Roman" w:hAnsi="Times New Roman"/>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rPr>
                        <m:t>4×0.08333</m:t>
                      </m:r>
                    </m:num>
                    <m:den>
                      <m:r>
                        <m:rPr>
                          <m:sty m:val="p"/>
                        </m:rPr>
                        <w:rPr>
                          <w:rFonts w:ascii="Times New Roman" w:hAnsi="Times New Roman"/>
                        </w:rPr>
                        <m:t>π×1.6</m:t>
                      </m:r>
                    </m:den>
                  </m:f>
                </m:e>
              </m:rad>
              <m:r>
                <m:rPr>
                  <m:sty m:val="p"/>
                </m:rPr>
                <w:rPr>
                  <w:rFonts w:ascii="Times New Roman" w:hAnsi="Times New Roman"/>
                </w:rPr>
                <m:t>=0.258</m:t>
              </m:r>
            </m:oMath>
            <w:r>
              <w:t xml:space="preserve"> m</w:t>
            </w:r>
          </w:p>
        </w:tc>
        <w:tc>
          <w:tcPr>
            <w:tcW w:w="936" w:type="dxa"/>
            <w:tcMar>
              <w:top w:w="0" w:type="dxa"/>
              <w:left w:w="20" w:type="dxa"/>
              <w:bottom w:w="0" w:type="dxa"/>
              <w:right w:w="20" w:type="dxa"/>
            </w:tcMar>
            <w:vAlign w:val="center"/>
          </w:tcPr>
          <w:p w14:paraId="0188F69B" w14:textId="77777777" w:rsidR="006849AC" w:rsidRDefault="007D164C">
            <w:pPr>
              <w:ind w:firstLine="480"/>
            </w:pPr>
            <w:r>
              <w:t>(5-38)</w:t>
            </w:r>
          </w:p>
        </w:tc>
      </w:tr>
    </w:tbl>
    <w:p w14:paraId="2AC09659" w14:textId="77777777" w:rsidR="006849AC" w:rsidRDefault="007D164C">
      <w:pPr>
        <w:ind w:firstLine="480"/>
      </w:pPr>
      <w:r>
        <w:t>选用</w:t>
      </w:r>
      <w:r>
        <w:t>DN250</w:t>
      </w:r>
      <w:r>
        <w:t>钢管，外径</w:t>
      </w:r>
      <w:r>
        <w:t>273.0 mm</w:t>
      </w:r>
      <w:r>
        <w:t>、名义壁厚</w:t>
      </w:r>
      <w:r>
        <w:t>6.3 mm</w:t>
      </w:r>
      <w:r>
        <w:t>，内径为</w:t>
      </w:r>
      <w:r>
        <w:t>260.4 mm</w:t>
      </w:r>
      <w:r>
        <w:t>。按选定内径复核实际流速：</w:t>
      </w:r>
    </w:p>
    <w:tbl>
      <w:tblPr>
        <w:tblW w:w="0" w:type="auto"/>
        <w:jc w:val="center"/>
        <w:tblLayout w:type="fixed"/>
        <w:tblLook w:val="04A0" w:firstRow="1" w:lastRow="0" w:firstColumn="1" w:lastColumn="0" w:noHBand="0" w:noVBand="1"/>
      </w:tblPr>
      <w:tblGrid>
        <w:gridCol w:w="8136"/>
        <w:gridCol w:w="936"/>
      </w:tblGrid>
      <w:tr w:rsidR="006849AC" w14:paraId="50E9A448" w14:textId="77777777">
        <w:trPr>
          <w:cantSplit/>
          <w:tblHeader/>
          <w:jc w:val="center"/>
        </w:trPr>
        <w:tc>
          <w:tcPr>
            <w:tcW w:w="8136" w:type="dxa"/>
            <w:tcMar>
              <w:top w:w="0" w:type="dxa"/>
              <w:left w:w="20" w:type="dxa"/>
              <w:bottom w:w="0" w:type="dxa"/>
              <w:right w:w="20" w:type="dxa"/>
            </w:tcMar>
            <w:vAlign w:val="center"/>
          </w:tcPr>
          <w:p w14:paraId="395490CD" w14:textId="77777777" w:rsidR="006849AC" w:rsidRDefault="007D164C">
            <w:pPr>
              <w:ind w:firstLine="480"/>
            </w:pPr>
            <m:oMathPara>
              <m:oMath>
                <m:r>
                  <m:rPr>
                    <m:sty m:val="p"/>
                  </m:rPr>
                  <w:rPr>
                    <w:rFonts w:ascii="Times New Roman" w:hAnsi="Times New Roman"/>
                  </w:rPr>
                  <m:t>v=</m:t>
                </m:r>
                <m:f>
                  <m:fPr>
                    <m:ctrlPr>
                      <w:rPr>
                        <w:rFonts w:ascii="Cambria Math" w:hAnsi="Cambria Math"/>
                      </w:rPr>
                    </m:ctrlPr>
                  </m:fPr>
                  <m:num>
                    <m:r>
                      <m:rPr>
                        <m:sty m:val="p"/>
                      </m:rPr>
                      <w:rPr>
                        <w:rFonts w:ascii="Times New Roman" w:hAnsi="Times New Roman"/>
                      </w:rPr>
                      <m:t>4Q</m:t>
                    </m:r>
                  </m:num>
                  <m:den>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den>
                </m:f>
              </m:oMath>
            </m:oMathPara>
          </w:p>
        </w:tc>
        <w:tc>
          <w:tcPr>
            <w:tcW w:w="936" w:type="dxa"/>
            <w:tcMar>
              <w:top w:w="0" w:type="dxa"/>
              <w:left w:w="20" w:type="dxa"/>
              <w:bottom w:w="0" w:type="dxa"/>
              <w:right w:w="20" w:type="dxa"/>
            </w:tcMar>
            <w:vAlign w:val="center"/>
          </w:tcPr>
          <w:p w14:paraId="7C43D259" w14:textId="77777777" w:rsidR="006849AC" w:rsidRDefault="007D164C">
            <w:pPr>
              <w:ind w:firstLine="480"/>
            </w:pPr>
            <w:r>
              <w:t>(5-39)</w:t>
            </w:r>
          </w:p>
        </w:tc>
      </w:tr>
    </w:tbl>
    <w:p w14:paraId="2E50330D" w14:textId="77777777" w:rsidR="006849AC" w:rsidRDefault="007D164C">
      <w:pPr>
        <w:ind w:firstLine="480"/>
      </w:pPr>
      <w:r>
        <w:t>吸入管实际流速为</w:t>
      </w:r>
      <w:r>
        <w:t>1.106 m/s</w:t>
      </w:r>
      <w:r>
        <w:t>，排出管实际流速为</w:t>
      </w:r>
      <w:r>
        <w:t>1.565 m/s</w:t>
      </w:r>
      <w:r>
        <w:t>，均位于相应推荐范围内。第</w:t>
      </w:r>
      <w:r>
        <w:t>6.2</w:t>
      </w:r>
      <w:r>
        <w:t>节已采用</w:t>
      </w:r>
      <m:oMath>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r>
          <m:rPr>
            <m:sty m:val="p"/>
          </m:rPr>
          <w:rPr>
            <w:rFonts w:ascii="Times New Roman" w:hAnsi="Times New Roman"/>
          </w:rPr>
          <m:t>d≤0.64</m:t>
        </m:r>
      </m:oMath>
      <w:r>
        <w:t>作为成品油管道静电安全控制条件，复核结果为：</w:t>
      </w:r>
    </w:p>
    <w:tbl>
      <w:tblPr>
        <w:tblW w:w="0" w:type="auto"/>
        <w:jc w:val="center"/>
        <w:tblLayout w:type="fixed"/>
        <w:tblLook w:val="04A0" w:firstRow="1" w:lastRow="0" w:firstColumn="1" w:lastColumn="0" w:noHBand="0" w:noVBand="1"/>
      </w:tblPr>
      <w:tblGrid>
        <w:gridCol w:w="8136"/>
        <w:gridCol w:w="936"/>
      </w:tblGrid>
      <w:tr w:rsidR="006849AC" w14:paraId="2AFDDE33" w14:textId="77777777">
        <w:trPr>
          <w:cantSplit/>
          <w:tblHeader/>
          <w:jc w:val="center"/>
        </w:trPr>
        <w:tc>
          <w:tcPr>
            <w:tcW w:w="8136" w:type="dxa"/>
            <w:tcMar>
              <w:top w:w="0" w:type="dxa"/>
              <w:left w:w="20" w:type="dxa"/>
              <w:bottom w:w="0" w:type="dxa"/>
              <w:right w:w="20" w:type="dxa"/>
            </w:tcMar>
            <w:vAlign w:val="center"/>
          </w:tcPr>
          <w:p w14:paraId="55C34BD8" w14:textId="77777777" w:rsidR="006849AC" w:rsidRDefault="007D164C">
            <w:pPr>
              <w:ind w:firstLine="480"/>
            </w:pPr>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r>
                          <m:rPr>
                            <m:sty m:val="p"/>
                          </m:rPr>
                          <w:rPr>
                            <w:rFonts w:ascii="Times New Roman" w:hAnsi="Times New Roman"/>
                          </w:rPr>
                          <m:t>d</m:t>
                        </m:r>
                      </m:e>
                    </m:d>
                  </m:e>
                  <m:sub>
                    <m:r>
                      <m:rPr>
                        <m:sty m:val="p"/>
                      </m:rPr>
                      <w:rPr>
                        <w:rFonts w:ascii="Times New Roman" w:hAnsi="Times New Roman"/>
                      </w:rPr>
                      <m:t>s</m:t>
                    </m:r>
                  </m:sub>
                </m:sSub>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1.106</m:t>
                    </m:r>
                  </m:e>
                  <m:sup>
                    <m:r>
                      <m:rPr>
                        <m:sty m:val="p"/>
                      </m:rPr>
                      <w:rPr>
                        <w:rFonts w:ascii="Times New Roman" w:hAnsi="Times New Roman"/>
                      </w:rPr>
                      <m:t>2</m:t>
                    </m:r>
                  </m:sup>
                </m:sSup>
                <m:r>
                  <m:rPr>
                    <m:sty m:val="p"/>
                  </m:rPr>
                  <w:rPr>
                    <w:rFonts w:ascii="Times New Roman" w:hAnsi="Times New Roman"/>
                  </w:rPr>
                  <m:t>×0.3097=0.379&lt;0.64</m:t>
                </m:r>
              </m:oMath>
            </m:oMathPara>
          </w:p>
        </w:tc>
        <w:tc>
          <w:tcPr>
            <w:tcW w:w="936" w:type="dxa"/>
            <w:tcMar>
              <w:top w:w="0" w:type="dxa"/>
              <w:left w:w="20" w:type="dxa"/>
              <w:bottom w:w="0" w:type="dxa"/>
              <w:right w:w="20" w:type="dxa"/>
            </w:tcMar>
            <w:vAlign w:val="center"/>
          </w:tcPr>
          <w:p w14:paraId="40417A4E" w14:textId="77777777" w:rsidR="006849AC" w:rsidRDefault="007D164C">
            <w:pPr>
              <w:ind w:firstLine="480"/>
            </w:pPr>
            <w:r>
              <w:t>(5-40)</w:t>
            </w:r>
          </w:p>
        </w:tc>
      </w:tr>
    </w:tbl>
    <w:p w14:paraId="68421887" w14:textId="77777777" w:rsidR="006849AC" w:rsidRDefault="006849AC">
      <w:pPr>
        <w:ind w:firstLine="480"/>
      </w:pPr>
    </w:p>
    <w:tbl>
      <w:tblPr>
        <w:tblW w:w="0" w:type="auto"/>
        <w:jc w:val="center"/>
        <w:tblLayout w:type="fixed"/>
        <w:tblLook w:val="04A0" w:firstRow="1" w:lastRow="0" w:firstColumn="1" w:lastColumn="0" w:noHBand="0" w:noVBand="1"/>
      </w:tblPr>
      <w:tblGrid>
        <w:gridCol w:w="8136"/>
        <w:gridCol w:w="936"/>
      </w:tblGrid>
      <w:tr w:rsidR="006849AC" w14:paraId="6441E166" w14:textId="77777777">
        <w:trPr>
          <w:cantSplit/>
          <w:tblHeader/>
          <w:jc w:val="center"/>
        </w:trPr>
        <w:tc>
          <w:tcPr>
            <w:tcW w:w="8136" w:type="dxa"/>
            <w:tcMar>
              <w:top w:w="0" w:type="dxa"/>
              <w:left w:w="20" w:type="dxa"/>
              <w:bottom w:w="0" w:type="dxa"/>
              <w:right w:w="20" w:type="dxa"/>
            </w:tcMar>
            <w:vAlign w:val="center"/>
          </w:tcPr>
          <w:p w14:paraId="4AB3D041" w14:textId="77777777" w:rsidR="006849AC" w:rsidRDefault="007D164C">
            <w:pPr>
              <w:ind w:firstLine="480"/>
            </w:pPr>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r>
                          <m:rPr>
                            <m:sty m:val="p"/>
                          </m:rPr>
                          <w:rPr>
                            <w:rFonts w:ascii="Times New Roman" w:hAnsi="Times New Roman"/>
                          </w:rPr>
                          <m:t>d</m:t>
                        </m:r>
                      </m:e>
                    </m:d>
                  </m:e>
                  <m:sub>
                    <m:r>
                      <m:rPr>
                        <m:sty m:val="p"/>
                      </m:rPr>
                      <w:rPr>
                        <w:rFonts w:ascii="Times New Roman" w:hAnsi="Times New Roman"/>
                      </w:rPr>
                      <m:t>d</m:t>
                    </m:r>
                  </m:sub>
                </m:sSub>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1.565</m:t>
                    </m:r>
                  </m:e>
                  <m:sup>
                    <m:r>
                      <m:rPr>
                        <m:sty m:val="p"/>
                      </m:rPr>
                      <w:rPr>
                        <w:rFonts w:ascii="Times New Roman" w:hAnsi="Times New Roman"/>
                      </w:rPr>
                      <m:t>2</m:t>
                    </m:r>
                  </m:sup>
                </m:sSup>
                <m:r>
                  <m:rPr>
                    <m:sty m:val="p"/>
                  </m:rPr>
                  <w:rPr>
                    <w:rFonts w:ascii="Times New Roman" w:hAnsi="Times New Roman"/>
                  </w:rPr>
                  <m:t>×0.2604=0.638&lt;0.64</m:t>
                </m:r>
              </m:oMath>
            </m:oMathPara>
          </w:p>
        </w:tc>
        <w:tc>
          <w:tcPr>
            <w:tcW w:w="936" w:type="dxa"/>
            <w:tcMar>
              <w:top w:w="0" w:type="dxa"/>
              <w:left w:w="20" w:type="dxa"/>
              <w:bottom w:w="0" w:type="dxa"/>
              <w:right w:w="20" w:type="dxa"/>
            </w:tcMar>
            <w:vAlign w:val="center"/>
          </w:tcPr>
          <w:p w14:paraId="6F4925F4" w14:textId="77777777" w:rsidR="006849AC" w:rsidRDefault="007D164C">
            <w:pPr>
              <w:ind w:firstLine="480"/>
            </w:pPr>
            <w:r>
              <w:t>(5-41)</w:t>
            </w:r>
          </w:p>
        </w:tc>
      </w:tr>
    </w:tbl>
    <w:p w14:paraId="4E70E54A" w14:textId="77777777" w:rsidR="006849AC" w:rsidRDefault="007D164C">
      <w:pPr>
        <w:ind w:firstLine="480"/>
      </w:pPr>
      <w:r>
        <w:t>因此，正常输送工况满足静电安全控制值。储罐初始进油且进液口尚未被液面浸没时，仍按第</w:t>
      </w:r>
      <w:r>
        <w:t>6.2</w:t>
      </w:r>
      <w:r>
        <w:t>节要求将流速限制在</w:t>
      </w:r>
      <w:r>
        <w:t>1.0 m/s</w:t>
      </w:r>
      <w:r>
        <w:t>以下，待进液口完全浸没后再逐步升至设计流量。</w:t>
      </w:r>
    </w:p>
    <w:p w14:paraId="5C191C8D" w14:textId="77777777" w:rsidR="006849AC" w:rsidRDefault="007D164C">
      <w:pPr>
        <w:pStyle w:val="af3"/>
        <w:ind w:firstLine="442"/>
      </w:pPr>
      <w:r>
        <w:t>表</w:t>
      </w:r>
      <w:r>
        <w:t xml:space="preserve">5-13 </w:t>
      </w:r>
      <w:r>
        <w:t>集油管道和输油管道管径计算结果</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678"/>
        <w:gridCol w:w="1095"/>
        <w:gridCol w:w="1167"/>
        <w:gridCol w:w="1751"/>
        <w:gridCol w:w="1167"/>
        <w:gridCol w:w="1240"/>
        <w:gridCol w:w="1094"/>
      </w:tblGrid>
      <w:tr w:rsidR="006849AC" w14:paraId="1D9421B9" w14:textId="77777777">
        <w:trPr>
          <w:cantSplit/>
          <w:tblHeader/>
          <w:jc w:val="center"/>
        </w:trPr>
        <w:tc>
          <w:tcPr>
            <w:tcW w:w="1655"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4A6930C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管段</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08211A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流量</w:t>
            </w:r>
            <w:r>
              <w:rPr>
                <w:rFonts w:ascii="Times New Roman" w:hAnsi="Times New Roman"/>
                <w:color w:val="000000"/>
                <w:sz w:val="17"/>
              </w:rPr>
              <w:t>/(m³/h)</w:t>
            </w:r>
          </w:p>
        </w:tc>
        <w:tc>
          <w:tcPr>
            <w:tcW w:w="1152"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8ECCE3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计算内径</w:t>
            </w:r>
            <w:r>
              <w:rPr>
                <w:rFonts w:ascii="Times New Roman" w:hAnsi="Times New Roman"/>
                <w:color w:val="000000"/>
                <w:sz w:val="17"/>
              </w:rPr>
              <w:t>/mm</w:t>
            </w:r>
          </w:p>
        </w:tc>
        <w:tc>
          <w:tcPr>
            <w:tcW w:w="172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FB0394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选用规格</w:t>
            </w:r>
          </w:p>
        </w:tc>
        <w:tc>
          <w:tcPr>
            <w:tcW w:w="1152"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69200B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实际内径</w:t>
            </w:r>
            <w:r>
              <w:rPr>
                <w:rFonts w:ascii="Times New Roman" w:hAnsi="Times New Roman"/>
                <w:color w:val="000000"/>
                <w:sz w:val="17"/>
              </w:rPr>
              <w:t>/mm</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A32D8A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实际流速</w:t>
            </w:r>
            <w:r>
              <w:rPr>
                <w:rFonts w:ascii="Times New Roman" w:hAnsi="Times New Roman"/>
                <w:color w:val="000000"/>
                <w:sz w:val="17"/>
              </w:rPr>
              <w:t>/(m/s)</w:t>
            </w:r>
          </w:p>
        </w:tc>
        <w:tc>
          <w:tcPr>
            <w:tcW w:w="1080"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6BAE6CE3" w14:textId="77777777" w:rsidR="006849AC" w:rsidRDefault="007D164C">
            <w:pPr>
              <w:pStyle w:val="Compact"/>
              <w:spacing w:before="0" w:after="0" w:line="240" w:lineRule="auto"/>
              <w:ind w:firstLineChars="0" w:firstLine="0"/>
              <w:jc w:val="center"/>
              <w:rPr>
                <w:color w:val="000000"/>
              </w:rPr>
            </w:pPr>
            <m:oMathPara>
              <m:oMath>
                <m:sSup>
                  <m:sSupPr>
                    <m:ctrlPr>
                      <w:rPr>
                        <w:rFonts w:ascii="Cambria Math" w:hAnsi="Cambria Math"/>
                        <w:color w:val="000000"/>
                      </w:rPr>
                    </m:ctrlPr>
                  </m:sSupPr>
                  <m:e>
                    <m:r>
                      <w:rPr>
                        <w:rFonts w:ascii="Times New Roman" w:hAnsi="Times New Roman"/>
                        <w:color w:val="000000"/>
                      </w:rPr>
                      <m:t>v</m:t>
                    </m:r>
                  </m:e>
                  <m:sup>
                    <m:r>
                      <w:rPr>
                        <w:rFonts w:ascii="Times New Roman" w:hAnsi="Times New Roman"/>
                        <w:color w:val="000000"/>
                      </w:rPr>
                      <m:t>2</m:t>
                    </m:r>
                  </m:sup>
                </m:sSup>
                <m:r>
                  <w:rPr>
                    <w:rFonts w:ascii="Times New Roman" w:hAnsi="Times New Roman"/>
                    <w:color w:val="000000"/>
                  </w:rPr>
                  <m:t>d</m:t>
                </m:r>
              </m:oMath>
            </m:oMathPara>
          </w:p>
        </w:tc>
      </w:tr>
      <w:tr w:rsidR="006849AC" w14:paraId="178B5750" w14:textId="77777777">
        <w:trPr>
          <w:cantSplit/>
          <w:jc w:val="center"/>
        </w:trPr>
        <w:tc>
          <w:tcPr>
            <w:tcW w:w="1655"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56DE875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泵吸入集油管道</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1FB7D0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300</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7F886F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297</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45F145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DN300×7.1</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E9B25B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309.7</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101CEF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1.106</w:t>
            </w:r>
          </w:p>
        </w:tc>
        <w:tc>
          <w:tcPr>
            <w:tcW w:w="108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D6DC78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0.379</w:t>
            </w:r>
          </w:p>
        </w:tc>
      </w:tr>
      <w:tr w:rsidR="006849AC" w14:paraId="5876296C" w14:textId="77777777">
        <w:trPr>
          <w:cantSplit/>
          <w:jc w:val="center"/>
        </w:trPr>
        <w:tc>
          <w:tcPr>
            <w:tcW w:w="1655"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57A15B6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泵排出输油管道</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43D236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300</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8836F0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258</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547F04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DN250×6.3</w:t>
            </w:r>
          </w:p>
        </w:tc>
        <w:tc>
          <w:tcPr>
            <w:tcW w:w="115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3D9DA9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260.4</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7A3A3E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1.565</w:t>
            </w:r>
          </w:p>
        </w:tc>
        <w:tc>
          <w:tcPr>
            <w:tcW w:w="108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6BD4A97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0.638</w:t>
            </w:r>
          </w:p>
        </w:tc>
      </w:tr>
    </w:tbl>
    <w:p w14:paraId="4820035A" w14:textId="77777777" w:rsidR="006849AC" w:rsidRDefault="007D164C">
      <w:pPr>
        <w:pStyle w:val="af2"/>
        <w:ind w:firstLine="522"/>
      </w:pPr>
      <w:r>
        <w:t xml:space="preserve">5.2.3 </w:t>
      </w:r>
      <w:r>
        <w:t>壁厚计算与强度校核</w:t>
      </w:r>
    </w:p>
    <w:p w14:paraId="0F2D7BD9" w14:textId="77777777" w:rsidR="006849AC" w:rsidRDefault="007D164C">
      <w:pPr>
        <w:ind w:firstLine="480"/>
      </w:pPr>
      <w:r>
        <w:t>直管段内压计算壁厚按照</w:t>
      </w:r>
      <w:r>
        <w:t>GB 50253—2014</w:t>
      </w:r>
      <w:r>
        <w:t>第</w:t>
      </w:r>
      <w:r>
        <w:t>5.4.1</w:t>
      </w:r>
      <w:r>
        <w:t>条确定：</w:t>
      </w:r>
    </w:p>
    <w:tbl>
      <w:tblPr>
        <w:tblW w:w="0" w:type="auto"/>
        <w:jc w:val="center"/>
        <w:tblLayout w:type="fixed"/>
        <w:tblLook w:val="04A0" w:firstRow="1" w:lastRow="0" w:firstColumn="1" w:lastColumn="0" w:noHBand="0" w:noVBand="1"/>
      </w:tblPr>
      <w:tblGrid>
        <w:gridCol w:w="8136"/>
        <w:gridCol w:w="936"/>
      </w:tblGrid>
      <w:tr w:rsidR="006849AC" w14:paraId="497E3E01" w14:textId="77777777">
        <w:trPr>
          <w:cantSplit/>
          <w:tblHeader/>
          <w:jc w:val="center"/>
        </w:trPr>
        <w:tc>
          <w:tcPr>
            <w:tcW w:w="8136" w:type="dxa"/>
            <w:tcMar>
              <w:top w:w="0" w:type="dxa"/>
              <w:left w:w="20" w:type="dxa"/>
              <w:bottom w:w="0" w:type="dxa"/>
              <w:right w:w="20" w:type="dxa"/>
            </w:tcMar>
            <w:vAlign w:val="center"/>
          </w:tcPr>
          <w:p w14:paraId="5EF4F9BD"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PD</m:t>
                    </m:r>
                  </m:num>
                  <m:den>
                    <m:r>
                      <m:rPr>
                        <m:sty m:val="p"/>
                      </m:rPr>
                      <w:rPr>
                        <w:rFonts w:ascii="Times New Roman" w:hAnsi="Times New Roman"/>
                      </w:rPr>
                      <m:t>2</m:t>
                    </m:r>
                    <m:d>
                      <m:dPr>
                        <m:begChr m:val="["/>
                        <m:endChr m:val="]"/>
                        <m:ctrlPr>
                          <w:rPr>
                            <w:rFonts w:ascii="Cambria Math" w:hAnsi="Cambria Math"/>
                          </w:rPr>
                        </m:ctrlPr>
                      </m:dPr>
                      <m:e>
                        <m:r>
                          <m:rPr>
                            <m:sty m:val="p"/>
                          </m:rPr>
                          <w:rPr>
                            <w:rFonts w:ascii="Times New Roman" w:hAnsi="Times New Roman"/>
                          </w:rPr>
                          <m:t>σ</m:t>
                        </m:r>
                      </m:e>
                    </m:d>
                  </m:den>
                </m:f>
              </m:oMath>
            </m:oMathPara>
          </w:p>
        </w:tc>
        <w:tc>
          <w:tcPr>
            <w:tcW w:w="936" w:type="dxa"/>
            <w:tcMar>
              <w:top w:w="0" w:type="dxa"/>
              <w:left w:w="20" w:type="dxa"/>
              <w:bottom w:w="0" w:type="dxa"/>
              <w:right w:w="20" w:type="dxa"/>
            </w:tcMar>
            <w:vAlign w:val="center"/>
          </w:tcPr>
          <w:p w14:paraId="771DB38E" w14:textId="77777777" w:rsidR="006849AC" w:rsidRDefault="007D164C">
            <w:pPr>
              <w:ind w:firstLine="480"/>
            </w:pPr>
            <w:r>
              <w:t>(5-42)</w:t>
            </w:r>
          </w:p>
        </w:tc>
      </w:tr>
    </w:tbl>
    <w:p w14:paraId="0B1D8A1A" w14:textId="77777777" w:rsidR="006849AC" w:rsidRDefault="007D164C">
      <w:pPr>
        <w:ind w:firstLine="480"/>
      </w:pPr>
      <w:r>
        <w:t>式中：</w:t>
      </w:r>
      <w:r>
        <w:t>δ0</w:t>
      </w:r>
      <w:r>
        <w:t>为钢管计算壁厚，</w:t>
      </w:r>
      <w:r>
        <w:t>mm</w:t>
      </w:r>
      <w:r>
        <w:t>；</w:t>
      </w:r>
      <w:r>
        <w:t>P</w:t>
      </w:r>
      <w:r>
        <w:t>为设计内压力，</w:t>
      </w:r>
      <w:r>
        <w:t>MPa</w:t>
      </w:r>
      <w:r>
        <w:t>；</w:t>
      </w:r>
      <w:r>
        <w:t>D</w:t>
      </w:r>
      <w:r>
        <w:t>为钢管外径，</w:t>
      </w:r>
      <w:r>
        <w:t>mm</w:t>
      </w:r>
      <w:r>
        <w:t>；</w:t>
      </w:r>
      <w:r>
        <w:t>[σ]</w:t>
      </w:r>
      <w:r>
        <w:t>为管道许用应力，</w:t>
      </w:r>
      <w:r>
        <w:t>MPa</w:t>
      </w:r>
      <w:r>
        <w:t>。取设计压力</w:t>
      </w:r>
      <w:r>
        <w:t>1.0 MPa</w:t>
      </w:r>
      <w:r>
        <w:t>、许用应力</w:t>
      </w:r>
      <w:r>
        <w:t>138.3 MPa</w:t>
      </w:r>
      <w:r>
        <w:t>，则</w:t>
      </w:r>
      <w:r>
        <w:t>DN300</w:t>
      </w:r>
      <w:r>
        <w:t>吸入管和</w:t>
      </w:r>
      <w:r>
        <w:t>DN250</w:t>
      </w:r>
      <w:r>
        <w:t>排出管的计算壁厚分别为：</w:t>
      </w:r>
    </w:p>
    <w:tbl>
      <w:tblPr>
        <w:tblW w:w="0" w:type="auto"/>
        <w:jc w:val="center"/>
        <w:tblLayout w:type="fixed"/>
        <w:tblLook w:val="04A0" w:firstRow="1" w:lastRow="0" w:firstColumn="1" w:lastColumn="0" w:noHBand="0" w:noVBand="1"/>
      </w:tblPr>
      <w:tblGrid>
        <w:gridCol w:w="8136"/>
        <w:gridCol w:w="936"/>
      </w:tblGrid>
      <w:tr w:rsidR="006849AC" w14:paraId="56F5C529" w14:textId="77777777">
        <w:trPr>
          <w:cantSplit/>
          <w:tblHeader/>
          <w:jc w:val="center"/>
        </w:trPr>
        <w:tc>
          <w:tcPr>
            <w:tcW w:w="8136" w:type="dxa"/>
            <w:tcMar>
              <w:top w:w="0" w:type="dxa"/>
              <w:left w:w="20" w:type="dxa"/>
              <w:bottom w:w="0" w:type="dxa"/>
              <w:right w:w="20" w:type="dxa"/>
            </w:tcMar>
            <w:vAlign w:val="center"/>
          </w:tcPr>
          <w:p w14:paraId="0747C3D7"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0,s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1.0×323.9</m:t>
                    </m:r>
                  </m:num>
                  <m:den>
                    <m:r>
                      <m:rPr>
                        <m:sty m:val="p"/>
                      </m:rPr>
                      <w:rPr>
                        <w:rFonts w:ascii="Times New Roman" w:hAnsi="Times New Roman"/>
                      </w:rPr>
                      <m:t>2×138.3</m:t>
                    </m:r>
                  </m:den>
                </m:f>
                <m:r>
                  <m:rPr>
                    <m:sty m:val="p"/>
                  </m:rPr>
                  <w:rPr>
                    <w:rFonts w:ascii="Times New Roman" w:hAnsi="Times New Roman"/>
                  </w:rPr>
                  <m:t>=1.17 mm</m:t>
                </m:r>
              </m:oMath>
            </m:oMathPara>
          </w:p>
        </w:tc>
        <w:tc>
          <w:tcPr>
            <w:tcW w:w="936" w:type="dxa"/>
            <w:tcMar>
              <w:top w:w="0" w:type="dxa"/>
              <w:left w:w="20" w:type="dxa"/>
              <w:bottom w:w="0" w:type="dxa"/>
              <w:right w:w="20" w:type="dxa"/>
            </w:tcMar>
            <w:vAlign w:val="center"/>
          </w:tcPr>
          <w:p w14:paraId="6730D204" w14:textId="77777777" w:rsidR="006849AC" w:rsidRDefault="007D164C">
            <w:pPr>
              <w:ind w:firstLine="480"/>
            </w:pPr>
            <w:r>
              <w:t>(5-43)</w:t>
            </w:r>
          </w:p>
        </w:tc>
      </w:tr>
    </w:tbl>
    <w:p w14:paraId="2D998A57" w14:textId="77777777" w:rsidR="006849AC" w:rsidRDefault="006849AC">
      <w:pPr>
        <w:ind w:firstLine="480"/>
      </w:pPr>
    </w:p>
    <w:tbl>
      <w:tblPr>
        <w:tblW w:w="0" w:type="auto"/>
        <w:jc w:val="center"/>
        <w:tblLayout w:type="fixed"/>
        <w:tblLook w:val="04A0" w:firstRow="1" w:lastRow="0" w:firstColumn="1" w:lastColumn="0" w:noHBand="0" w:noVBand="1"/>
      </w:tblPr>
      <w:tblGrid>
        <w:gridCol w:w="8136"/>
        <w:gridCol w:w="936"/>
      </w:tblGrid>
      <w:tr w:rsidR="006849AC" w14:paraId="0CF55BC0" w14:textId="77777777">
        <w:trPr>
          <w:cantSplit/>
          <w:tblHeader/>
          <w:jc w:val="center"/>
        </w:trPr>
        <w:tc>
          <w:tcPr>
            <w:tcW w:w="8136" w:type="dxa"/>
            <w:tcMar>
              <w:top w:w="0" w:type="dxa"/>
              <w:left w:w="20" w:type="dxa"/>
              <w:bottom w:w="0" w:type="dxa"/>
              <w:right w:w="20" w:type="dxa"/>
            </w:tcMar>
            <w:vAlign w:val="center"/>
          </w:tcPr>
          <w:p w14:paraId="765CFA47"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0,d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1.0×273.0</m:t>
                    </m:r>
                  </m:num>
                  <m:den>
                    <m:r>
                      <m:rPr>
                        <m:sty m:val="p"/>
                      </m:rPr>
                      <w:rPr>
                        <w:rFonts w:ascii="Times New Roman" w:hAnsi="Times New Roman"/>
                      </w:rPr>
                      <m:t>2×138.3</m:t>
                    </m:r>
                  </m:den>
                </m:f>
                <m:r>
                  <m:rPr>
                    <m:sty m:val="p"/>
                  </m:rPr>
                  <w:rPr>
                    <w:rFonts w:ascii="Times New Roman" w:hAnsi="Times New Roman"/>
                  </w:rPr>
                  <m:t>=0.99 mm</m:t>
                </m:r>
              </m:oMath>
            </m:oMathPara>
          </w:p>
        </w:tc>
        <w:tc>
          <w:tcPr>
            <w:tcW w:w="936" w:type="dxa"/>
            <w:tcMar>
              <w:top w:w="0" w:type="dxa"/>
              <w:left w:w="20" w:type="dxa"/>
              <w:bottom w:w="0" w:type="dxa"/>
              <w:right w:w="20" w:type="dxa"/>
            </w:tcMar>
            <w:vAlign w:val="center"/>
          </w:tcPr>
          <w:p w14:paraId="67FA6B5A" w14:textId="77777777" w:rsidR="006849AC" w:rsidRDefault="007D164C">
            <w:pPr>
              <w:ind w:firstLine="480"/>
            </w:pPr>
            <w:r>
              <w:t>(5-44)</w:t>
            </w:r>
          </w:p>
        </w:tc>
      </w:tr>
    </w:tbl>
    <w:p w14:paraId="3BCD987C" w14:textId="77777777" w:rsidR="006849AC" w:rsidRDefault="007D164C">
      <w:pPr>
        <w:ind w:firstLine="480"/>
      </w:pPr>
      <w:r>
        <w:t>计入</w:t>
      </w:r>
      <w:r>
        <w:t>1.0 mm</w:t>
      </w:r>
      <w:r>
        <w:t>腐蚀裕量后，</w:t>
      </w:r>
      <w:r>
        <w:t>DN300</w:t>
      </w:r>
      <w:r>
        <w:t>吸入管和</w:t>
      </w:r>
      <w:r>
        <w:t>DN250</w:t>
      </w:r>
      <w:r>
        <w:t>排出管的所需名义厚度分别为</w:t>
      </w:r>
      <w:r>
        <w:t>2.17 mm</w:t>
      </w:r>
      <w:r>
        <w:t>和</w:t>
      </w:r>
      <w:r>
        <w:t>1.99 mm</w:t>
      </w:r>
      <w:r>
        <w:t>。</w:t>
      </w:r>
      <w:r>
        <w:t>GB 50253—2014</w:t>
      </w:r>
      <w:r>
        <w:t>第</w:t>
      </w:r>
      <w:r>
        <w:t>5.4.6</w:t>
      </w:r>
      <w:r>
        <w:t>条规定，当钢管壁厚负偏差符合产品标准时，计算中不再重复增加制造负偏差；本设计仍从施工焊接、管架荷载、阀门集中荷载和局部机械损伤控制出发，选用符合</w:t>
      </w:r>
      <w:r>
        <w:t>GB/T 9711—2023</w:t>
      </w:r>
      <w:r>
        <w:t>订货要求的</w:t>
      </w:r>
      <w:r>
        <w:t>DN300×7.1 mm</w:t>
      </w:r>
      <w:r>
        <w:t>和</w:t>
      </w:r>
      <w:r>
        <w:t>DN250×6.3 mm</w:t>
      </w:r>
      <w:r>
        <w:t>钢管。许用应力修正后，所需壁厚仍显著小于选定名义厚度，因此管径、选定壁厚、水力计算和泵选型结果不需调整。</w:t>
      </w:r>
    </w:p>
    <w:p w14:paraId="595FAEAD" w14:textId="77777777" w:rsidR="006849AC" w:rsidRDefault="007D164C">
      <w:pPr>
        <w:ind w:firstLine="480"/>
      </w:pPr>
      <w:r>
        <w:t>按</w:t>
      </w:r>
      <w:r>
        <w:t>GB 50253—2014</w:t>
      </w:r>
      <w:r>
        <w:t>第</w:t>
      </w:r>
      <w:r>
        <w:t>5.5.3</w:t>
      </w:r>
      <w:r>
        <w:t>条，运行内压产生的环向应力按下式复核：</w:t>
      </w:r>
    </w:p>
    <w:tbl>
      <w:tblPr>
        <w:tblW w:w="0" w:type="auto"/>
        <w:jc w:val="center"/>
        <w:tblLayout w:type="fixed"/>
        <w:tblLook w:val="04A0" w:firstRow="1" w:lastRow="0" w:firstColumn="1" w:lastColumn="0" w:noHBand="0" w:noVBand="1"/>
      </w:tblPr>
      <w:tblGrid>
        <w:gridCol w:w="8136"/>
        <w:gridCol w:w="936"/>
      </w:tblGrid>
      <w:tr w:rsidR="006849AC" w14:paraId="57866B1F" w14:textId="77777777">
        <w:trPr>
          <w:cantSplit/>
          <w:tblHeader/>
          <w:jc w:val="center"/>
        </w:trPr>
        <w:tc>
          <w:tcPr>
            <w:tcW w:w="8136" w:type="dxa"/>
            <w:tcMar>
              <w:top w:w="0" w:type="dxa"/>
              <w:left w:w="20" w:type="dxa"/>
              <w:bottom w:w="0" w:type="dxa"/>
              <w:right w:w="20" w:type="dxa"/>
            </w:tcMar>
            <w:vAlign w:val="center"/>
          </w:tcPr>
          <w:p w14:paraId="46BD16B0"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h</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P</m:t>
                    </m:r>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i</m:t>
                        </m:r>
                      </m:sub>
                    </m:sSub>
                  </m:num>
                  <m:den>
                    <m:r>
                      <m:rPr>
                        <m:sty m:val="p"/>
                      </m:rPr>
                      <w:rPr>
                        <w:rFonts w:ascii="Times New Roman" w:hAnsi="Times New Roman"/>
                      </w:rPr>
                      <m:t>2</m:t>
                    </m:r>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n</m:t>
                        </m:r>
                      </m:sub>
                    </m:sSub>
                  </m:den>
                </m:f>
              </m:oMath>
            </m:oMathPara>
          </w:p>
        </w:tc>
        <w:tc>
          <w:tcPr>
            <w:tcW w:w="936" w:type="dxa"/>
            <w:tcMar>
              <w:top w:w="0" w:type="dxa"/>
              <w:left w:w="20" w:type="dxa"/>
              <w:bottom w:w="0" w:type="dxa"/>
              <w:right w:w="20" w:type="dxa"/>
            </w:tcMar>
            <w:vAlign w:val="center"/>
          </w:tcPr>
          <w:p w14:paraId="5F1C30BB" w14:textId="77777777" w:rsidR="006849AC" w:rsidRDefault="007D164C">
            <w:pPr>
              <w:ind w:firstLine="480"/>
            </w:pPr>
            <w:r>
              <w:t>(5-45)</w:t>
            </w:r>
          </w:p>
        </w:tc>
      </w:tr>
    </w:tbl>
    <w:p w14:paraId="5AC86165" w14:textId="77777777" w:rsidR="006849AC" w:rsidRDefault="007D164C">
      <w:pPr>
        <w:ind w:firstLine="480"/>
      </w:pPr>
      <w:r>
        <w:t>式中：</w:t>
      </w: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i</m:t>
            </m:r>
          </m:sub>
        </m:sSub>
      </m:oMath>
      <w:r>
        <w:t>为钢管实际内径，</w:t>
      </w:r>
      <w:r>
        <w:t>mm</w:t>
      </w:r>
      <w:r>
        <w:t>；</w:t>
      </w:r>
      <m:oMath>
        <m:sSub>
          <m:sSubPr>
            <m:ctrlPr>
              <w:rPr>
                <w:rFonts w:ascii="Cambria Math" w:hAnsi="Cambria Math"/>
              </w:rPr>
            </m:ctrlPr>
          </m:sSubPr>
          <m:e>
            <m:r>
              <m:rPr>
                <m:sty m:val="p"/>
              </m:rPr>
              <w:rPr>
                <w:rFonts w:ascii="Times New Roman" w:hAnsi="Times New Roman"/>
              </w:rPr>
              <m:t>δ</m:t>
            </m:r>
          </m:e>
          <m:sub>
            <m:r>
              <m:rPr>
                <m:sty m:val="p"/>
              </m:rPr>
              <w:rPr>
                <w:rFonts w:ascii="Times New Roman" w:hAnsi="Times New Roman"/>
              </w:rPr>
              <m:t>n</m:t>
            </m:r>
          </m:sub>
        </m:sSub>
      </m:oMath>
      <w:r>
        <w:t>为选定名义厚度，</w:t>
      </w:r>
      <w:r>
        <w:t>mm</w:t>
      </w:r>
      <w:r>
        <w:t>。计算得：</w:t>
      </w:r>
    </w:p>
    <w:tbl>
      <w:tblPr>
        <w:tblW w:w="5000" w:type="pct"/>
        <w:jc w:val="center"/>
        <w:tblLayout w:type="fixed"/>
        <w:tblLook w:val="04A0" w:firstRow="1" w:lastRow="0" w:firstColumn="1" w:lastColumn="0" w:noHBand="0" w:noVBand="1"/>
      </w:tblPr>
      <w:tblGrid>
        <w:gridCol w:w="8172"/>
        <w:gridCol w:w="940"/>
      </w:tblGrid>
      <w:tr w:rsidR="006849AC" w14:paraId="7E272B07" w14:textId="77777777">
        <w:trPr>
          <w:cantSplit/>
          <w:tblHeader/>
          <w:jc w:val="center"/>
        </w:trPr>
        <w:tc>
          <w:tcPr>
            <w:tcW w:w="8136" w:type="dxa"/>
            <w:tcMar>
              <w:top w:w="0" w:type="dxa"/>
              <w:left w:w="20" w:type="dxa"/>
              <w:bottom w:w="0" w:type="dxa"/>
              <w:right w:w="20" w:type="dxa"/>
            </w:tcMar>
            <w:vAlign w:val="center"/>
          </w:tcPr>
          <w:p w14:paraId="544D576D"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h,s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1.0×309.7</m:t>
                    </m:r>
                  </m:num>
                  <m:den>
                    <m:r>
                      <m:rPr>
                        <m:sty m:val="p"/>
                      </m:rPr>
                      <w:rPr>
                        <w:rFonts w:ascii="Times New Roman" w:hAnsi="Times New Roman"/>
                      </w:rPr>
                      <m:t>2×7.1</m:t>
                    </m:r>
                  </m:den>
                </m:f>
                <m:r>
                  <m:rPr>
                    <m:sty m:val="p"/>
                  </m:rPr>
                  <w:rPr>
                    <w:rFonts w:ascii="Times New Roman" w:hAnsi="Times New Roman"/>
                  </w:rPr>
                  <m:t>=21.81 MPa&lt;138.3 MPa</m:t>
                </m:r>
              </m:oMath>
            </m:oMathPara>
          </w:p>
        </w:tc>
        <w:tc>
          <w:tcPr>
            <w:tcW w:w="936" w:type="dxa"/>
            <w:tcMar>
              <w:top w:w="0" w:type="dxa"/>
              <w:left w:w="20" w:type="dxa"/>
              <w:bottom w:w="0" w:type="dxa"/>
              <w:right w:w="20" w:type="dxa"/>
            </w:tcMar>
            <w:vAlign w:val="center"/>
          </w:tcPr>
          <w:p w14:paraId="361FD47A" w14:textId="77777777" w:rsidR="006849AC" w:rsidRDefault="007D164C">
            <w:pPr>
              <w:ind w:firstLine="480"/>
            </w:pPr>
            <w:r>
              <w:t>(5-46)</w:t>
            </w:r>
          </w:p>
        </w:tc>
      </w:tr>
    </w:tbl>
    <w:p w14:paraId="3FAA9C29" w14:textId="77777777" w:rsidR="006849AC" w:rsidRDefault="006849AC">
      <w:pPr>
        <w:ind w:firstLine="480"/>
      </w:pPr>
    </w:p>
    <w:tbl>
      <w:tblPr>
        <w:tblW w:w="5000" w:type="pct"/>
        <w:jc w:val="center"/>
        <w:tblLayout w:type="fixed"/>
        <w:tblLook w:val="04A0" w:firstRow="1" w:lastRow="0" w:firstColumn="1" w:lastColumn="0" w:noHBand="0" w:noVBand="1"/>
      </w:tblPr>
      <w:tblGrid>
        <w:gridCol w:w="8172"/>
        <w:gridCol w:w="940"/>
      </w:tblGrid>
      <w:tr w:rsidR="006849AC" w14:paraId="2D620E0C" w14:textId="77777777">
        <w:trPr>
          <w:cantSplit/>
          <w:tblHeader/>
          <w:jc w:val="center"/>
        </w:trPr>
        <w:tc>
          <w:tcPr>
            <w:tcW w:w="8136" w:type="dxa"/>
            <w:tcMar>
              <w:top w:w="0" w:type="dxa"/>
              <w:left w:w="20" w:type="dxa"/>
              <w:bottom w:w="0" w:type="dxa"/>
              <w:right w:w="20" w:type="dxa"/>
            </w:tcMar>
            <w:vAlign w:val="center"/>
          </w:tcPr>
          <w:p w14:paraId="0F35AB09"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σ</m:t>
                    </m:r>
                  </m:e>
                  <m:sub>
                    <m:r>
                      <m:rPr>
                        <m:sty m:val="p"/>
                      </m:rPr>
                      <w:rPr>
                        <w:rFonts w:ascii="Times New Roman" w:hAnsi="Times New Roman"/>
                      </w:rPr>
                      <m:t>h,d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1.0×260.4</m:t>
                    </m:r>
                  </m:num>
                  <m:den>
                    <m:r>
                      <m:rPr>
                        <m:sty m:val="p"/>
                      </m:rPr>
                      <w:rPr>
                        <w:rFonts w:ascii="Times New Roman" w:hAnsi="Times New Roman"/>
                      </w:rPr>
                      <m:t>2×6.3</m:t>
                    </m:r>
                  </m:den>
                </m:f>
                <m:r>
                  <m:rPr>
                    <m:sty m:val="p"/>
                  </m:rPr>
                  <w:rPr>
                    <w:rFonts w:ascii="Times New Roman" w:hAnsi="Times New Roman"/>
                  </w:rPr>
                  <m:t>=20.67 MPa&lt;138.3 MPa</m:t>
                </m:r>
              </m:oMath>
            </m:oMathPara>
          </w:p>
        </w:tc>
        <w:tc>
          <w:tcPr>
            <w:tcW w:w="936" w:type="dxa"/>
            <w:tcMar>
              <w:top w:w="0" w:type="dxa"/>
              <w:left w:w="20" w:type="dxa"/>
              <w:bottom w:w="0" w:type="dxa"/>
              <w:right w:w="20" w:type="dxa"/>
            </w:tcMar>
            <w:vAlign w:val="center"/>
          </w:tcPr>
          <w:p w14:paraId="18EF3F74" w14:textId="77777777" w:rsidR="006849AC" w:rsidRDefault="007D164C">
            <w:pPr>
              <w:ind w:firstLine="480"/>
            </w:pPr>
            <w:r>
              <w:t>(5-47)</w:t>
            </w:r>
          </w:p>
        </w:tc>
      </w:tr>
    </w:tbl>
    <w:p w14:paraId="25C1B216" w14:textId="77777777" w:rsidR="006849AC" w:rsidRDefault="007D164C">
      <w:pPr>
        <w:ind w:firstLine="480"/>
      </w:pPr>
      <w:r>
        <w:t>DN300</w:t>
      </w:r>
      <w:r>
        <w:t>和</w:t>
      </w:r>
      <w:r>
        <w:t>DN250</w:t>
      </w:r>
      <w:r>
        <w:t>钢管的环向应力分别为</w:t>
      </w:r>
      <w:r>
        <w:t>21.81 MPa</w:t>
      </w:r>
      <w:r>
        <w:t>和</w:t>
      </w:r>
      <w:r>
        <w:t>20.67 MPa</w:t>
      </w:r>
      <w:r>
        <w:t>，均小于修正后的许用应力</w:t>
      </w:r>
      <w:r>
        <w:t>138.3 MPa</w:t>
      </w:r>
      <w:r>
        <w:t>，满足内压强度要求。按</w:t>
      </w:r>
      <w:r>
        <w:t>GB 50253—2014</w:t>
      </w:r>
      <w:r>
        <w:t>第</w:t>
      </w:r>
      <w:r>
        <w:t>5.6.1</w:t>
      </w:r>
      <w:r>
        <w:t>条，钢管外径与壁厚之比不应大于</w:t>
      </w:r>
      <w:r>
        <w:t>100</w:t>
      </w:r>
      <w:r>
        <w:t>；两种钢管的</w:t>
      </w:r>
      <w:r>
        <w:t>D/δn</w:t>
      </w:r>
      <w:r>
        <w:t>分别为</w:t>
      </w:r>
      <w:r>
        <w:t>45.6</w:t>
      </w:r>
      <w:r>
        <w:t>和</w:t>
      </w:r>
      <w:r>
        <w:t>43.3</w:t>
      </w:r>
      <w:r>
        <w:t>，均满足刚度控制要求。弯头、三通和异径管采用与相连直管相同钢级，并按产品标准选取不低于相连直管的名义厚度；固定支点、设备管口及大直径阀门附近应结合管系柔性分析复核局部应力和管口荷载。</w:t>
      </w:r>
    </w:p>
    <w:p w14:paraId="12D9B3A9" w14:textId="77777777" w:rsidR="006849AC" w:rsidRDefault="007D164C">
      <w:pPr>
        <w:pStyle w:val="af3"/>
        <w:ind w:firstLine="442"/>
      </w:pPr>
      <w:r>
        <w:t>表</w:t>
      </w:r>
      <w:r>
        <w:t xml:space="preserve">5-14 </w:t>
      </w:r>
      <w:r>
        <w:t>管道壁厚及强度校核结果</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94"/>
        <w:gridCol w:w="1724"/>
        <w:gridCol w:w="1221"/>
        <w:gridCol w:w="1293"/>
        <w:gridCol w:w="1221"/>
        <w:gridCol w:w="934"/>
        <w:gridCol w:w="1005"/>
      </w:tblGrid>
      <w:tr w:rsidR="006849AC" w14:paraId="53FDAD66" w14:textId="77777777">
        <w:trPr>
          <w:cantSplit/>
          <w:tblHeader/>
          <w:jc w:val="center"/>
        </w:trPr>
        <w:tc>
          <w:tcPr>
            <w:tcW w:w="1800"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44CE20A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管段</w:t>
            </w:r>
          </w:p>
        </w:tc>
        <w:tc>
          <w:tcPr>
            <w:tcW w:w="172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2C8753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外径</w:t>
            </w:r>
            <w:r>
              <w:rPr>
                <w:rFonts w:ascii="Times New Roman" w:hAnsi="Times New Roman"/>
                <w:color w:val="000000"/>
                <w:sz w:val="17"/>
              </w:rPr>
              <w:t>×</w:t>
            </w:r>
            <w:r>
              <w:rPr>
                <w:rFonts w:ascii="Times New Roman" w:hAnsi="Times New Roman"/>
                <w:color w:val="000000"/>
                <w:sz w:val="17"/>
              </w:rPr>
              <w:t>选定厚度</w:t>
            </w:r>
            <w:r>
              <w:rPr>
                <w:rFonts w:ascii="Times New Roman" w:hAnsi="Times New Roman"/>
                <w:color w:val="000000"/>
                <w:sz w:val="17"/>
              </w:rPr>
              <w:t>/mm</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F45E68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计算壁厚</w:t>
            </w:r>
            <w:r>
              <w:rPr>
                <w:rFonts w:ascii="Times New Roman" w:hAnsi="Times New Roman"/>
                <w:color w:val="000000"/>
                <w:sz w:val="17"/>
              </w:rPr>
              <w:t>/mm</w:t>
            </w:r>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7A95BD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环向应力</w:t>
            </w:r>
            <w:r>
              <w:rPr>
                <w:rFonts w:ascii="Times New Roman" w:hAnsi="Times New Roman"/>
                <w:color w:val="000000"/>
                <w:sz w:val="17"/>
              </w:rPr>
              <w:t>/MPa</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735846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许用应力</w:t>
            </w:r>
            <w:r>
              <w:rPr>
                <w:rFonts w:ascii="Times New Roman" w:hAnsi="Times New Roman"/>
                <w:color w:val="000000"/>
                <w:sz w:val="17"/>
              </w:rPr>
              <w:t>/MPa</w:t>
            </w:r>
          </w:p>
        </w:tc>
        <w:tc>
          <w:tcPr>
            <w:tcW w:w="93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B2429F8" w14:textId="77777777" w:rsidR="006849AC" w:rsidRDefault="007D164C">
            <w:pPr>
              <w:pStyle w:val="Compact"/>
              <w:spacing w:before="0" w:after="0" w:line="240" w:lineRule="auto"/>
              <w:ind w:firstLineChars="0" w:firstLine="0"/>
              <w:jc w:val="center"/>
              <w:rPr>
                <w:color w:val="000000"/>
              </w:rPr>
            </w:pPr>
            <m:oMathPara>
              <m:oMath>
                <m:r>
                  <w:rPr>
                    <w:rFonts w:ascii="Times New Roman" w:hAnsi="Times New Roman"/>
                    <w:color w:val="000000"/>
                  </w:rPr>
                  <m:t>D</m:t>
                </m:r>
                <m:r>
                  <m:rPr>
                    <m:sty m:val="p"/>
                  </m:rPr>
                  <w:rPr>
                    <w:rFonts w:ascii="Times New Roman" w:hAnsi="Times New Roman"/>
                    <w:color w:val="000000"/>
                  </w:rPr>
                  <m:t>/</m:t>
                </m:r>
                <m:sSub>
                  <m:sSubPr>
                    <m:ctrlPr>
                      <w:rPr>
                        <w:rFonts w:ascii="Cambria Math" w:hAnsi="Cambria Math"/>
                        <w:color w:val="000000"/>
                      </w:rPr>
                    </m:ctrlPr>
                  </m:sSubPr>
                  <m:e>
                    <m:r>
                      <w:rPr>
                        <w:rFonts w:ascii="Times New Roman" w:hAnsi="Times New Roman"/>
                        <w:color w:val="000000"/>
                      </w:rPr>
                      <m:t>δ</m:t>
                    </m:r>
                  </m:e>
                  <m:sub>
                    <m:r>
                      <w:rPr>
                        <w:rFonts w:ascii="Times New Roman" w:hAnsi="Times New Roman"/>
                        <w:color w:val="000000"/>
                      </w:rPr>
                      <m:t>n</m:t>
                    </m:r>
                  </m:sub>
                </m:sSub>
              </m:oMath>
            </m:oMathPara>
          </w:p>
        </w:tc>
        <w:tc>
          <w:tcPr>
            <w:tcW w:w="1007"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656AF9C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结论</w:t>
            </w:r>
          </w:p>
        </w:tc>
      </w:tr>
      <w:tr w:rsidR="006849AC" w14:paraId="1E53B058" w14:textId="77777777">
        <w:trPr>
          <w:cantSplit/>
          <w:jc w:val="center"/>
        </w:trPr>
        <w:tc>
          <w:tcPr>
            <w:tcW w:w="180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5F1F4E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DN300</w:t>
            </w:r>
            <w:r>
              <w:rPr>
                <w:rFonts w:ascii="Times New Roman" w:hAnsi="Times New Roman"/>
                <w:color w:val="000000"/>
                <w:sz w:val="17"/>
              </w:rPr>
              <w:t>集油管道</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E4DFDE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323.9×7.1</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111ECD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1.17</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7B7EC3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21.81</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5EDDA5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138.3</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0DE05B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45.6</w:t>
            </w:r>
          </w:p>
        </w:tc>
        <w:tc>
          <w:tcPr>
            <w:tcW w:w="1007"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408DE33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满足</w:t>
            </w:r>
          </w:p>
        </w:tc>
      </w:tr>
      <w:tr w:rsidR="006849AC" w14:paraId="77A6494E" w14:textId="77777777">
        <w:trPr>
          <w:cantSplit/>
          <w:jc w:val="center"/>
        </w:trPr>
        <w:tc>
          <w:tcPr>
            <w:tcW w:w="1800"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0BA0EC4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DN250</w:t>
            </w:r>
            <w:r>
              <w:rPr>
                <w:rFonts w:ascii="Times New Roman" w:hAnsi="Times New Roman"/>
                <w:color w:val="000000"/>
                <w:sz w:val="17"/>
              </w:rPr>
              <w:t>输油管道</w:t>
            </w:r>
          </w:p>
        </w:tc>
        <w:tc>
          <w:tcPr>
            <w:tcW w:w="172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794034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273.0×6.3</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44EA53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0.99</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8241FF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20.67</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CEA43E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138.3</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23BEF9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43.3</w:t>
            </w:r>
          </w:p>
        </w:tc>
        <w:tc>
          <w:tcPr>
            <w:tcW w:w="1007"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062C18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7"/>
              </w:rPr>
              <w:t>满足</w:t>
            </w:r>
          </w:p>
        </w:tc>
      </w:tr>
    </w:tbl>
    <w:p w14:paraId="41572534" w14:textId="77777777" w:rsidR="006849AC" w:rsidRDefault="007D164C">
      <w:pPr>
        <w:pStyle w:val="af2"/>
        <w:ind w:firstLine="522"/>
      </w:pPr>
      <w:r>
        <w:t xml:space="preserve">5.2.4 </w:t>
      </w:r>
      <w:r>
        <w:t>水力计算</w:t>
      </w:r>
    </w:p>
    <w:p w14:paraId="473B1D13" w14:textId="77777777" w:rsidR="006849AC" w:rsidRDefault="007D164C">
      <w:pPr>
        <w:ind w:firstLine="480"/>
      </w:pPr>
      <w:r>
        <w:t>水力计算分别对汽油和柴油进行。计算温度取</w:t>
      </w:r>
      <w:r>
        <w:t>20 ℃</w:t>
      </w:r>
      <w:r>
        <w:t>，接近场地年平均气温</w:t>
      </w:r>
      <w:r>
        <w:t>22.6 ℃</w:t>
      </w:r>
      <w:r>
        <w:t>，同时较</w:t>
      </w:r>
      <w:r>
        <w:t>40 ℃</w:t>
      </w:r>
      <w:r>
        <w:t>设计温度具有更高黏度，所得沿程损失偏于安全。汽油运动黏度取</w:t>
      </w:r>
      <w:r>
        <w:t>0.8 mm²/s</w:t>
      </w:r>
      <w:r>
        <w:t>，</w:t>
      </w:r>
      <w:r>
        <w:t>0</w:t>
      </w:r>
      <w:r>
        <w:t>号柴油取</w:t>
      </w:r>
      <w:r>
        <w:t>4.0 mm²/s</w:t>
      </w:r>
      <w:r>
        <w:t>；钢管绝对粗糙度取</w:t>
      </w:r>
      <w:r>
        <w:t>0.045 mm</w:t>
      </w:r>
      <w:r>
        <w:t>。上述物性值用于方案水力比较，设备订货时应以实际油品质量检验数据复核。</w:t>
      </w:r>
    </w:p>
    <w:p w14:paraId="41D72BEF" w14:textId="77777777" w:rsidR="006849AC" w:rsidRDefault="007D164C">
      <w:pPr>
        <w:ind w:firstLine="480"/>
      </w:pPr>
      <w:r>
        <w:t>雷诺数按下式计算：</w:t>
      </w:r>
    </w:p>
    <w:tbl>
      <w:tblPr>
        <w:tblW w:w="0" w:type="auto"/>
        <w:jc w:val="center"/>
        <w:tblLayout w:type="fixed"/>
        <w:tblLook w:val="04A0" w:firstRow="1" w:lastRow="0" w:firstColumn="1" w:lastColumn="0" w:noHBand="0" w:noVBand="1"/>
      </w:tblPr>
      <w:tblGrid>
        <w:gridCol w:w="8136"/>
        <w:gridCol w:w="936"/>
      </w:tblGrid>
      <w:tr w:rsidR="006849AC" w14:paraId="33C1BBAE" w14:textId="77777777">
        <w:trPr>
          <w:cantSplit/>
          <w:tblHeader/>
          <w:jc w:val="center"/>
        </w:trPr>
        <w:tc>
          <w:tcPr>
            <w:tcW w:w="8136" w:type="dxa"/>
            <w:tcMar>
              <w:top w:w="0" w:type="dxa"/>
              <w:left w:w="20" w:type="dxa"/>
              <w:bottom w:w="0" w:type="dxa"/>
              <w:right w:w="20" w:type="dxa"/>
            </w:tcMar>
            <w:vAlign w:val="center"/>
          </w:tcPr>
          <w:p w14:paraId="76BD34FB" w14:textId="77777777" w:rsidR="006849AC" w:rsidRDefault="007D164C">
            <w:pPr>
              <w:ind w:firstLine="480"/>
            </w:pPr>
            <m:oMathPara>
              <m:oMath>
                <m:r>
                  <m:rPr>
                    <m:sty m:val="p"/>
                  </m:rPr>
                  <w:rPr>
                    <w:rFonts w:ascii="Times New Roman" w:hAnsi="Times New Roman"/>
                  </w:rPr>
                  <m:t>Re=</m:t>
                </m:r>
                <m:f>
                  <m:fPr>
                    <m:ctrlPr>
                      <w:rPr>
                        <w:rFonts w:ascii="Cambria Math" w:hAnsi="Cambria Math"/>
                      </w:rPr>
                    </m:ctrlPr>
                  </m:fPr>
                  <m:num>
                    <m:r>
                      <m:rPr>
                        <m:sty m:val="p"/>
                      </m:rPr>
                      <w:rPr>
                        <w:rFonts w:ascii="Times New Roman" w:hAnsi="Times New Roman"/>
                      </w:rPr>
                      <m:t>vd</m:t>
                    </m:r>
                  </m:num>
                  <m:den>
                    <m:r>
                      <m:rPr>
                        <m:sty m:val="p"/>
                      </m:rPr>
                      <w:rPr>
                        <w:rFonts w:ascii="Times New Roman" w:hAnsi="Times New Roman"/>
                      </w:rPr>
                      <m:t>ν</m:t>
                    </m:r>
                  </m:den>
                </m:f>
              </m:oMath>
            </m:oMathPara>
          </w:p>
        </w:tc>
        <w:tc>
          <w:tcPr>
            <w:tcW w:w="936" w:type="dxa"/>
            <w:tcMar>
              <w:top w:w="0" w:type="dxa"/>
              <w:left w:w="20" w:type="dxa"/>
              <w:bottom w:w="0" w:type="dxa"/>
              <w:right w:w="20" w:type="dxa"/>
            </w:tcMar>
            <w:vAlign w:val="center"/>
          </w:tcPr>
          <w:p w14:paraId="53A6741F" w14:textId="77777777" w:rsidR="006849AC" w:rsidRDefault="007D164C">
            <w:pPr>
              <w:ind w:firstLine="480"/>
            </w:pPr>
            <w:r>
              <w:t>(5-48)</w:t>
            </w:r>
          </w:p>
        </w:tc>
      </w:tr>
    </w:tbl>
    <w:p w14:paraId="2A49C3B3" w14:textId="77777777" w:rsidR="006849AC" w:rsidRDefault="007D164C">
      <w:pPr>
        <w:ind w:firstLine="480"/>
      </w:pPr>
      <w:r>
        <w:t>式中：</w:t>
      </w:r>
      <m:oMath>
        <m:r>
          <m:rPr>
            <m:sty m:val="p"/>
          </m:rPr>
          <w:rPr>
            <w:rFonts w:ascii="Times New Roman" w:hAnsi="Times New Roman"/>
          </w:rPr>
          <m:t>ν</m:t>
        </m:r>
      </m:oMath>
      <w:r>
        <w:t>为运动黏度，</w:t>
      </w:r>
      <w:r>
        <w:t>m²/s</w:t>
      </w:r>
      <w:r>
        <w:t>。四种管段工况的雷诺数均大于</w:t>
      </w:r>
      <m:oMath>
        <m:r>
          <m:rPr>
            <m:sty m:val="p"/>
          </m:rPr>
          <w:rPr>
            <w:rFonts w:ascii="Times New Roman" w:hAnsi="Times New Roman"/>
          </w:rPr>
          <m:t>8.5×</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oMath>
      <w:r>
        <w:t>，属于紊流。沿程阻力系数采用</w:t>
      </w:r>
      <w:r>
        <w:t>Colebrook</w:t>
      </w:r>
      <w:r>
        <w:t>公式迭代求解：</w:t>
      </w:r>
    </w:p>
    <w:tbl>
      <w:tblPr>
        <w:tblW w:w="5000" w:type="pct"/>
        <w:jc w:val="center"/>
        <w:tblLayout w:type="fixed"/>
        <w:tblLook w:val="04A0" w:firstRow="1" w:lastRow="0" w:firstColumn="1" w:lastColumn="0" w:noHBand="0" w:noVBand="1"/>
      </w:tblPr>
      <w:tblGrid>
        <w:gridCol w:w="8172"/>
        <w:gridCol w:w="940"/>
      </w:tblGrid>
      <w:tr w:rsidR="006849AC" w14:paraId="285DDDF5" w14:textId="77777777">
        <w:trPr>
          <w:cantSplit/>
          <w:tblHeader/>
          <w:jc w:val="center"/>
        </w:trPr>
        <w:tc>
          <w:tcPr>
            <w:tcW w:w="8136" w:type="dxa"/>
            <w:tcMar>
              <w:top w:w="0" w:type="dxa"/>
              <w:left w:w="20" w:type="dxa"/>
              <w:bottom w:w="0" w:type="dxa"/>
              <w:right w:w="20" w:type="dxa"/>
            </w:tcMar>
            <w:vAlign w:val="center"/>
          </w:tcPr>
          <w:p w14:paraId="6AE57A6C" w14:textId="77777777" w:rsidR="006849AC" w:rsidRDefault="007D164C">
            <w:pPr>
              <w:ind w:firstLine="480"/>
            </w:pPr>
            <m:oMathPara>
              <m:oMath>
                <m:f>
                  <m:fPr>
                    <m:ctrlPr>
                      <w:rPr>
                        <w:rFonts w:ascii="Cambria Math" w:hAnsi="Cambria Math"/>
                      </w:rPr>
                    </m:ctrlPr>
                  </m:fPr>
                  <m:num>
                    <m:r>
                      <m:rPr>
                        <m:sty m:val="p"/>
                      </m:rPr>
                      <w:rPr>
                        <w:rFonts w:ascii="Times New Roman" w:hAnsi="Times New Roman"/>
                      </w:rPr>
                      <m:t>1</m:t>
                    </m:r>
                  </m:num>
                  <m:den>
                    <m:rad>
                      <m:radPr>
                        <m:degHide m:val="1"/>
                        <m:ctrlPr>
                          <w:rPr>
                            <w:rFonts w:ascii="Cambria Math" w:hAnsi="Cambria Math"/>
                          </w:rPr>
                        </m:ctrlPr>
                      </m:radPr>
                      <m:deg/>
                      <m:e>
                        <m:r>
                          <m:rPr>
                            <m:sty m:val="p"/>
                          </m:rPr>
                          <w:rPr>
                            <w:rFonts w:ascii="Times New Roman" w:hAnsi="Times New Roman"/>
                          </w:rPr>
                          <m:t>λ</m:t>
                        </m:r>
                      </m:e>
                    </m:rad>
                  </m:den>
                </m:f>
                <m:r>
                  <m:rPr>
                    <m:sty m:val="p"/>
                  </m:rPr>
                  <w:rPr>
                    <w:rFonts w:ascii="Times New Roman" w:hAnsi="Times New Roman"/>
                  </w:rPr>
                  <m:t>=-2</m:t>
                </m:r>
                <m:sSub>
                  <m:sSubPr>
                    <m:ctrlPr>
                      <w:rPr>
                        <w:rFonts w:ascii="Cambria Math" w:hAnsi="Cambria Math"/>
                      </w:rPr>
                    </m:ctrlPr>
                  </m:sSubPr>
                  <m:e>
                    <m:r>
                      <m:rPr>
                        <m:sty m:val="p"/>
                      </m:rPr>
                      <w:rPr>
                        <w:rFonts w:ascii="Times New Roman" w:hAnsi="Times New Roman"/>
                      </w:rPr>
                      <m:t>log</m:t>
                    </m:r>
                  </m:e>
                  <m:sub>
                    <m:r>
                      <m:rPr>
                        <m:sty m:val="p"/>
                      </m:rPr>
                      <w:rPr>
                        <w:rFonts w:ascii="Times New Roman" w:hAnsi="Times New Roman"/>
                      </w:rPr>
                      <m:t>10</m:t>
                    </m:r>
                  </m:sub>
                </m:sSub>
                <m:d>
                  <m:dPr>
                    <m:ctrlPr>
                      <w:rPr>
                        <w:rFonts w:ascii="Cambria Math" w:hAnsi="Cambria Math"/>
                      </w:rPr>
                    </m:ctrlPr>
                  </m:dPr>
                  <m:e>
                    <m:f>
                      <m:fPr>
                        <m:ctrlPr>
                          <w:rPr>
                            <w:rFonts w:ascii="Cambria Math" w:hAnsi="Cambria Math"/>
                          </w:rPr>
                        </m:ctrlPr>
                      </m:fPr>
                      <m:num>
                        <m:r>
                          <m:rPr>
                            <m:sty m:val="p"/>
                          </m:rPr>
                          <w:rPr>
                            <w:rFonts w:ascii="Times New Roman" w:hAnsi="Times New Roman"/>
                          </w:rPr>
                          <m:t>ε</m:t>
                        </m:r>
                      </m:num>
                      <m:den>
                        <m:r>
                          <m:rPr>
                            <m:sty m:val="p"/>
                          </m:rPr>
                          <w:rPr>
                            <w:rFonts w:ascii="Times New Roman" w:hAnsi="Times New Roman"/>
                          </w:rPr>
                          <m:t>3.7d</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2.51</m:t>
                        </m:r>
                      </m:num>
                      <m:den>
                        <m:r>
                          <m:rPr>
                            <m:sty m:val="p"/>
                          </m:rPr>
                          <w:rPr>
                            <w:rFonts w:ascii="Times New Roman" w:hAnsi="Times New Roman"/>
                          </w:rPr>
                          <m:t>Re</m:t>
                        </m:r>
                        <m:rad>
                          <m:radPr>
                            <m:degHide m:val="1"/>
                            <m:ctrlPr>
                              <w:rPr>
                                <w:rFonts w:ascii="Cambria Math" w:hAnsi="Cambria Math"/>
                              </w:rPr>
                            </m:ctrlPr>
                          </m:radPr>
                          <m:deg/>
                          <m:e>
                            <m:r>
                              <m:rPr>
                                <m:sty m:val="p"/>
                              </m:rPr>
                              <w:rPr>
                                <w:rFonts w:ascii="Times New Roman" w:hAnsi="Times New Roman"/>
                              </w:rPr>
                              <m:t>λ</m:t>
                            </m:r>
                          </m:e>
                        </m:rad>
                      </m:den>
                    </m:f>
                  </m:e>
                </m:d>
              </m:oMath>
            </m:oMathPara>
          </w:p>
        </w:tc>
        <w:tc>
          <w:tcPr>
            <w:tcW w:w="936" w:type="dxa"/>
            <w:tcMar>
              <w:top w:w="0" w:type="dxa"/>
              <w:left w:w="20" w:type="dxa"/>
              <w:bottom w:w="0" w:type="dxa"/>
              <w:right w:w="20" w:type="dxa"/>
            </w:tcMar>
            <w:vAlign w:val="center"/>
          </w:tcPr>
          <w:p w14:paraId="00967D9F" w14:textId="77777777" w:rsidR="006849AC" w:rsidRDefault="007D164C">
            <w:pPr>
              <w:ind w:firstLine="480"/>
            </w:pPr>
            <w:r>
              <w:t>(5-49)</w:t>
            </w:r>
          </w:p>
        </w:tc>
      </w:tr>
    </w:tbl>
    <w:p w14:paraId="3418C564" w14:textId="77777777" w:rsidR="006849AC" w:rsidRDefault="007D164C">
      <w:pPr>
        <w:ind w:firstLine="480"/>
      </w:pPr>
      <w:r>
        <w:t>沿程水头损失和局部水头损失分别为：</w:t>
      </w:r>
    </w:p>
    <w:tbl>
      <w:tblPr>
        <w:tblW w:w="0" w:type="auto"/>
        <w:jc w:val="center"/>
        <w:tblLayout w:type="fixed"/>
        <w:tblLook w:val="04A0" w:firstRow="1" w:lastRow="0" w:firstColumn="1" w:lastColumn="0" w:noHBand="0" w:noVBand="1"/>
      </w:tblPr>
      <w:tblGrid>
        <w:gridCol w:w="8136"/>
        <w:gridCol w:w="936"/>
      </w:tblGrid>
      <w:tr w:rsidR="006849AC" w14:paraId="0CB933AF" w14:textId="77777777">
        <w:trPr>
          <w:cantSplit/>
          <w:tblHeader/>
          <w:jc w:val="center"/>
        </w:trPr>
        <w:tc>
          <w:tcPr>
            <w:tcW w:w="8136" w:type="dxa"/>
            <w:tcMar>
              <w:top w:w="0" w:type="dxa"/>
              <w:left w:w="20" w:type="dxa"/>
              <w:bottom w:w="0" w:type="dxa"/>
              <w:right w:w="20" w:type="dxa"/>
            </w:tcMar>
            <w:vAlign w:val="center"/>
          </w:tcPr>
          <w:p w14:paraId="355953F3"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=λ</m:t>
                </m:r>
                <m:f>
                  <m:fPr>
                    <m:ctrlPr>
                      <w:rPr>
                        <w:rFonts w:ascii="Cambria Math" w:hAnsi="Cambria Math"/>
                      </w:rPr>
                    </m:ctrlPr>
                  </m:fPr>
                  <m:num>
                    <m:r>
                      <m:rPr>
                        <m:sty m:val="p"/>
                      </m:rPr>
                      <w:rPr>
                        <w:rFonts w:ascii="Times New Roman" w:hAnsi="Times New Roman"/>
                      </w:rPr>
                      <m:t>L</m:t>
                    </m:r>
                  </m:num>
                  <m:den>
                    <m:r>
                      <m:rPr>
                        <m:sty m:val="p"/>
                      </m:rPr>
                      <w:rPr>
                        <w:rFonts w:ascii="Times New Roman" w:hAnsi="Times New Roman"/>
                      </w:rPr>
                      <m:t>d</m:t>
                    </m:r>
                  </m:den>
                </m:f>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num>
                  <m:den>
                    <m:r>
                      <m:rPr>
                        <m:sty m:val="p"/>
                      </m:rPr>
                      <w:rPr>
                        <w:rFonts w:ascii="Times New Roman" w:hAnsi="Times New Roman"/>
                      </w:rPr>
                      <m:t>2g</m:t>
                    </m:r>
                  </m:den>
                </m:f>
              </m:oMath>
            </m:oMathPara>
          </w:p>
        </w:tc>
        <w:tc>
          <w:tcPr>
            <w:tcW w:w="936" w:type="dxa"/>
            <w:tcMar>
              <w:top w:w="0" w:type="dxa"/>
              <w:left w:w="20" w:type="dxa"/>
              <w:bottom w:w="0" w:type="dxa"/>
              <w:right w:w="20" w:type="dxa"/>
            </w:tcMar>
            <w:vAlign w:val="center"/>
          </w:tcPr>
          <w:p w14:paraId="3EF65F77" w14:textId="77777777" w:rsidR="006849AC" w:rsidRDefault="007D164C">
            <w:pPr>
              <w:ind w:firstLine="480"/>
            </w:pPr>
            <w:r>
              <w:t>(5-50)</w:t>
            </w:r>
          </w:p>
        </w:tc>
      </w:tr>
    </w:tbl>
    <w:p w14:paraId="38007B78" w14:textId="77777777" w:rsidR="006849AC" w:rsidRDefault="006849AC">
      <w:pPr>
        <w:ind w:firstLine="480"/>
      </w:pPr>
    </w:p>
    <w:tbl>
      <w:tblPr>
        <w:tblW w:w="0" w:type="auto"/>
        <w:jc w:val="center"/>
        <w:tblLayout w:type="fixed"/>
        <w:tblLook w:val="04A0" w:firstRow="1" w:lastRow="0" w:firstColumn="1" w:lastColumn="0" w:noHBand="0" w:noVBand="1"/>
      </w:tblPr>
      <w:tblGrid>
        <w:gridCol w:w="8136"/>
        <w:gridCol w:w="936"/>
      </w:tblGrid>
      <w:tr w:rsidR="006849AC" w14:paraId="5213ABED" w14:textId="77777777">
        <w:trPr>
          <w:cantSplit/>
          <w:tblHeader/>
          <w:jc w:val="center"/>
        </w:trPr>
        <w:tc>
          <w:tcPr>
            <w:tcW w:w="8136" w:type="dxa"/>
            <w:tcMar>
              <w:top w:w="0" w:type="dxa"/>
              <w:left w:w="20" w:type="dxa"/>
              <w:bottom w:w="0" w:type="dxa"/>
              <w:right w:w="20" w:type="dxa"/>
            </w:tcMar>
            <w:vAlign w:val="center"/>
          </w:tcPr>
          <w:p w14:paraId="058D7B98"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m:t>
                    </m:r>
                  </m:sub>
                </m:sSub>
                <m:r>
                  <m:rPr>
                    <m:sty m:val="p"/>
                  </m:rPr>
                  <w:rPr>
                    <w:rFonts w:ascii="Times New Roman" w:hAnsi="Times New Roman"/>
                  </w:rPr>
                  <m:t>=∑ξ</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v</m:t>
                        </m:r>
                      </m:e>
                      <m:sup>
                        <m:r>
                          <m:rPr>
                            <m:sty m:val="p"/>
                          </m:rPr>
                          <w:rPr>
                            <w:rFonts w:ascii="Times New Roman" w:hAnsi="Times New Roman"/>
                          </w:rPr>
                          <m:t>2</m:t>
                        </m:r>
                      </m:sup>
                    </m:sSup>
                  </m:num>
                  <m:den>
                    <m:r>
                      <m:rPr>
                        <m:sty m:val="p"/>
                      </m:rPr>
                      <w:rPr>
                        <w:rFonts w:ascii="Times New Roman" w:hAnsi="Times New Roman"/>
                      </w:rPr>
                      <m:t>2g</m:t>
                    </m:r>
                  </m:den>
                </m:f>
              </m:oMath>
            </m:oMathPara>
          </w:p>
        </w:tc>
        <w:tc>
          <w:tcPr>
            <w:tcW w:w="936" w:type="dxa"/>
            <w:tcMar>
              <w:top w:w="0" w:type="dxa"/>
              <w:left w:w="20" w:type="dxa"/>
              <w:bottom w:w="0" w:type="dxa"/>
              <w:right w:w="20" w:type="dxa"/>
            </w:tcMar>
            <w:vAlign w:val="center"/>
          </w:tcPr>
          <w:p w14:paraId="1FCB3742" w14:textId="77777777" w:rsidR="006849AC" w:rsidRDefault="007D164C">
            <w:pPr>
              <w:ind w:firstLine="480"/>
            </w:pPr>
            <w:r>
              <w:t>(5-51)</w:t>
            </w:r>
          </w:p>
        </w:tc>
      </w:tr>
    </w:tbl>
    <w:p w14:paraId="57B791D7" w14:textId="77777777" w:rsidR="006849AC" w:rsidRDefault="007D164C">
      <w:pPr>
        <w:ind w:firstLine="480"/>
      </w:pPr>
      <w:r>
        <w:t>式中：</w:t>
      </w:r>
      <m:oMath>
        <m:r>
          <m:rPr>
            <m:sty m:val="p"/>
          </m:rPr>
          <w:rPr>
            <w:rFonts w:ascii="Times New Roman" w:hAnsi="Times New Roman"/>
          </w:rPr>
          <m:t>L</m:t>
        </m:r>
      </m:oMath>
      <w:r>
        <w:t>为管段长度，</w:t>
      </w:r>
      <w:r>
        <w:t>m</w:t>
      </w:r>
      <w:r>
        <w:t>；</w:t>
      </w:r>
      <m:oMath>
        <m:r>
          <m:rPr>
            <m:sty m:val="p"/>
          </m:rPr>
          <w:rPr>
            <w:rFonts w:ascii="Times New Roman" w:hAnsi="Times New Roman"/>
          </w:rPr>
          <m:t>ε</m:t>
        </m:r>
      </m:oMath>
      <w:r>
        <w:t>为绝对粗糙度，</w:t>
      </w:r>
      <w:r>
        <w:t>m</w:t>
      </w:r>
      <w:r>
        <w:t>；</w:t>
      </w:r>
      <m:oMath>
        <m:r>
          <m:rPr>
            <m:sty m:val="p"/>
          </m:rPr>
          <w:rPr>
            <w:rFonts w:ascii="Times New Roman" w:hAnsi="Times New Roman"/>
          </w:rPr>
          <m:t>∑ξ</m:t>
        </m:r>
      </m:oMath>
      <w:r>
        <w:t>为局部阻力系数总和。最不利吸入管按</w:t>
      </w:r>
      <m:oMath>
        <m:sSub>
          <m:sSubPr>
            <m:ctrlPr>
              <w:rPr>
                <w:rFonts w:ascii="Cambria Math" w:hAnsi="Cambria Math"/>
              </w:rPr>
            </m:ctrlPr>
          </m:sSubPr>
          <m:e>
            <m:r>
              <m:rPr>
                <m:sty m:val="p"/>
              </m:rPr>
              <w:rPr>
                <w:rFonts w:ascii="Times New Roman" w:hAnsi="Times New Roman"/>
              </w:rPr>
              <m:t>L</m:t>
            </m:r>
          </m:e>
          <m:sub>
            <m:r>
              <m:rPr>
                <m:sty m:val="p"/>
              </m:rPr>
              <w:rPr>
                <w:rFonts w:ascii="Times New Roman" w:hAnsi="Times New Roman"/>
              </w:rPr>
              <m:t>s</m:t>
            </m:r>
          </m:sub>
        </m:sSub>
        <m:r>
          <m:rPr>
            <m:sty m:val="p"/>
          </m:rPr>
          <w:rPr>
            <w:rFonts w:ascii="Times New Roman" w:hAnsi="Times New Roman"/>
          </w:rPr>
          <m:t>=250</m:t>
        </m:r>
      </m:oMath>
      <w:r>
        <w:t xml:space="preserve"> m</w:t>
      </w:r>
      <w:r>
        <w:t>、</w:t>
      </w:r>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ξ</m:t>
            </m:r>
          </m:e>
          <m:sub>
            <m:r>
              <m:rPr>
                <m:sty m:val="p"/>
              </m:rPr>
              <w:rPr>
                <w:rFonts w:ascii="Times New Roman" w:hAnsi="Times New Roman"/>
              </w:rPr>
              <m:t>s</m:t>
            </m:r>
          </m:sub>
        </m:sSub>
        <m:r>
          <m:rPr>
            <m:sty m:val="p"/>
          </m:rPr>
          <w:rPr>
            <w:rFonts w:ascii="Times New Roman" w:hAnsi="Times New Roman"/>
          </w:rPr>
          <m:t>=10</m:t>
        </m:r>
      </m:oMath>
      <w:r>
        <w:t>计算，排出管按</w:t>
      </w:r>
      <m:oMath>
        <m:sSub>
          <m:sSubPr>
            <m:ctrlPr>
              <w:rPr>
                <w:rFonts w:ascii="Cambria Math" w:hAnsi="Cambria Math"/>
              </w:rPr>
            </m:ctrlPr>
          </m:sSubPr>
          <m:e>
            <m:r>
              <m:rPr>
                <m:sty m:val="p"/>
              </m:rPr>
              <w:rPr>
                <w:rFonts w:ascii="Times New Roman" w:hAnsi="Times New Roman"/>
              </w:rPr>
              <m:t>L</m:t>
            </m:r>
          </m:e>
          <m:sub>
            <m:r>
              <m:rPr>
                <m:sty m:val="p"/>
              </m:rPr>
              <w:rPr>
                <w:rFonts w:ascii="Times New Roman" w:hAnsi="Times New Roman"/>
              </w:rPr>
              <m:t>d</m:t>
            </m:r>
          </m:sub>
        </m:sSub>
        <m:r>
          <m:rPr>
            <m:sty m:val="p"/>
          </m:rPr>
          <w:rPr>
            <w:rFonts w:ascii="Times New Roman" w:hAnsi="Times New Roman"/>
          </w:rPr>
          <m:t>=600</m:t>
        </m:r>
      </m:oMath>
      <w:r>
        <w:t xml:space="preserve"> m</w:t>
      </w:r>
      <w:r>
        <w:t>、</w:t>
      </w:r>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ξ</m:t>
            </m:r>
          </m:e>
          <m:sub>
            <m:r>
              <m:rPr>
                <m:sty m:val="p"/>
              </m:rPr>
              <w:rPr>
                <w:rFonts w:ascii="Times New Roman" w:hAnsi="Times New Roman"/>
              </w:rPr>
              <m:t>d</m:t>
            </m:r>
          </m:sub>
        </m:sSub>
        <m:r>
          <m:rPr>
            <m:sty m:val="p"/>
          </m:rPr>
          <w:rPr>
            <w:rFonts w:ascii="Times New Roman" w:hAnsi="Times New Roman"/>
          </w:rPr>
          <m:t>=25</m:t>
        </m:r>
      </m:oMath>
      <w:r>
        <w:t>计算。局部阻力系数包含罐前阀组、弯头、异径接头、止回阀及分流阀组的折算值；过滤器、流量计和调节阀的设备压降在泵扬程计算中单独计入。</w:t>
      </w:r>
    </w:p>
    <w:p w14:paraId="3862D0C7" w14:textId="77777777" w:rsidR="006849AC" w:rsidRDefault="007D164C">
      <w:pPr>
        <w:pStyle w:val="af3"/>
        <w:ind w:firstLine="442"/>
      </w:pPr>
      <w:r>
        <w:t>表</w:t>
      </w:r>
      <w:r>
        <w:t xml:space="preserve">5-15 </w:t>
      </w:r>
      <w:r>
        <w:t>最不利管路水力计算结果</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65"/>
        <w:gridCol w:w="1854"/>
        <w:gridCol w:w="1334"/>
        <w:gridCol w:w="1037"/>
        <w:gridCol w:w="1334"/>
        <w:gridCol w:w="1334"/>
        <w:gridCol w:w="1334"/>
      </w:tblGrid>
      <w:tr w:rsidR="006849AC" w14:paraId="0BC0AE82" w14:textId="77777777">
        <w:trPr>
          <w:cantSplit/>
          <w:tblHeader/>
          <w:jc w:val="center"/>
        </w:trPr>
        <w:tc>
          <w:tcPr>
            <w:tcW w:w="936"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41F03CCE"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介质</w:t>
            </w:r>
          </w:p>
        </w:tc>
        <w:tc>
          <w:tcPr>
            <w:tcW w:w="180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85994DC"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管段</w:t>
            </w:r>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FB09695" w14:textId="77777777" w:rsidR="006849AC" w:rsidRDefault="007D164C">
            <w:pPr>
              <w:pStyle w:val="Compact"/>
              <w:spacing w:before="0" w:after="0" w:line="240" w:lineRule="auto"/>
              <w:ind w:firstLine="480"/>
              <w:jc w:val="center"/>
              <w:rPr>
                <w:color w:val="000000"/>
              </w:rPr>
            </w:pPr>
            <m:oMathPara>
              <m:oMath>
                <m:r>
                  <m:rPr>
                    <m:sty m:val="p"/>
                  </m:rPr>
                  <w:rPr>
                    <w:rFonts w:ascii="Times New Roman" w:hAnsi="Times New Roman"/>
                    <w:color w:val="000000"/>
                  </w:rPr>
                  <m:t>Re</m:t>
                </m:r>
              </m:oMath>
            </m:oMathPara>
          </w:p>
        </w:tc>
        <w:tc>
          <w:tcPr>
            <w:tcW w:w="1007"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48DCA18" w14:textId="77777777" w:rsidR="006849AC" w:rsidRDefault="007D164C">
            <w:pPr>
              <w:pStyle w:val="Compact"/>
              <w:spacing w:before="0" w:after="0" w:line="240" w:lineRule="auto"/>
              <w:ind w:firstLine="480"/>
              <w:jc w:val="center"/>
              <w:rPr>
                <w:color w:val="000000"/>
              </w:rPr>
            </w:pPr>
            <m:oMathPara>
              <m:oMath>
                <m:r>
                  <w:rPr>
                    <w:rFonts w:ascii="Times New Roman" w:hAnsi="Times New Roman"/>
                    <w:color w:val="000000"/>
                  </w:rPr>
                  <m:t>λ</m:t>
                </m:r>
              </m:oMath>
            </m:oMathPara>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E8EA6C7"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沿程损失</w:t>
            </w:r>
            <w:r>
              <w:rPr>
                <w:rFonts w:ascii="Times New Roman" w:hAnsi="Times New Roman"/>
                <w:color w:val="000000"/>
                <w:sz w:val="17"/>
              </w:rPr>
              <w:t>/m</w:t>
            </w:r>
          </w:p>
        </w:tc>
        <w:tc>
          <w:tcPr>
            <w:tcW w:w="129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1A0F2A3"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局部损失</w:t>
            </w:r>
            <w:r>
              <w:rPr>
                <w:rFonts w:ascii="Times New Roman" w:hAnsi="Times New Roman"/>
                <w:color w:val="000000"/>
                <w:sz w:val="17"/>
              </w:rPr>
              <w:t>/m</w:t>
            </w:r>
          </w:p>
        </w:tc>
        <w:tc>
          <w:tcPr>
            <w:tcW w:w="1296"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768948F4"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管段损失</w:t>
            </w:r>
            <w:r>
              <w:rPr>
                <w:rFonts w:ascii="Times New Roman" w:hAnsi="Times New Roman"/>
                <w:color w:val="000000"/>
                <w:sz w:val="17"/>
              </w:rPr>
              <w:t>/m</w:t>
            </w:r>
          </w:p>
        </w:tc>
      </w:tr>
      <w:tr w:rsidR="006849AC" w14:paraId="708F7AFB"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79F35A0F"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汽油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7D2F16E"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DN300</w:t>
            </w:r>
            <w:r>
              <w:rPr>
                <w:rFonts w:ascii="Times New Roman" w:hAnsi="Times New Roman"/>
                <w:color w:val="000000"/>
                <w:sz w:val="17"/>
              </w:rPr>
              <w:t>吸入段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284C5BA" w14:textId="77777777" w:rsidR="006849AC" w:rsidRDefault="007D164C">
            <w:pPr>
              <w:pStyle w:val="Compact"/>
              <w:spacing w:before="0" w:after="0" w:line="240" w:lineRule="auto"/>
              <w:ind w:firstLine="480"/>
              <w:jc w:val="center"/>
              <w:rPr>
                <w:color w:val="000000"/>
              </w:rPr>
            </w:pPr>
            <m:oMathPara>
              <m:oMath>
                <m:r>
                  <w:rPr>
                    <w:rFonts w:ascii="Times New Roman" w:hAnsi="Times New Roman"/>
                    <w:color w:val="000000"/>
                  </w:rPr>
                  <m:t>4.28</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5</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AA25652"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0.0152</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0D67B41"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0.763</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F434301"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0.624</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26E67C3"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1.387</w:t>
            </w:r>
          </w:p>
        </w:tc>
      </w:tr>
      <w:tr w:rsidR="006849AC" w14:paraId="1A371EB9"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B6DD28A"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汽油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F32CC94"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DN250</w:t>
            </w:r>
            <w:r>
              <w:rPr>
                <w:rFonts w:ascii="Times New Roman" w:hAnsi="Times New Roman"/>
                <w:color w:val="000000"/>
                <w:sz w:val="17"/>
              </w:rPr>
              <w:t>排出段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ADF1870" w14:textId="77777777" w:rsidR="006849AC" w:rsidRDefault="007D164C">
            <w:pPr>
              <w:pStyle w:val="Compact"/>
              <w:spacing w:before="0" w:after="0" w:line="240" w:lineRule="auto"/>
              <w:ind w:firstLine="480"/>
              <w:jc w:val="center"/>
              <w:rPr>
                <w:color w:val="000000"/>
              </w:rPr>
            </w:pPr>
            <m:oMathPara>
              <m:oMath>
                <m:r>
                  <w:rPr>
                    <w:rFonts w:ascii="Times New Roman" w:hAnsi="Times New Roman"/>
                    <w:color w:val="000000"/>
                  </w:rPr>
                  <m:t>5.09</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5</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BB97641"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0.0152</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4FA4EF0"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4.357</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1B33749"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3.120</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035CCD28"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7.477</w:t>
            </w:r>
          </w:p>
        </w:tc>
      </w:tr>
      <w:tr w:rsidR="006849AC" w14:paraId="0D3560D8"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FA2529B"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柴油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147F561"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DN300</w:t>
            </w:r>
            <w:r>
              <w:rPr>
                <w:rFonts w:ascii="Times New Roman" w:hAnsi="Times New Roman"/>
                <w:color w:val="000000"/>
                <w:sz w:val="17"/>
              </w:rPr>
              <w:t>吸入段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09D4162" w14:textId="77777777" w:rsidR="006849AC" w:rsidRDefault="007D164C">
            <w:pPr>
              <w:pStyle w:val="Compact"/>
              <w:spacing w:before="0" w:after="0" w:line="240" w:lineRule="auto"/>
              <w:ind w:firstLine="480"/>
              <w:jc w:val="center"/>
              <w:rPr>
                <w:color w:val="000000"/>
              </w:rPr>
            </w:pPr>
            <m:oMathPara>
              <m:oMath>
                <m:r>
                  <w:rPr>
                    <w:rFonts w:ascii="Times New Roman" w:hAnsi="Times New Roman"/>
                    <w:color w:val="000000"/>
                  </w:rPr>
                  <m:t>8.57</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4</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BE240D2"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0.0193</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1DD6134"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0.970</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4E6C21D"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0.624</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43B18B2F"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1.594</w:t>
            </w:r>
          </w:p>
        </w:tc>
      </w:tr>
      <w:tr w:rsidR="006849AC" w14:paraId="74653CE0" w14:textId="77777777">
        <w:trPr>
          <w:cantSplit/>
          <w:jc w:val="center"/>
        </w:trPr>
        <w:tc>
          <w:tcPr>
            <w:tcW w:w="936"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53D0FEFB"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柴油</w:t>
            </w:r>
          </w:p>
        </w:tc>
        <w:tc>
          <w:tcPr>
            <w:tcW w:w="180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3D2CC16"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DN250</w:t>
            </w:r>
            <w:r>
              <w:rPr>
                <w:rFonts w:ascii="Times New Roman" w:hAnsi="Times New Roman"/>
                <w:color w:val="000000"/>
                <w:sz w:val="17"/>
              </w:rPr>
              <w:t>排出段</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8EC26DC" w14:textId="77777777" w:rsidR="006849AC" w:rsidRDefault="007D164C">
            <w:pPr>
              <w:pStyle w:val="Compact"/>
              <w:spacing w:before="0" w:after="0" w:line="240" w:lineRule="auto"/>
              <w:ind w:firstLine="480"/>
              <w:jc w:val="center"/>
              <w:rPr>
                <w:color w:val="000000"/>
              </w:rPr>
            </w:pPr>
            <m:oMathPara>
              <m:oMath>
                <m:r>
                  <w:rPr>
                    <w:rFonts w:ascii="Times New Roman" w:hAnsi="Times New Roman"/>
                    <w:color w:val="000000"/>
                  </w:rPr>
                  <m:t>1.02</m:t>
                </m:r>
                <m:r>
                  <m:rPr>
                    <m:sty m:val="p"/>
                  </m:rPr>
                  <w:rPr>
                    <w:rFonts w:ascii="Times New Roman" w:hAnsi="Times New Roman"/>
                    <w:color w:val="000000"/>
                  </w:rPr>
                  <m:t>×</m:t>
                </m:r>
                <m:sSup>
                  <m:sSupPr>
                    <m:ctrlPr>
                      <w:rPr>
                        <w:rFonts w:ascii="Cambria Math" w:hAnsi="Cambria Math"/>
                        <w:color w:val="000000"/>
                      </w:rPr>
                    </m:ctrlPr>
                  </m:sSupPr>
                  <m:e>
                    <m:r>
                      <w:rPr>
                        <w:rFonts w:ascii="Times New Roman" w:hAnsi="Times New Roman"/>
                        <w:color w:val="000000"/>
                      </w:rPr>
                      <m:t>10</m:t>
                    </m:r>
                  </m:e>
                  <m:sup>
                    <m:r>
                      <w:rPr>
                        <w:rFonts w:ascii="Times New Roman" w:hAnsi="Times New Roman"/>
                        <w:color w:val="000000"/>
                      </w:rPr>
                      <m:t>5</m:t>
                    </m:r>
                  </m:sup>
                </m:sSup>
              </m:oMath>
            </m:oMathPara>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69B889C"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0.0188</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7D4957A"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5.410</w:t>
            </w:r>
          </w:p>
        </w:tc>
        <w:tc>
          <w:tcPr>
            <w:tcW w:w="129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17723C5"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3.120</w:t>
            </w:r>
          </w:p>
        </w:tc>
        <w:tc>
          <w:tcPr>
            <w:tcW w:w="129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2A3E3C1"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8.530</w:t>
            </w:r>
          </w:p>
        </w:tc>
      </w:tr>
    </w:tbl>
    <w:p w14:paraId="6ADD59E7" w14:textId="77777777" w:rsidR="006849AC" w:rsidRDefault="007D164C">
      <w:pPr>
        <w:ind w:firstLine="480"/>
      </w:pPr>
      <w:r>
        <w:t>汽油管路总摩阻损失为</w:t>
      </w:r>
      <w:r>
        <w:t>8.864 m</w:t>
      </w:r>
      <w:r>
        <w:t>，柴油管路总摩阻损失为</w:t>
      </w:r>
      <w:r>
        <w:t>10.124 m</w:t>
      </w:r>
      <w:r>
        <w:t>。计算表明，柴油因黏度较高而具有较大的管路摩阻；汽油因密度较低，在相同设备压降下对应的压力水头较大。泵扬程应分别计算并取较不利结果。</w:t>
      </w:r>
    </w:p>
    <w:p w14:paraId="48CEEEED" w14:textId="77777777" w:rsidR="006849AC" w:rsidRDefault="007D164C">
      <w:pPr>
        <w:pStyle w:val="af1"/>
        <w:spacing w:before="321" w:after="321"/>
        <w:ind w:firstLine="562"/>
      </w:pPr>
      <w:r>
        <w:t xml:space="preserve">5.3 </w:t>
      </w:r>
      <w:r>
        <w:t>泵的选型与计算</w:t>
      </w:r>
    </w:p>
    <w:p w14:paraId="45B0C540" w14:textId="77777777" w:rsidR="006849AC" w:rsidRDefault="007D164C">
      <w:pPr>
        <w:pStyle w:val="af2"/>
        <w:ind w:firstLine="522"/>
      </w:pPr>
      <w:r>
        <w:t xml:space="preserve">5.3.1 </w:t>
      </w:r>
      <w:r>
        <w:t>泵的选型</w:t>
      </w:r>
    </w:p>
    <w:p w14:paraId="298C0935" w14:textId="77777777" w:rsidR="006849AC" w:rsidRDefault="007D164C">
      <w:pPr>
        <w:ind w:firstLine="480"/>
      </w:pPr>
      <w:r>
        <w:t>本</w:t>
      </w:r>
      <w:r>
        <w:rPr>
          <w:rFonts w:hint="eastAsia"/>
        </w:rPr>
        <w:t>选题</w:t>
      </w:r>
      <w:r>
        <w:t>输送介质为常温汽油和柴油，黏度低、流量较大且要求连续稳定输送，选用卧式单级双吸离心油泵。双吸结构可降低进口流速和汽蚀倾向，适用于本设计</w:t>
      </w:r>
      <w:r>
        <w:t>300 m³/h</w:t>
      </w:r>
      <w:r>
        <w:t>的中等大流量工况。泵的过流部件、机械密封和密封材料应与汽油、柴油相容，汽油泵配置防爆电动机。泵的进口管按</w:t>
      </w:r>
      <w:r>
        <w:t>GB 50074—2014</w:t>
      </w:r>
      <w:r>
        <w:t>第</w:t>
      </w:r>
      <w:r>
        <w:t>7.0.9</w:t>
      </w:r>
      <w:r>
        <w:t>条设置顶平偏心异径接头，进口阀与泵入口法兰之间按第</w:t>
      </w:r>
      <w:r>
        <w:t>7.0.11</w:t>
      </w:r>
      <w:r>
        <w:t>条设置过滤器，出口按第</w:t>
      </w:r>
      <w:r>
        <w:t>7.0.12</w:t>
      </w:r>
      <w:r>
        <w:t>条设置止回阀；泵出口压力按第</w:t>
      </w:r>
      <w:r>
        <w:t>15.1.8</w:t>
      </w:r>
      <w:r>
        <w:t>条就地显示并远传控制室。离心泵的流量、扬程和汽蚀性能选取方法采用油库泵选型的一般计算程序。</w:t>
      </w:r>
      <w:r>
        <w:rPr>
          <w:rStyle w:val="Char1"/>
        </w:rPr>
        <w:footnoteReference w:id="3"/>
      </w:r>
    </w:p>
    <w:p w14:paraId="7C4A11BD" w14:textId="77777777" w:rsidR="006849AC" w:rsidRDefault="007D164C">
      <w:pPr>
        <w:ind w:firstLine="480"/>
      </w:pPr>
      <w:r>
        <w:t>92</w:t>
      </w:r>
      <w:r>
        <w:t>号汽油、</w:t>
      </w:r>
      <w:r>
        <w:t>95</w:t>
      </w:r>
      <w:r>
        <w:t>号汽油和</w:t>
      </w:r>
      <w:r>
        <w:t>0</w:t>
      </w:r>
      <w:r>
        <w:t>号柴油分别设置独立泵组。根据</w:t>
      </w:r>
      <w:r>
        <w:t>GB 50074—2014</w:t>
      </w:r>
      <w:r>
        <w:t>第</w:t>
      </w:r>
      <w:r>
        <w:t>7.0.7</w:t>
      </w:r>
      <w:r>
        <w:t>条，连续输送同一种液体且同时运行泵不多于</w:t>
      </w:r>
      <w:r>
        <w:t>3</w:t>
      </w:r>
      <w:r>
        <w:t>台时宜设置</w:t>
      </w:r>
      <w:r>
        <w:t>1</w:t>
      </w:r>
      <w:r>
        <w:t>台备用泵，因此每种油品设置</w:t>
      </w:r>
      <w:r>
        <w:t>2</w:t>
      </w:r>
      <w:r>
        <w:t>台同规格泵，正常</w:t>
      </w:r>
      <w:r>
        <w:t>1</w:t>
      </w:r>
      <w:r>
        <w:t>台运行、</w:t>
      </w:r>
      <w:r>
        <w:t>1</w:t>
      </w:r>
      <w:r>
        <w:t>台备用，全库共设置</w:t>
      </w:r>
      <w:r>
        <w:t>6</w:t>
      </w:r>
      <w:r>
        <w:t>台主输油泵。泵出口汇管通过切换阀分别接至管输出库支路和公路装车支路，但不同油品之间不设置可直接连通的共用管段。</w:t>
      </w:r>
    </w:p>
    <w:p w14:paraId="4097778C" w14:textId="77777777" w:rsidR="006849AC" w:rsidRDefault="007D164C">
      <w:pPr>
        <w:pStyle w:val="af2"/>
        <w:ind w:firstLine="522"/>
      </w:pPr>
      <w:r>
        <w:t xml:space="preserve">5.3.2 </w:t>
      </w:r>
      <w:r>
        <w:t>泵的流量</w:t>
      </w:r>
    </w:p>
    <w:p w14:paraId="0DD20151" w14:textId="77777777" w:rsidR="006849AC" w:rsidRDefault="007D164C">
      <w:pPr>
        <w:ind w:firstLine="480"/>
      </w:pPr>
      <w:r>
        <w:t>泵流量与</w:t>
      </w:r>
      <w:r>
        <w:t>5.2.2</w:t>
      </w:r>
      <w:r>
        <w:t>节管径计算采用同一控制工况。由最大储罐工作容量和</w:t>
      </w:r>
      <w:r>
        <w:t>96 h</w:t>
      </w:r>
      <w:r>
        <w:t>单罐转输时间确定的计算流量为</w:t>
      </w:r>
      <w:r>
        <w:t>296.0 m³/h</w:t>
      </w:r>
      <w:r>
        <w:t>，按泵产品系列取额定流量：</w:t>
      </w:r>
    </w:p>
    <w:tbl>
      <w:tblPr>
        <w:tblW w:w="0" w:type="auto"/>
        <w:jc w:val="center"/>
        <w:tblLayout w:type="fixed"/>
        <w:tblLook w:val="04A0" w:firstRow="1" w:lastRow="0" w:firstColumn="1" w:lastColumn="0" w:noHBand="0" w:noVBand="1"/>
      </w:tblPr>
      <w:tblGrid>
        <w:gridCol w:w="8136"/>
        <w:gridCol w:w="936"/>
      </w:tblGrid>
      <w:tr w:rsidR="006849AC" w14:paraId="12D83B2B" w14:textId="77777777">
        <w:trPr>
          <w:cantSplit/>
          <w:tblHeader/>
          <w:jc w:val="center"/>
        </w:trPr>
        <w:tc>
          <w:tcPr>
            <w:tcW w:w="8136" w:type="dxa"/>
            <w:tcMar>
              <w:top w:w="0" w:type="dxa"/>
              <w:left w:w="20" w:type="dxa"/>
              <w:bottom w:w="0" w:type="dxa"/>
              <w:right w:w="20" w:type="dxa"/>
            </w:tcMar>
            <w:vAlign w:val="center"/>
          </w:tcPr>
          <w:p w14:paraId="4C893088" w14:textId="77777777" w:rsidR="006849AC" w:rsidRDefault="007D164C">
            <w:pPr>
              <w:ind w:firstLine="480"/>
            </w:p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r>
                <m:rPr>
                  <m:sty m:val="p"/>
                </m:rPr>
                <w:rPr>
                  <w:rFonts w:ascii="Times New Roman" w:hAnsi="Times New Roman"/>
                </w:rPr>
                <m:t>=300</m:t>
              </m:r>
            </m:oMath>
            <w:r>
              <w:t xml:space="preserve"> m³/h</w:t>
            </w:r>
          </w:p>
        </w:tc>
        <w:tc>
          <w:tcPr>
            <w:tcW w:w="936" w:type="dxa"/>
            <w:tcMar>
              <w:top w:w="0" w:type="dxa"/>
              <w:left w:w="20" w:type="dxa"/>
              <w:bottom w:w="0" w:type="dxa"/>
              <w:right w:w="20" w:type="dxa"/>
            </w:tcMar>
            <w:vAlign w:val="center"/>
          </w:tcPr>
          <w:p w14:paraId="46179C69" w14:textId="77777777" w:rsidR="006849AC" w:rsidRDefault="007D164C">
            <w:pPr>
              <w:ind w:firstLine="480"/>
            </w:pPr>
            <w:r>
              <w:t>(5-52)</w:t>
            </w:r>
          </w:p>
        </w:tc>
      </w:tr>
    </w:tbl>
    <w:p w14:paraId="0C629DFE" w14:textId="77777777" w:rsidR="006849AC" w:rsidRDefault="007D164C">
      <w:pPr>
        <w:ind w:firstLine="480"/>
      </w:pPr>
      <w:r>
        <w:t>泵的正常工作点应位于高效区内，额定点流量不小于</w:t>
      </w:r>
      <w:r>
        <w:t>300 m³/h</w:t>
      </w:r>
      <w:r>
        <w:t>；通过变频调速适应启动、停输、倒罐和公路装车等较小流量工况。收油初始阶段以及储罐低液位运行阶段，应采用低频启动并逐步升流量，避免静电积聚和泵吸入条件恶化。</w:t>
      </w:r>
    </w:p>
    <w:p w14:paraId="3E53C3AF" w14:textId="77777777" w:rsidR="006849AC" w:rsidRDefault="007D164C">
      <w:pPr>
        <w:pStyle w:val="af2"/>
        <w:ind w:firstLine="522"/>
      </w:pPr>
      <w:r>
        <w:t xml:space="preserve">5.3.3 </w:t>
      </w:r>
      <w:r>
        <w:t>泵的扬程</w:t>
      </w:r>
    </w:p>
    <w:p w14:paraId="2E86E312" w14:textId="77777777" w:rsidR="006849AC" w:rsidRDefault="007D164C">
      <w:pPr>
        <w:ind w:firstLine="480"/>
      </w:pPr>
      <w:r>
        <w:t>泵所需扬程由静压差、管路摩阻、设备压降和交接点剩余压力组成。过滤器、流量计和控制阀等设备压降合计按</w:t>
      </w:r>
      <w:r>
        <w:t>70 kPa</w:t>
      </w:r>
      <w:r>
        <w:t>控制，库外交接点最低剩余压力按</w:t>
      </w:r>
      <w:r>
        <w:t>50 kPa</w:t>
      </w:r>
      <w:r>
        <w:t>控制，两项合计</w:t>
      </w:r>
      <w:r>
        <w:t>120 kPa</w:t>
      </w:r>
      <w:r>
        <w:t>。该数值为方案设备选型控制条件，泵计算扬程为：</w:t>
      </w:r>
    </w:p>
    <w:tbl>
      <w:tblPr>
        <w:tblW w:w="5000" w:type="pct"/>
        <w:jc w:val="center"/>
        <w:tblLayout w:type="fixed"/>
        <w:tblLook w:val="04A0" w:firstRow="1" w:lastRow="0" w:firstColumn="1" w:lastColumn="0" w:noHBand="0" w:noVBand="1"/>
      </w:tblPr>
      <w:tblGrid>
        <w:gridCol w:w="8172"/>
        <w:gridCol w:w="940"/>
      </w:tblGrid>
      <w:tr w:rsidR="006849AC" w14:paraId="1019EBCD" w14:textId="77777777">
        <w:trPr>
          <w:cantSplit/>
          <w:tblHeader/>
          <w:jc w:val="center"/>
        </w:trPr>
        <w:tc>
          <w:tcPr>
            <w:tcW w:w="8136" w:type="dxa"/>
            <w:tcMar>
              <w:top w:w="0" w:type="dxa"/>
              <w:left w:w="20" w:type="dxa"/>
              <w:bottom w:w="0" w:type="dxa"/>
              <w:right w:w="20" w:type="dxa"/>
            </w:tcMar>
            <w:vAlign w:val="center"/>
          </w:tcPr>
          <w:p w14:paraId="07C202DB"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m:t>
                    </m:r>
                  </m:sub>
                </m:sSub>
                <m:r>
                  <m:rPr>
                    <m:sty m:val="p"/>
                  </m:rPr>
                  <w:rPr>
                    <w:rFonts w:ascii="Times New Roman" w:hAnsi="Times New Roman"/>
                  </w:rPr>
                  <m:t>=Δz+</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f</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j</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e</m:t>
                        </m:r>
                      </m:sub>
                    </m:sSub>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t</m:t>
                        </m:r>
                      </m:sub>
                    </m:sSub>
                  </m:num>
                  <m:den>
                    <m:r>
                      <m:rPr>
                        <m:sty m:val="p"/>
                      </m:rPr>
                      <w:rPr>
                        <w:rFonts w:ascii="Times New Roman" w:hAnsi="Times New Roman"/>
                      </w:rPr>
                      <m:t>ρg</m:t>
                    </m:r>
                  </m:den>
                </m:f>
              </m:oMath>
            </m:oMathPara>
          </w:p>
        </w:tc>
        <w:tc>
          <w:tcPr>
            <w:tcW w:w="936" w:type="dxa"/>
            <w:tcMar>
              <w:top w:w="0" w:type="dxa"/>
              <w:left w:w="20" w:type="dxa"/>
              <w:bottom w:w="0" w:type="dxa"/>
              <w:right w:w="20" w:type="dxa"/>
            </w:tcMar>
            <w:vAlign w:val="center"/>
          </w:tcPr>
          <w:p w14:paraId="38F452D1" w14:textId="77777777" w:rsidR="006849AC" w:rsidRDefault="007D164C">
            <w:pPr>
              <w:ind w:firstLine="480"/>
            </w:pPr>
            <w:r>
              <w:t>(5-53)</w:t>
            </w:r>
          </w:p>
        </w:tc>
      </w:tr>
    </w:tbl>
    <w:p w14:paraId="4D77E313" w14:textId="77777777" w:rsidR="006849AC" w:rsidRDefault="007D164C">
      <w:pPr>
        <w:ind w:firstLine="480"/>
      </w:pPr>
      <w:r>
        <w:t>式中：</w:t>
      </w:r>
      <m:oMath>
        <m:r>
          <m:rPr>
            <m:sty m:val="p"/>
          </m:rPr>
          <w:rPr>
            <w:rFonts w:ascii="Times New Roman" w:hAnsi="Times New Roman"/>
          </w:rPr>
          <m:t>Δz</m:t>
        </m:r>
      </m:oMath>
      <w:r>
        <w:t>为最大标高差，取</w:t>
      </w:r>
      <w:r>
        <w:t>5.0 m</w:t>
      </w:r>
      <w:r>
        <w:t>；</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e</m:t>
            </m:r>
          </m:sub>
        </m:sSub>
      </m:oMath>
      <w:r>
        <w:t>为过滤、计量及控制设备压降，取</w:t>
      </w:r>
      <w:r>
        <w:t>70 kPa</w:t>
      </w:r>
      <w:r>
        <w:t>；</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t</m:t>
            </m:r>
          </m:sub>
        </m:sSub>
      </m:oMath>
      <w:r>
        <w:t>为交接点剩余压力，取</w:t>
      </w:r>
      <w:r>
        <w:t>50 kPa</w:t>
      </w:r>
      <w:r>
        <w:t>。汽油工况计算扬程为：</w:t>
      </w:r>
    </w:p>
    <w:tbl>
      <w:tblPr>
        <w:tblW w:w="0" w:type="auto"/>
        <w:jc w:val="center"/>
        <w:tblLayout w:type="fixed"/>
        <w:tblLook w:val="04A0" w:firstRow="1" w:lastRow="0" w:firstColumn="1" w:lastColumn="0" w:noHBand="0" w:noVBand="1"/>
      </w:tblPr>
      <w:tblGrid>
        <w:gridCol w:w="8136"/>
        <w:gridCol w:w="936"/>
      </w:tblGrid>
      <w:tr w:rsidR="006849AC" w14:paraId="4057EBA3" w14:textId="77777777">
        <w:trPr>
          <w:cantSplit/>
          <w:tblHeader/>
          <w:jc w:val="center"/>
        </w:trPr>
        <w:tc>
          <w:tcPr>
            <w:tcW w:w="8136" w:type="dxa"/>
            <w:tcMar>
              <w:top w:w="0" w:type="dxa"/>
              <w:left w:w="20" w:type="dxa"/>
              <w:bottom w:w="0" w:type="dxa"/>
              <w:right w:w="20" w:type="dxa"/>
            </w:tcMar>
            <w:vAlign w:val="center"/>
          </w:tcPr>
          <w:p w14:paraId="0B4F344F" w14:textId="77777777" w:rsidR="006849AC" w:rsidRDefault="007D164C">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0,G</m:t>
                  </m:r>
                </m:sub>
              </m:sSub>
              <m:r>
                <m:rPr>
                  <m:sty m:val="p"/>
                </m:rPr>
                <w:rPr>
                  <w:rFonts w:ascii="Times New Roman" w:hAnsi="Times New Roman"/>
                </w:rPr>
                <m:t>=5.0+8.864+</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750×9.81</m:t>
                  </m:r>
                </m:den>
              </m:f>
              <m:r>
                <m:rPr>
                  <m:sty m:val="p"/>
                </m:rPr>
                <w:rPr>
                  <w:rFonts w:ascii="Times New Roman" w:hAnsi="Times New Roman"/>
                </w:rPr>
                <m:t>=30.17</m:t>
              </m:r>
            </m:oMath>
            <w:r>
              <w:t xml:space="preserve"> m</w:t>
            </w:r>
          </w:p>
        </w:tc>
        <w:tc>
          <w:tcPr>
            <w:tcW w:w="936" w:type="dxa"/>
            <w:tcMar>
              <w:top w:w="0" w:type="dxa"/>
              <w:left w:w="20" w:type="dxa"/>
              <w:bottom w:w="0" w:type="dxa"/>
              <w:right w:w="20" w:type="dxa"/>
            </w:tcMar>
            <w:vAlign w:val="center"/>
          </w:tcPr>
          <w:p w14:paraId="78967D75" w14:textId="77777777" w:rsidR="006849AC" w:rsidRDefault="007D164C">
            <w:pPr>
              <w:ind w:firstLine="480"/>
            </w:pPr>
            <w:r>
              <w:t>(5-54)</w:t>
            </w:r>
          </w:p>
        </w:tc>
      </w:tr>
    </w:tbl>
    <w:p w14:paraId="07F7A90E" w14:textId="77777777" w:rsidR="006849AC" w:rsidRDefault="007D164C">
      <w:pPr>
        <w:ind w:firstLine="480"/>
      </w:pPr>
      <w:r>
        <w:t>柴油工况计算扬程为：</w:t>
      </w:r>
    </w:p>
    <w:tbl>
      <w:tblPr>
        <w:tblW w:w="0" w:type="auto"/>
        <w:jc w:val="center"/>
        <w:tblLayout w:type="fixed"/>
        <w:tblLook w:val="04A0" w:firstRow="1" w:lastRow="0" w:firstColumn="1" w:lastColumn="0" w:noHBand="0" w:noVBand="1"/>
      </w:tblPr>
      <w:tblGrid>
        <w:gridCol w:w="8136"/>
        <w:gridCol w:w="936"/>
      </w:tblGrid>
      <w:tr w:rsidR="006849AC" w14:paraId="0134F1FD" w14:textId="77777777">
        <w:trPr>
          <w:cantSplit/>
          <w:tblHeader/>
          <w:jc w:val="center"/>
        </w:trPr>
        <w:tc>
          <w:tcPr>
            <w:tcW w:w="8136" w:type="dxa"/>
            <w:tcMar>
              <w:top w:w="0" w:type="dxa"/>
              <w:left w:w="20" w:type="dxa"/>
              <w:bottom w:w="0" w:type="dxa"/>
              <w:right w:w="20" w:type="dxa"/>
            </w:tcMar>
            <w:vAlign w:val="center"/>
          </w:tcPr>
          <w:p w14:paraId="431D3396" w14:textId="77777777" w:rsidR="006849AC" w:rsidRDefault="007D164C">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0,D</m:t>
                  </m:r>
                </m:sub>
              </m:sSub>
              <m:r>
                <m:rPr>
                  <m:sty m:val="p"/>
                </m:rPr>
                <w:rPr>
                  <w:rFonts w:ascii="Times New Roman" w:hAnsi="Times New Roman"/>
                </w:rPr>
                <m:t>=5.0+10.124+</m:t>
              </m:r>
              <m:f>
                <m:fPr>
                  <m:ctrlPr>
                    <w:rPr>
                      <w:rFonts w:ascii="Cambria Math" w:hAnsi="Cambria Math"/>
                    </w:rPr>
                  </m:ctrlPr>
                </m:fPr>
                <m:num>
                  <m:r>
                    <m:rPr>
                      <m:sty m:val="p"/>
                    </m:rPr>
                    <w:rPr>
                      <w:rFonts w:ascii="Times New Roman" w:hAnsi="Times New Roman"/>
                    </w:rPr>
                    <m:t>120000</m:t>
                  </m:r>
                </m:num>
                <m:den>
                  <m:r>
                    <m:rPr>
                      <m:sty m:val="p"/>
                    </m:rPr>
                    <w:rPr>
                      <w:rFonts w:ascii="Times New Roman" w:hAnsi="Times New Roman"/>
                    </w:rPr>
                    <m:t>840×9.81</m:t>
                  </m:r>
                </m:den>
              </m:f>
              <m:r>
                <m:rPr>
                  <m:sty m:val="p"/>
                </m:rPr>
                <w:rPr>
                  <w:rFonts w:ascii="Times New Roman" w:hAnsi="Times New Roman"/>
                </w:rPr>
                <m:t>=29.69</m:t>
              </m:r>
            </m:oMath>
            <w:r>
              <w:t xml:space="preserve"> m</w:t>
            </w:r>
          </w:p>
        </w:tc>
        <w:tc>
          <w:tcPr>
            <w:tcW w:w="936" w:type="dxa"/>
            <w:tcMar>
              <w:top w:w="0" w:type="dxa"/>
              <w:left w:w="20" w:type="dxa"/>
              <w:bottom w:w="0" w:type="dxa"/>
              <w:right w:w="20" w:type="dxa"/>
            </w:tcMar>
            <w:vAlign w:val="center"/>
          </w:tcPr>
          <w:p w14:paraId="5250CF7E" w14:textId="77777777" w:rsidR="006849AC" w:rsidRDefault="007D164C">
            <w:pPr>
              <w:ind w:firstLine="480"/>
            </w:pPr>
            <w:r>
              <w:t>(5-55)</w:t>
            </w:r>
          </w:p>
        </w:tc>
      </w:tr>
    </w:tbl>
    <w:p w14:paraId="673428E3" w14:textId="77777777" w:rsidR="006849AC" w:rsidRDefault="007D164C">
      <w:pPr>
        <w:ind w:firstLine="480"/>
      </w:pPr>
      <w:r>
        <w:t>按</w:t>
      </w:r>
      <w:r>
        <w:t>10%</w:t>
      </w:r>
      <w:r>
        <w:t>的扬程裕量取：</w:t>
      </w:r>
    </w:p>
    <w:tbl>
      <w:tblPr>
        <w:tblW w:w="0" w:type="auto"/>
        <w:jc w:val="center"/>
        <w:tblLayout w:type="fixed"/>
        <w:tblLook w:val="04A0" w:firstRow="1" w:lastRow="0" w:firstColumn="1" w:lastColumn="0" w:noHBand="0" w:noVBand="1"/>
      </w:tblPr>
      <w:tblGrid>
        <w:gridCol w:w="8136"/>
        <w:gridCol w:w="936"/>
      </w:tblGrid>
      <w:tr w:rsidR="006849AC" w14:paraId="6EA9EFB0" w14:textId="77777777">
        <w:trPr>
          <w:cantSplit/>
          <w:tblHeader/>
          <w:jc w:val="center"/>
        </w:trPr>
        <w:tc>
          <w:tcPr>
            <w:tcW w:w="8136" w:type="dxa"/>
            <w:tcMar>
              <w:top w:w="0" w:type="dxa"/>
              <w:left w:w="20" w:type="dxa"/>
              <w:bottom w:w="0" w:type="dxa"/>
              <w:right w:w="20" w:type="dxa"/>
            </w:tcMar>
            <w:vAlign w:val="center"/>
          </w:tcPr>
          <w:p w14:paraId="57116C39" w14:textId="77777777" w:rsidR="006849AC" w:rsidRDefault="007D164C">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p</m:t>
                  </m:r>
                </m:sub>
              </m:sSub>
              <m:r>
                <m:rPr>
                  <m:sty m:val="p"/>
                </m:rPr>
                <w:rPr>
                  <w:rFonts w:ascii="Times New Roman" w:hAnsi="Times New Roman"/>
                </w:rPr>
                <m:t>=1.10max</m:t>
              </m:r>
              <m:d>
                <m:dPr>
                  <m:ctrlPr>
                    <w:rPr>
                      <w:rFonts w:ascii="Cambria Math" w:hAnsi="Cambria Math"/>
                    </w:rPr>
                  </m:ctrlPr>
                </m:dPr>
                <m:e>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0,G</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0,D</m:t>
                      </m:r>
                    </m:sub>
                  </m:sSub>
                </m:e>
              </m:d>
              <m:r>
                <m:rPr>
                  <m:sty m:val="p"/>
                </m:rPr>
                <w:rPr>
                  <w:rFonts w:ascii="Times New Roman" w:hAnsi="Times New Roman"/>
                </w:rPr>
                <m:t>=33.19</m:t>
              </m:r>
            </m:oMath>
            <w:r>
              <w:t xml:space="preserve"> m</w:t>
            </w:r>
          </w:p>
        </w:tc>
        <w:tc>
          <w:tcPr>
            <w:tcW w:w="936" w:type="dxa"/>
            <w:tcMar>
              <w:top w:w="0" w:type="dxa"/>
              <w:left w:w="20" w:type="dxa"/>
              <w:bottom w:w="0" w:type="dxa"/>
              <w:right w:w="20" w:type="dxa"/>
            </w:tcMar>
            <w:vAlign w:val="center"/>
          </w:tcPr>
          <w:p w14:paraId="5271B141" w14:textId="77777777" w:rsidR="006849AC" w:rsidRDefault="007D164C">
            <w:pPr>
              <w:ind w:firstLine="480"/>
            </w:pPr>
            <w:r>
              <w:t>(5-56)</w:t>
            </w:r>
          </w:p>
        </w:tc>
      </w:tr>
    </w:tbl>
    <w:p w14:paraId="085D346B" w14:textId="77777777" w:rsidR="006849AC" w:rsidRDefault="007D164C">
      <w:pPr>
        <w:ind w:firstLine="480"/>
      </w:pPr>
      <w:r>
        <w:t>据此选取额定扬程</w:t>
      </w:r>
      <w:r>
        <w:t>35 m</w:t>
      </w:r>
      <w:r>
        <w:t>。设备订货时应核对泵在额定流量</w:t>
      </w:r>
      <w:r>
        <w:t>300 m³/h</w:t>
      </w:r>
      <w:r>
        <w:t>处的实际扬程、效率、轴功率和必需汽蚀余量，不得仅按铭牌额定扬程选型。</w:t>
      </w:r>
    </w:p>
    <w:p w14:paraId="7AB09B8C" w14:textId="77777777" w:rsidR="006849AC" w:rsidRDefault="007D164C">
      <w:pPr>
        <w:ind w:firstLine="480"/>
      </w:pPr>
      <w:r>
        <w:t>泵轴功率按下式计算：</w:t>
      </w:r>
    </w:p>
    <w:tbl>
      <w:tblPr>
        <w:tblW w:w="0" w:type="auto"/>
        <w:jc w:val="center"/>
        <w:tblLayout w:type="fixed"/>
        <w:tblLook w:val="04A0" w:firstRow="1" w:lastRow="0" w:firstColumn="1" w:lastColumn="0" w:noHBand="0" w:noVBand="1"/>
      </w:tblPr>
      <w:tblGrid>
        <w:gridCol w:w="8136"/>
        <w:gridCol w:w="936"/>
      </w:tblGrid>
      <w:tr w:rsidR="006849AC" w14:paraId="3B32981A" w14:textId="77777777">
        <w:trPr>
          <w:cantSplit/>
          <w:tblHeader/>
          <w:jc w:val="center"/>
        </w:trPr>
        <w:tc>
          <w:tcPr>
            <w:tcW w:w="8136" w:type="dxa"/>
            <w:tcMar>
              <w:top w:w="0" w:type="dxa"/>
              <w:left w:w="20" w:type="dxa"/>
              <w:bottom w:w="0" w:type="dxa"/>
              <w:right w:w="20" w:type="dxa"/>
            </w:tcMar>
            <w:vAlign w:val="center"/>
          </w:tcPr>
          <w:p w14:paraId="644C5047"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ρg</m:t>
                    </m:r>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p</m:t>
                        </m:r>
                      </m:sub>
                    </m:sSub>
                  </m:num>
                  <m:den>
                    <m:r>
                      <m:rPr>
                        <m:sty m:val="p"/>
                      </m:rPr>
                      <w:rPr>
                        <w:rFonts w:ascii="Times New Roman" w:hAnsi="Times New Roman"/>
                      </w:rPr>
                      <m:t>1000</m:t>
                    </m:r>
                    <m:sSub>
                      <m:sSubPr>
                        <m:ctrlPr>
                          <w:rPr>
                            <w:rFonts w:ascii="Cambria Math" w:hAnsi="Cambria Math"/>
                          </w:rPr>
                        </m:ctrlPr>
                      </m:sSubPr>
                      <m:e>
                        <m:r>
                          <m:rPr>
                            <m:sty m:val="p"/>
                          </m:rPr>
                          <w:rPr>
                            <w:rFonts w:ascii="Times New Roman" w:hAnsi="Times New Roman"/>
                          </w:rPr>
                          <m:t>η</m:t>
                        </m:r>
                      </m:e>
                      <m:sub>
                        <m:r>
                          <m:rPr>
                            <m:sty m:val="p"/>
                          </m:rPr>
                          <w:rPr>
                            <w:rFonts w:ascii="Times New Roman" w:hAnsi="Times New Roman"/>
                          </w:rPr>
                          <m:t>p</m:t>
                        </m:r>
                      </m:sub>
                    </m:sSub>
                  </m:den>
                </m:f>
              </m:oMath>
            </m:oMathPara>
          </w:p>
        </w:tc>
        <w:tc>
          <w:tcPr>
            <w:tcW w:w="936" w:type="dxa"/>
            <w:tcMar>
              <w:top w:w="0" w:type="dxa"/>
              <w:left w:w="20" w:type="dxa"/>
              <w:bottom w:w="0" w:type="dxa"/>
              <w:right w:w="20" w:type="dxa"/>
            </w:tcMar>
            <w:vAlign w:val="center"/>
          </w:tcPr>
          <w:p w14:paraId="5EB0AEE6" w14:textId="77777777" w:rsidR="006849AC" w:rsidRDefault="007D164C">
            <w:pPr>
              <w:ind w:firstLine="480"/>
            </w:pPr>
            <w:r>
              <w:t>(5-57)</w:t>
            </w:r>
          </w:p>
        </w:tc>
      </w:tr>
    </w:tbl>
    <w:p w14:paraId="1F020287" w14:textId="77777777" w:rsidR="006849AC" w:rsidRDefault="007D164C">
      <w:pPr>
        <w:ind w:firstLine="480"/>
      </w:pPr>
      <w:r>
        <w:t>取泵效率</w:t>
      </w:r>
      <m:oMath>
        <m:sSub>
          <m:sSubPr>
            <m:ctrlPr>
              <w:rPr>
                <w:rFonts w:ascii="Cambria Math" w:hAnsi="Cambria Math"/>
              </w:rPr>
            </m:ctrlPr>
          </m:sSubPr>
          <m:e>
            <m:r>
              <m:rPr>
                <m:sty m:val="p"/>
              </m:rPr>
              <w:rPr>
                <w:rFonts w:ascii="Times New Roman" w:hAnsi="Times New Roman"/>
              </w:rPr>
              <m:t>η</m:t>
            </m:r>
          </m:e>
          <m:sub>
            <m:r>
              <m:rPr>
                <m:sty m:val="p"/>
              </m:rPr>
              <w:rPr>
                <w:rFonts w:ascii="Times New Roman" w:hAnsi="Times New Roman"/>
              </w:rPr>
              <m:t>p</m:t>
            </m:r>
          </m:sub>
        </m:sSub>
        <m:r>
          <m:rPr>
            <m:sty m:val="p"/>
          </m:rPr>
          <w:rPr>
            <w:rFonts w:ascii="Times New Roman" w:hAnsi="Times New Roman"/>
          </w:rPr>
          <m:t>=0.75</m:t>
        </m:r>
      </m:oMath>
      <w:r>
        <w:t>。柴油密度较大，对轴功率起控制作用：</w:t>
      </w:r>
    </w:p>
    <w:tbl>
      <w:tblPr>
        <w:tblW w:w="5000" w:type="pct"/>
        <w:jc w:val="center"/>
        <w:tblLayout w:type="fixed"/>
        <w:tblLook w:val="04A0" w:firstRow="1" w:lastRow="0" w:firstColumn="1" w:lastColumn="0" w:noHBand="0" w:noVBand="1"/>
      </w:tblPr>
      <w:tblGrid>
        <w:gridCol w:w="8172"/>
        <w:gridCol w:w="940"/>
      </w:tblGrid>
      <w:tr w:rsidR="006849AC" w14:paraId="264A1671" w14:textId="77777777">
        <w:trPr>
          <w:cantSplit/>
          <w:tblHeader/>
          <w:jc w:val="center"/>
        </w:trPr>
        <w:tc>
          <w:tcPr>
            <w:tcW w:w="8136" w:type="dxa"/>
            <w:tcMar>
              <w:top w:w="0" w:type="dxa"/>
              <w:left w:w="20" w:type="dxa"/>
              <w:bottom w:w="0" w:type="dxa"/>
              <w:right w:w="20" w:type="dxa"/>
            </w:tcMar>
            <w:vAlign w:val="center"/>
          </w:tcPr>
          <w:p w14:paraId="2B27A9CB" w14:textId="77777777" w:rsidR="006849AC" w:rsidRDefault="007D164C">
            <w:pPr>
              <w:ind w:firstLine="480"/>
            </w:pPr>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840×9.81×</m:t>
                  </m:r>
                  <m:d>
                    <m:dPr>
                      <m:ctrlPr>
                        <w:rPr>
                          <w:rFonts w:ascii="Cambria Math" w:hAnsi="Cambria Math"/>
                        </w:rPr>
                      </m:ctrlPr>
                    </m:dPr>
                    <m:e>
                      <m:r>
                        <m:rPr>
                          <m:sty m:val="p"/>
                        </m:rPr>
                        <w:rPr>
                          <w:rFonts w:ascii="Times New Roman" w:hAnsi="Times New Roman"/>
                        </w:rPr>
                        <m:t>300/3600</m:t>
                      </m:r>
                    </m:e>
                  </m:d>
                  <m:r>
                    <m:rPr>
                      <m:sty m:val="p"/>
                    </m:rPr>
                    <w:rPr>
                      <w:rFonts w:ascii="Times New Roman" w:hAnsi="Times New Roman"/>
                    </w:rPr>
                    <m:t>×35</m:t>
                  </m:r>
                </m:num>
                <m:den>
                  <m:r>
                    <m:rPr>
                      <m:sty m:val="p"/>
                    </m:rPr>
                    <w:rPr>
                      <w:rFonts w:ascii="Times New Roman" w:hAnsi="Times New Roman"/>
                    </w:rPr>
                    <m:t>1000×0.75</m:t>
                  </m:r>
                </m:den>
              </m:f>
              <m:r>
                <m:rPr>
                  <m:sty m:val="p"/>
                </m:rPr>
                <w:rPr>
                  <w:rFonts w:ascii="Times New Roman" w:hAnsi="Times New Roman"/>
                </w:rPr>
                <m:t>=32.05</m:t>
              </m:r>
            </m:oMath>
            <w:r>
              <w:t xml:space="preserve"> kW</w:t>
            </w:r>
          </w:p>
        </w:tc>
        <w:tc>
          <w:tcPr>
            <w:tcW w:w="936" w:type="dxa"/>
            <w:tcMar>
              <w:top w:w="0" w:type="dxa"/>
              <w:left w:w="20" w:type="dxa"/>
              <w:bottom w:w="0" w:type="dxa"/>
              <w:right w:w="20" w:type="dxa"/>
            </w:tcMar>
            <w:vAlign w:val="center"/>
          </w:tcPr>
          <w:p w14:paraId="2BA9A5CB" w14:textId="77777777" w:rsidR="006849AC" w:rsidRDefault="007D164C">
            <w:pPr>
              <w:ind w:firstLine="480"/>
            </w:pPr>
            <w:r>
              <w:t>(5-58)</w:t>
            </w:r>
          </w:p>
        </w:tc>
      </w:tr>
    </w:tbl>
    <w:p w14:paraId="034BC1A6" w14:textId="77777777" w:rsidR="006849AC" w:rsidRDefault="007D164C">
      <w:pPr>
        <w:ind w:firstLine="480"/>
      </w:pPr>
      <w:r>
        <w:t>汽油泵轴功率为</w:t>
      </w:r>
      <w:r>
        <w:t>28.61 kW</w:t>
      </w:r>
      <w:r>
        <w:t>。按</w:t>
      </w:r>
      <w:r>
        <w:t>GB 50253—2014</w:t>
      </w:r>
      <w:r>
        <w:t>第</w:t>
      </w:r>
      <w:r>
        <w:t>6.3.9</w:t>
      </w:r>
      <w:r>
        <w:t>条，轴功率不大于</w:t>
      </w:r>
      <w:r>
        <w:t>55 kW</w:t>
      </w:r>
      <w:r>
        <w:t>时电动机额定功率安全系数取</w:t>
      </w:r>
      <w:r>
        <w:t>1.15</w:t>
      </w:r>
      <w:r>
        <w:t>，直接传动效率取</w:t>
      </w:r>
      <w:r>
        <w:t>1.0</w:t>
      </w:r>
      <w:r>
        <w:t>：</w:t>
      </w:r>
    </w:p>
    <w:tbl>
      <w:tblPr>
        <w:tblW w:w="0" w:type="auto"/>
        <w:jc w:val="center"/>
        <w:tblLayout w:type="fixed"/>
        <w:tblLook w:val="04A0" w:firstRow="1" w:lastRow="0" w:firstColumn="1" w:lastColumn="0" w:noHBand="0" w:noVBand="1"/>
      </w:tblPr>
      <w:tblGrid>
        <w:gridCol w:w="8136"/>
        <w:gridCol w:w="936"/>
      </w:tblGrid>
      <w:tr w:rsidR="006849AC" w14:paraId="511866DA" w14:textId="77777777">
        <w:trPr>
          <w:cantSplit/>
          <w:tblHeader/>
          <w:jc w:val="center"/>
        </w:trPr>
        <w:tc>
          <w:tcPr>
            <w:tcW w:w="8136" w:type="dxa"/>
            <w:tcMar>
              <w:top w:w="0" w:type="dxa"/>
              <w:left w:w="20" w:type="dxa"/>
              <w:bottom w:w="0" w:type="dxa"/>
              <w:right w:w="20" w:type="dxa"/>
            </w:tcMar>
            <w:vAlign w:val="center"/>
          </w:tcPr>
          <w:p w14:paraId="0C50B38E" w14:textId="77777777" w:rsidR="006849AC" w:rsidRDefault="007D164C">
            <w:pPr>
              <w:ind w:firstLine="480"/>
            </w:pPr>
            <m:oMath>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m</m:t>
                  </m:r>
                </m:sub>
              </m:sSub>
              <m:r>
                <m:rPr>
                  <m:sty m:val="p"/>
                </m:rPr>
                <w:rPr>
                  <w:rFonts w:ascii="Times New Roman" w:hAnsi="Times New Roman"/>
                </w:rPr>
                <m:t>=1.15</m:t>
              </m:r>
              <m:sSub>
                <m:sSubPr>
                  <m:ctrlPr>
                    <w:rPr>
                      <w:rFonts w:ascii="Cambria Math" w:hAnsi="Cambria Math"/>
                    </w:rPr>
                  </m:ctrlPr>
                </m:sSubPr>
                <m:e>
                  <m:r>
                    <m:rPr>
                      <m:sty m:val="p"/>
                    </m:rPr>
                    <w:rPr>
                      <w:rFonts w:ascii="Times New Roman" w:hAnsi="Times New Roman"/>
                    </w:rPr>
                    <m:t>N</m:t>
                  </m:r>
                </m:e>
                <m:sub>
                  <m:r>
                    <m:rPr>
                      <m:sty m:val="p"/>
                    </m:rPr>
                    <w:rPr>
                      <w:rFonts w:ascii="Times New Roman" w:hAnsi="Times New Roman"/>
                    </w:rPr>
                    <m:t>s</m:t>
                  </m:r>
                </m:sub>
              </m:sSub>
              <m:r>
                <m:rPr>
                  <m:sty m:val="p"/>
                </m:rPr>
                <w:rPr>
                  <w:rFonts w:ascii="Times New Roman" w:hAnsi="Times New Roman"/>
                </w:rPr>
                <m:t>=1.15×32.05=36.85</m:t>
              </m:r>
            </m:oMath>
            <w:r>
              <w:t xml:space="preserve"> kW</w:t>
            </w:r>
          </w:p>
        </w:tc>
        <w:tc>
          <w:tcPr>
            <w:tcW w:w="936" w:type="dxa"/>
            <w:tcMar>
              <w:top w:w="0" w:type="dxa"/>
              <w:left w:w="20" w:type="dxa"/>
              <w:bottom w:w="0" w:type="dxa"/>
              <w:right w:w="20" w:type="dxa"/>
            </w:tcMar>
            <w:vAlign w:val="center"/>
          </w:tcPr>
          <w:p w14:paraId="0F05158C" w14:textId="77777777" w:rsidR="006849AC" w:rsidRDefault="007D164C">
            <w:pPr>
              <w:ind w:firstLine="480"/>
            </w:pPr>
            <w:r>
              <w:t>(5-59)</w:t>
            </w:r>
          </w:p>
        </w:tc>
      </w:tr>
    </w:tbl>
    <w:p w14:paraId="302EA355" w14:textId="77777777" w:rsidR="006849AC" w:rsidRDefault="007D164C">
      <w:pPr>
        <w:ind w:firstLine="480"/>
      </w:pPr>
      <w:r>
        <w:t>因此三类油品泵组统一选用</w:t>
      </w:r>
      <w:r>
        <w:t>45 kW</w:t>
      </w:r>
      <w:r>
        <w:t>防爆电动机。统一泵型和电机功率便于备件管理，但汽油泵和柴油泵的过流部件及密封材料仍应分别核定。</w:t>
      </w:r>
    </w:p>
    <w:p w14:paraId="083CC5DB" w14:textId="77777777" w:rsidR="006849AC" w:rsidRDefault="007D164C">
      <w:pPr>
        <w:pStyle w:val="af3"/>
        <w:ind w:firstLine="442"/>
      </w:pPr>
      <w:r>
        <w:t>表</w:t>
      </w:r>
      <w:r>
        <w:t xml:space="preserve">5-16 </w:t>
      </w:r>
      <w:r>
        <w:t>主输油泵初选参数</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148"/>
        <w:gridCol w:w="2442"/>
        <w:gridCol w:w="1005"/>
        <w:gridCol w:w="934"/>
        <w:gridCol w:w="862"/>
        <w:gridCol w:w="1077"/>
        <w:gridCol w:w="1724"/>
      </w:tblGrid>
      <w:tr w:rsidR="006849AC" w14:paraId="27026E22" w14:textId="77777777">
        <w:trPr>
          <w:cantSplit/>
          <w:tblHeader/>
          <w:jc w:val="center"/>
        </w:trPr>
        <w:tc>
          <w:tcPr>
            <w:tcW w:w="1152"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1E7F0B19"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油品</w:t>
            </w:r>
          </w:p>
        </w:tc>
        <w:tc>
          <w:tcPr>
            <w:tcW w:w="244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AD97BD4" w14:textId="77777777" w:rsidR="006849AC" w:rsidRDefault="007D164C">
            <w:pPr>
              <w:pStyle w:val="Compact"/>
              <w:spacing w:before="0" w:after="0" w:line="240" w:lineRule="auto"/>
              <w:ind w:firstLine="340"/>
              <w:jc w:val="left"/>
              <w:rPr>
                <w:color w:val="000000"/>
              </w:rPr>
            </w:pPr>
            <w:r>
              <w:rPr>
                <w:rFonts w:ascii="Times New Roman" w:hAnsi="Times New Roman"/>
                <w:color w:val="000000"/>
                <w:sz w:val="17"/>
              </w:rPr>
              <w:t>泵型</w:t>
            </w:r>
          </w:p>
        </w:tc>
        <w:tc>
          <w:tcPr>
            <w:tcW w:w="1007"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4701AE7"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流量</w:t>
            </w:r>
            <w:r>
              <w:rPr>
                <w:rFonts w:ascii="Times New Roman" w:hAnsi="Times New Roman"/>
                <w:color w:val="000000"/>
                <w:sz w:val="17"/>
              </w:rPr>
              <w:t>/(m³/h)</w:t>
            </w:r>
          </w:p>
        </w:tc>
        <w:tc>
          <w:tcPr>
            <w:tcW w:w="93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BC4F42B"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扬程</w:t>
            </w:r>
            <w:r>
              <w:rPr>
                <w:rFonts w:ascii="Times New Roman" w:hAnsi="Times New Roman"/>
                <w:color w:val="000000"/>
                <w:sz w:val="17"/>
              </w:rPr>
              <w:t>/m</w:t>
            </w:r>
          </w:p>
        </w:tc>
        <w:tc>
          <w:tcPr>
            <w:tcW w:w="86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DD8172B"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效率</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5FDCF12" w14:textId="77777777" w:rsidR="006849AC" w:rsidRDefault="007D164C">
            <w:pPr>
              <w:pStyle w:val="Compact"/>
              <w:spacing w:before="0" w:after="0" w:line="240" w:lineRule="auto"/>
              <w:ind w:firstLine="480"/>
              <w:jc w:val="center"/>
              <w:rPr>
                <w:color w:val="000000"/>
              </w:rPr>
            </w:pPr>
            <m:oMath>
              <m:sSub>
                <m:sSubPr>
                  <m:ctrlPr>
                    <w:rPr>
                      <w:rFonts w:ascii="Cambria Math" w:hAnsi="Cambria Math"/>
                      <w:color w:val="000000"/>
                    </w:rPr>
                  </m:ctrlPr>
                </m:sSubPr>
                <m:e>
                  <m:r>
                    <m:rPr>
                      <m:sty m:val="p"/>
                    </m:rPr>
                    <w:rPr>
                      <w:rFonts w:ascii="Times New Roman" w:hAnsi="Times New Roman"/>
                      <w:color w:val="000000"/>
                    </w:rPr>
                    <m:t>NPSH</m:t>
                  </m:r>
                </m:e>
                <m:sub>
                  <m:r>
                    <w:rPr>
                      <w:rFonts w:ascii="Times New Roman" w:hAnsi="Times New Roman"/>
                      <w:color w:val="000000"/>
                    </w:rPr>
                    <m:t>r</m:t>
                  </m:r>
                </m:sub>
              </m:sSub>
            </m:oMath>
            <w:r>
              <w:rPr>
                <w:rFonts w:ascii="Times New Roman" w:hAnsi="Times New Roman"/>
                <w:color w:val="000000"/>
                <w:sz w:val="17"/>
              </w:rPr>
              <w:t>/m</w:t>
            </w:r>
          </w:p>
        </w:tc>
        <w:tc>
          <w:tcPr>
            <w:tcW w:w="1728"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54FDC885" w14:textId="77777777" w:rsidR="006849AC" w:rsidRDefault="007D164C">
            <w:pPr>
              <w:pStyle w:val="Compact"/>
              <w:spacing w:before="0" w:after="0" w:line="240" w:lineRule="auto"/>
              <w:ind w:firstLine="340"/>
              <w:jc w:val="left"/>
              <w:rPr>
                <w:color w:val="000000"/>
              </w:rPr>
            </w:pPr>
            <w:r>
              <w:rPr>
                <w:rFonts w:ascii="Times New Roman" w:hAnsi="Times New Roman"/>
                <w:color w:val="000000"/>
                <w:sz w:val="17"/>
              </w:rPr>
              <w:t>电机及配置</w:t>
            </w:r>
          </w:p>
        </w:tc>
      </w:tr>
      <w:tr w:rsidR="006849AC" w14:paraId="4950D10A" w14:textId="77777777">
        <w:trPr>
          <w:cantSplit/>
          <w:jc w:val="center"/>
        </w:trPr>
        <w:tc>
          <w:tcPr>
            <w:tcW w:w="1152"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2347E3B2"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92</w:t>
            </w:r>
            <w:r>
              <w:rPr>
                <w:rFonts w:ascii="Times New Roman" w:hAnsi="Times New Roman"/>
                <w:color w:val="000000"/>
                <w:sz w:val="17"/>
              </w:rPr>
              <w:t>号汽油</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7F6F93C" w14:textId="77777777" w:rsidR="006849AC" w:rsidRDefault="007D164C">
            <w:pPr>
              <w:pStyle w:val="Compact"/>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8C436E7"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A7B4065"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5621B91"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FC837FC"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F187BC3" w14:textId="77777777" w:rsidR="006849AC" w:rsidRDefault="007D164C">
            <w:pPr>
              <w:pStyle w:val="Compact"/>
              <w:spacing w:before="0" w:after="0" w:line="240" w:lineRule="auto"/>
              <w:ind w:firstLine="340"/>
              <w:jc w:val="left"/>
              <w:rPr>
                <w:color w:val="000000"/>
              </w:rPr>
            </w:pPr>
            <w:r>
              <w:rPr>
                <w:rFonts w:ascii="Times New Roman" w:hAnsi="Times New Roman"/>
                <w:color w:val="000000"/>
                <w:sz w:val="17"/>
              </w:rPr>
              <w:t>45 kW</w:t>
            </w:r>
            <w:r>
              <w:rPr>
                <w:rFonts w:ascii="Times New Roman" w:hAnsi="Times New Roman"/>
                <w:color w:val="000000"/>
                <w:sz w:val="17"/>
              </w:rPr>
              <w:t>，</w:t>
            </w: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r w:rsidR="006849AC" w14:paraId="17216769" w14:textId="77777777">
        <w:trPr>
          <w:cantSplit/>
          <w:jc w:val="center"/>
        </w:trPr>
        <w:tc>
          <w:tcPr>
            <w:tcW w:w="1152"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3C70475F"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95</w:t>
            </w:r>
            <w:r>
              <w:rPr>
                <w:rFonts w:ascii="Times New Roman" w:hAnsi="Times New Roman"/>
                <w:color w:val="000000"/>
                <w:sz w:val="17"/>
              </w:rPr>
              <w:t>号汽油</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A6EE014" w14:textId="77777777" w:rsidR="006849AC" w:rsidRDefault="007D164C">
            <w:pPr>
              <w:pStyle w:val="Compact"/>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A972D91"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4BBE666"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7829EE9"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91731E7"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19E23BEB" w14:textId="77777777" w:rsidR="006849AC" w:rsidRDefault="007D164C">
            <w:pPr>
              <w:pStyle w:val="Compact"/>
              <w:spacing w:before="0" w:after="0" w:line="240" w:lineRule="auto"/>
              <w:ind w:firstLine="340"/>
              <w:jc w:val="left"/>
              <w:rPr>
                <w:color w:val="000000"/>
              </w:rPr>
            </w:pPr>
            <w:r>
              <w:rPr>
                <w:rFonts w:ascii="Times New Roman" w:hAnsi="Times New Roman"/>
                <w:color w:val="000000"/>
                <w:sz w:val="17"/>
              </w:rPr>
              <w:t>45 kW</w:t>
            </w:r>
            <w:r>
              <w:rPr>
                <w:rFonts w:ascii="Times New Roman" w:hAnsi="Times New Roman"/>
                <w:color w:val="000000"/>
                <w:sz w:val="17"/>
              </w:rPr>
              <w:t>，</w:t>
            </w: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r w:rsidR="006849AC" w14:paraId="6BBF5D1D" w14:textId="77777777">
        <w:trPr>
          <w:cantSplit/>
          <w:jc w:val="center"/>
        </w:trPr>
        <w:tc>
          <w:tcPr>
            <w:tcW w:w="1152"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7788F418"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w:t>
            </w:r>
            <w:r>
              <w:rPr>
                <w:rFonts w:ascii="Times New Roman" w:hAnsi="Times New Roman"/>
                <w:color w:val="000000"/>
                <w:sz w:val="17"/>
              </w:rPr>
              <w:t>号柴油</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5C092B76" w14:textId="77777777" w:rsidR="006849AC" w:rsidRDefault="007D164C">
            <w:pPr>
              <w:pStyle w:val="Compact"/>
              <w:spacing w:before="0" w:after="0" w:line="240" w:lineRule="auto"/>
              <w:ind w:firstLine="340"/>
              <w:jc w:val="left"/>
              <w:rPr>
                <w:color w:val="000000"/>
              </w:rPr>
            </w:pPr>
            <w:r>
              <w:rPr>
                <w:rFonts w:ascii="Times New Roman" w:hAnsi="Times New Roman"/>
                <w:color w:val="000000"/>
                <w:sz w:val="17"/>
              </w:rPr>
              <w:t>卧式单级双吸离心油泵</w:t>
            </w:r>
          </w:p>
        </w:tc>
        <w:tc>
          <w:tcPr>
            <w:tcW w:w="1007"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6D539B0"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300</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D12FD64"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35</w:t>
            </w:r>
          </w:p>
        </w:tc>
        <w:tc>
          <w:tcPr>
            <w:tcW w:w="86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C8FA0BE"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≥0.75</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D169ACD"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≤3.0</w:t>
            </w:r>
          </w:p>
        </w:tc>
        <w:tc>
          <w:tcPr>
            <w:tcW w:w="1728"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573D7506" w14:textId="77777777" w:rsidR="006849AC" w:rsidRDefault="007D164C">
            <w:pPr>
              <w:pStyle w:val="Compact"/>
              <w:spacing w:before="0" w:after="0" w:line="240" w:lineRule="auto"/>
              <w:ind w:firstLine="340"/>
              <w:jc w:val="left"/>
              <w:rPr>
                <w:color w:val="000000"/>
              </w:rPr>
            </w:pPr>
            <w:r>
              <w:rPr>
                <w:rFonts w:ascii="Times New Roman" w:hAnsi="Times New Roman"/>
                <w:color w:val="000000"/>
                <w:sz w:val="17"/>
              </w:rPr>
              <w:t>45 kW</w:t>
            </w:r>
            <w:r>
              <w:rPr>
                <w:rFonts w:ascii="Times New Roman" w:hAnsi="Times New Roman"/>
                <w:color w:val="000000"/>
                <w:sz w:val="17"/>
              </w:rPr>
              <w:t>，</w:t>
            </w:r>
            <w:r>
              <w:rPr>
                <w:rFonts w:ascii="Times New Roman" w:hAnsi="Times New Roman"/>
                <w:color w:val="000000"/>
                <w:sz w:val="17"/>
              </w:rPr>
              <w:t>1</w:t>
            </w:r>
            <w:r>
              <w:rPr>
                <w:rFonts w:ascii="Times New Roman" w:hAnsi="Times New Roman"/>
                <w:color w:val="000000"/>
                <w:sz w:val="17"/>
              </w:rPr>
              <w:t>用</w:t>
            </w:r>
            <w:r>
              <w:rPr>
                <w:rFonts w:ascii="Times New Roman" w:hAnsi="Times New Roman"/>
                <w:color w:val="000000"/>
                <w:sz w:val="17"/>
              </w:rPr>
              <w:t>1</w:t>
            </w:r>
            <w:r>
              <w:rPr>
                <w:rFonts w:ascii="Times New Roman" w:hAnsi="Times New Roman"/>
                <w:color w:val="000000"/>
                <w:sz w:val="17"/>
              </w:rPr>
              <w:t>备</w:t>
            </w:r>
          </w:p>
        </w:tc>
      </w:tr>
    </w:tbl>
    <w:p w14:paraId="27641DFE" w14:textId="77777777" w:rsidR="006849AC" w:rsidRDefault="007D164C">
      <w:pPr>
        <w:pStyle w:val="af2"/>
        <w:ind w:firstLine="522"/>
      </w:pPr>
      <w:r>
        <w:t xml:space="preserve">5.3.4 </w:t>
      </w:r>
      <w:r>
        <w:t>装卸油能力校核</w:t>
      </w:r>
    </w:p>
    <w:p w14:paraId="46DF67E0" w14:textId="77777777" w:rsidR="006849AC" w:rsidRDefault="007D164C">
      <w:pPr>
        <w:ind w:firstLine="480"/>
      </w:pPr>
      <w:r>
        <w:t>泵输送能力分别按年周转量、管输出库量和单罐转输时间校核。年体积量按</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G</m:t>
            </m:r>
          </m:e>
          <m:sub>
            <m:r>
              <m:rPr>
                <m:sty m:val="p"/>
              </m:rPr>
              <w:rPr>
                <w:rFonts w:ascii="Times New Roman" w:hAnsi="Times New Roman"/>
              </w:rPr>
              <m:t>a</m:t>
            </m:r>
          </m:sub>
        </m:sSub>
        <m:r>
          <m:rPr>
            <m:sty m:val="p"/>
          </m:rPr>
          <w:rPr>
            <w:rFonts w:ascii="Times New Roman" w:hAnsi="Times New Roman"/>
          </w:rPr>
          <m:t>/ρ</m:t>
        </m:r>
      </m:oMath>
      <w:r>
        <w:t>计算，年运行时间按下式确定：</w:t>
      </w:r>
    </w:p>
    <w:tbl>
      <w:tblPr>
        <w:tblW w:w="0" w:type="auto"/>
        <w:jc w:val="center"/>
        <w:tblLayout w:type="fixed"/>
        <w:tblLook w:val="04A0" w:firstRow="1" w:lastRow="0" w:firstColumn="1" w:lastColumn="0" w:noHBand="0" w:noVBand="1"/>
      </w:tblPr>
      <w:tblGrid>
        <w:gridCol w:w="8136"/>
        <w:gridCol w:w="936"/>
      </w:tblGrid>
      <w:tr w:rsidR="006849AC" w14:paraId="18A924C1" w14:textId="77777777">
        <w:trPr>
          <w:cantSplit/>
          <w:tblHeader/>
          <w:jc w:val="center"/>
        </w:trPr>
        <w:tc>
          <w:tcPr>
            <w:tcW w:w="8136" w:type="dxa"/>
            <w:tcMar>
              <w:top w:w="0" w:type="dxa"/>
              <w:left w:w="20" w:type="dxa"/>
              <w:bottom w:w="0" w:type="dxa"/>
              <w:right w:w="20" w:type="dxa"/>
            </w:tcMar>
            <w:vAlign w:val="center"/>
          </w:tcPr>
          <w:p w14:paraId="03A0C49C"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T</m:t>
                    </m:r>
                  </m:e>
                  <m:sub>
                    <m:r>
                      <m:rPr>
                        <m:sty m:val="p"/>
                      </m:rPr>
                      <w:rPr>
                        <w:rFonts w:ascii="Times New Roman" w:hAnsi="Times New Roman"/>
                      </w:rPr>
                      <m:t>a</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num>
                  <m:den>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den>
                </m:f>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G</m:t>
                        </m:r>
                      </m:e>
                      <m:sub>
                        <m:r>
                          <m:rPr>
                            <m:sty m:val="p"/>
                          </m:rPr>
                          <w:rPr>
                            <w:rFonts w:ascii="Times New Roman" w:hAnsi="Times New Roman"/>
                          </w:rPr>
                          <m:t>a</m:t>
                        </m:r>
                      </m:sub>
                    </m:sSub>
                  </m:num>
                  <m:den>
                    <m:r>
                      <m:rPr>
                        <m:sty m:val="p"/>
                      </m:rPr>
                      <w:rPr>
                        <w:rFonts w:ascii="Times New Roman" w:hAnsi="Times New Roman"/>
                      </w:rPr>
                      <m:t>ρ</m:t>
                    </m:r>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p</m:t>
                        </m:r>
                      </m:sub>
                    </m:sSub>
                  </m:den>
                </m:f>
              </m:oMath>
            </m:oMathPara>
          </w:p>
        </w:tc>
        <w:tc>
          <w:tcPr>
            <w:tcW w:w="936" w:type="dxa"/>
            <w:tcMar>
              <w:top w:w="0" w:type="dxa"/>
              <w:left w:w="20" w:type="dxa"/>
              <w:bottom w:w="0" w:type="dxa"/>
              <w:right w:w="20" w:type="dxa"/>
            </w:tcMar>
            <w:vAlign w:val="center"/>
          </w:tcPr>
          <w:p w14:paraId="49A34C0B" w14:textId="77777777" w:rsidR="006849AC" w:rsidRDefault="007D164C">
            <w:pPr>
              <w:ind w:firstLine="480"/>
            </w:pPr>
            <w:r>
              <w:t>(5-60)</w:t>
            </w:r>
          </w:p>
        </w:tc>
      </w:tr>
    </w:tbl>
    <w:p w14:paraId="2BF3C307" w14:textId="77777777" w:rsidR="006849AC" w:rsidRDefault="007D164C">
      <w:pPr>
        <w:ind w:firstLine="480"/>
      </w:pPr>
      <w:r>
        <w:t>第</w:t>
      </w:r>
      <w:r>
        <w:t>4.1</w:t>
      </w:r>
      <w:r>
        <w:t>节确定</w:t>
      </w:r>
      <w:r>
        <w:t>92</w:t>
      </w:r>
      <w:r>
        <w:t>号汽油、</w:t>
      </w:r>
      <w:r>
        <w:t>95</w:t>
      </w:r>
      <w:r>
        <w:t>号汽油和</w:t>
      </w:r>
      <w:r>
        <w:t>0</w:t>
      </w:r>
      <w:r>
        <w:t>号柴油年周转量分别为</w:t>
      </w:r>
      <w:r>
        <w:t>12×10⁴ t/a</w:t>
      </w:r>
      <w:r>
        <w:t>、</w:t>
      </w:r>
      <w:r>
        <w:t>8×10⁴ t/a</w:t>
      </w:r>
      <w:r>
        <w:t>和</w:t>
      </w:r>
      <w:r>
        <w:t>10×10⁴ t/a</w:t>
      </w:r>
      <w:r>
        <w:t>；管输出库量分别为</w:t>
      </w:r>
      <w:r>
        <w:t>10.2×10⁴ t/a</w:t>
      </w:r>
      <w:r>
        <w:t>、</w:t>
      </w:r>
      <w:r>
        <w:t>7.2×10⁴ t/a</w:t>
      </w:r>
      <w:r>
        <w:t>和</w:t>
      </w:r>
      <w:r>
        <w:t>9.0×10⁴ t/a</w:t>
      </w:r>
      <w:r>
        <w:t>。计算结果见表</w:t>
      </w:r>
      <w:r>
        <w:t>5-17</w:t>
      </w:r>
      <w:r>
        <w:t>。</w:t>
      </w:r>
    </w:p>
    <w:p w14:paraId="418D9EE3" w14:textId="77777777" w:rsidR="006849AC" w:rsidRDefault="007D164C">
      <w:pPr>
        <w:pStyle w:val="af3"/>
        <w:ind w:firstLine="442"/>
      </w:pPr>
      <w:r>
        <w:t>表</w:t>
      </w:r>
      <w:r>
        <w:t xml:space="preserve">5-17 </w:t>
      </w:r>
      <w:r>
        <w:t>主输油泵输送能力校核</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261"/>
        <w:gridCol w:w="1704"/>
        <w:gridCol w:w="1557"/>
        <w:gridCol w:w="1704"/>
        <w:gridCol w:w="1483"/>
        <w:gridCol w:w="1483"/>
      </w:tblGrid>
      <w:tr w:rsidR="006849AC" w14:paraId="1257B77C" w14:textId="77777777">
        <w:trPr>
          <w:cantSplit/>
          <w:tblHeader/>
          <w:jc w:val="center"/>
        </w:trPr>
        <w:tc>
          <w:tcPr>
            <w:tcW w:w="1224"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71153EE8"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油品</w:t>
            </w:r>
          </w:p>
        </w:tc>
        <w:tc>
          <w:tcPr>
            <w:tcW w:w="1655"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71B3F51"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年体积周转量</w:t>
            </w:r>
            <w:r>
              <w:rPr>
                <w:rFonts w:ascii="Times New Roman" w:hAnsi="Times New Roman"/>
                <w:color w:val="000000"/>
                <w:sz w:val="18"/>
              </w:rPr>
              <w:t>/(m³/a)</w:t>
            </w:r>
          </w:p>
        </w:tc>
        <w:tc>
          <w:tcPr>
            <w:tcW w:w="1512"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B58FC23"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全部周转所需时间</w:t>
            </w:r>
            <w:r>
              <w:rPr>
                <w:rFonts w:ascii="Times New Roman" w:hAnsi="Times New Roman"/>
                <w:color w:val="000000"/>
                <w:sz w:val="18"/>
              </w:rPr>
              <w:t>/(h/a)</w:t>
            </w:r>
          </w:p>
        </w:tc>
        <w:tc>
          <w:tcPr>
            <w:tcW w:w="1655"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FCDB244"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管输出库体积</w:t>
            </w:r>
            <w:r>
              <w:rPr>
                <w:rFonts w:ascii="Times New Roman" w:hAnsi="Times New Roman"/>
                <w:color w:val="000000"/>
                <w:sz w:val="18"/>
              </w:rPr>
              <w:t>/(m³/a)</w:t>
            </w:r>
          </w:p>
        </w:tc>
        <w:tc>
          <w:tcPr>
            <w:tcW w:w="144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13CB598"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管输出库所需时间</w:t>
            </w:r>
            <w:r>
              <w:rPr>
                <w:rFonts w:ascii="Times New Roman" w:hAnsi="Times New Roman"/>
                <w:color w:val="000000"/>
                <w:sz w:val="18"/>
              </w:rPr>
              <w:t>/(h/a)</w:t>
            </w:r>
          </w:p>
        </w:tc>
        <w:tc>
          <w:tcPr>
            <w:tcW w:w="1440"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110F485C"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公路出库所需时间</w:t>
            </w:r>
            <w:r>
              <w:rPr>
                <w:rFonts w:ascii="Times New Roman" w:hAnsi="Times New Roman"/>
                <w:color w:val="000000"/>
                <w:sz w:val="18"/>
              </w:rPr>
              <w:t>/(h/a)</w:t>
            </w:r>
          </w:p>
        </w:tc>
      </w:tr>
      <w:tr w:rsidR="006849AC" w14:paraId="3774D699" w14:textId="77777777">
        <w:trPr>
          <w:cantSplit/>
          <w:jc w:val="center"/>
        </w:trPr>
        <w:tc>
          <w:tcPr>
            <w:tcW w:w="1224"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A26C8A8"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92</w:t>
            </w:r>
            <w:r>
              <w:rPr>
                <w:rFonts w:ascii="Times New Roman" w:hAnsi="Times New Roman"/>
                <w:color w:val="000000"/>
                <w:sz w:val="18"/>
              </w:rPr>
              <w:t>号汽油</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CECA47E"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160000</w:t>
            </w:r>
          </w:p>
        </w:tc>
        <w:tc>
          <w:tcPr>
            <w:tcW w:w="151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D6F54A2"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533.3</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30EA30B"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136000</w:t>
            </w:r>
          </w:p>
        </w:tc>
        <w:tc>
          <w:tcPr>
            <w:tcW w:w="14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391AED2"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453.3</w:t>
            </w:r>
          </w:p>
        </w:tc>
        <w:tc>
          <w:tcPr>
            <w:tcW w:w="144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06EC6F41"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80.0</w:t>
            </w:r>
          </w:p>
        </w:tc>
      </w:tr>
      <w:tr w:rsidR="006849AC" w14:paraId="15AA143F" w14:textId="77777777">
        <w:trPr>
          <w:cantSplit/>
          <w:jc w:val="center"/>
        </w:trPr>
        <w:tc>
          <w:tcPr>
            <w:tcW w:w="1224"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18597816"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95</w:t>
            </w:r>
            <w:r>
              <w:rPr>
                <w:rFonts w:ascii="Times New Roman" w:hAnsi="Times New Roman"/>
                <w:color w:val="000000"/>
                <w:sz w:val="18"/>
              </w:rPr>
              <w:t>号汽油</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B60A8ED"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106667</w:t>
            </w:r>
          </w:p>
        </w:tc>
        <w:tc>
          <w:tcPr>
            <w:tcW w:w="151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63D6A23"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355.6</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D1D729D"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96000</w:t>
            </w:r>
          </w:p>
        </w:tc>
        <w:tc>
          <w:tcPr>
            <w:tcW w:w="14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DC2F030"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320.0</w:t>
            </w:r>
          </w:p>
        </w:tc>
        <w:tc>
          <w:tcPr>
            <w:tcW w:w="144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6A8544B7"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35.6</w:t>
            </w:r>
          </w:p>
        </w:tc>
      </w:tr>
      <w:tr w:rsidR="006849AC" w14:paraId="5350BB86" w14:textId="77777777">
        <w:trPr>
          <w:cantSplit/>
          <w:jc w:val="center"/>
        </w:trPr>
        <w:tc>
          <w:tcPr>
            <w:tcW w:w="1224"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38D780B7"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0</w:t>
            </w:r>
            <w:r>
              <w:rPr>
                <w:rFonts w:ascii="Times New Roman" w:hAnsi="Times New Roman"/>
                <w:color w:val="000000"/>
                <w:sz w:val="18"/>
              </w:rPr>
              <w:t>号柴油</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3E71BF6D"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119048</w:t>
            </w:r>
          </w:p>
        </w:tc>
        <w:tc>
          <w:tcPr>
            <w:tcW w:w="1512"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CC9955C"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396.8</w:t>
            </w:r>
          </w:p>
        </w:tc>
        <w:tc>
          <w:tcPr>
            <w:tcW w:w="1655"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C73BF51"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107143</w:t>
            </w:r>
          </w:p>
        </w:tc>
        <w:tc>
          <w:tcPr>
            <w:tcW w:w="144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F7F588D"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357.1</w:t>
            </w:r>
          </w:p>
        </w:tc>
        <w:tc>
          <w:tcPr>
            <w:tcW w:w="1440"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2374CFB3" w14:textId="77777777" w:rsidR="006849AC" w:rsidRDefault="007D164C">
            <w:pPr>
              <w:pStyle w:val="Compact"/>
              <w:spacing w:before="0" w:after="0" w:line="240" w:lineRule="auto"/>
              <w:ind w:firstLine="360"/>
              <w:jc w:val="center"/>
              <w:rPr>
                <w:color w:val="000000"/>
              </w:rPr>
            </w:pPr>
            <w:r>
              <w:rPr>
                <w:rFonts w:ascii="Times New Roman" w:hAnsi="Times New Roman"/>
                <w:color w:val="000000"/>
                <w:sz w:val="18"/>
              </w:rPr>
              <w:t>39.7</w:t>
            </w:r>
          </w:p>
        </w:tc>
      </w:tr>
    </w:tbl>
    <w:p w14:paraId="5B36F80B" w14:textId="77777777" w:rsidR="006849AC" w:rsidRDefault="007D164C">
      <w:pPr>
        <w:ind w:firstLine="480"/>
      </w:pPr>
      <w:r>
        <w:t>即使按每种油品全部年周转量均由单台工作泵完成，最大年运行时间仅为</w:t>
      </w:r>
      <w:r>
        <w:t>533.3 h</w:t>
      </w:r>
      <w:r>
        <w:t>，泵组能力满足年周转要求。</w:t>
      </w:r>
      <w:r>
        <w:t>3.0×10⁴ m³</w:t>
      </w:r>
      <w:r>
        <w:t>储罐的工作容量</w:t>
      </w:r>
      <w:r>
        <w:t>28418 m³</w:t>
      </w:r>
      <w:r>
        <w:t>由单台泵转输所需时间为</w:t>
      </w:r>
      <w:r>
        <w:t>94.7 h</w:t>
      </w:r>
      <w:r>
        <w:t>；</w:t>
      </w:r>
      <w:r>
        <w:t>1.0×10⁴ m³</w:t>
      </w:r>
      <w:r>
        <w:t>储罐工作容量</w:t>
      </w:r>
      <w:r>
        <w:t>9697 m³</w:t>
      </w:r>
      <w:r>
        <w:t>所需时间为</w:t>
      </w:r>
      <w:r>
        <w:t>32.3 h</w:t>
      </w:r>
      <w:r>
        <w:t>，均满足本设计规定的批次调度目标。公路装车支路与管输出库支路同时运行时，应由变频控制和排出汇管流量分配保证泵总流量不超过</w:t>
      </w:r>
      <w:r>
        <w:t>300 m³/h</w:t>
      </w:r>
      <w:r>
        <w:t>；需要长期同时满负荷作业时，应启动备用泵并重新校核共用汇管流速和压降。</w:t>
      </w:r>
    </w:p>
    <w:p w14:paraId="66D69B34" w14:textId="77777777" w:rsidR="006849AC" w:rsidRDefault="007D164C">
      <w:pPr>
        <w:pStyle w:val="af2"/>
        <w:ind w:firstLine="522"/>
      </w:pPr>
      <w:r>
        <w:t xml:space="preserve">5.3.5 </w:t>
      </w:r>
      <w:r>
        <w:t>泵的允许吸入高度</w:t>
      </w:r>
    </w:p>
    <w:p w14:paraId="520D1898" w14:textId="77777777" w:rsidR="006849AC" w:rsidRDefault="007D164C">
      <w:pPr>
        <w:ind w:firstLine="480"/>
      </w:pPr>
      <w:r>
        <w:t>泵的吸入条件以汽油工况控制。广州地区接近海平面，方案计算取标准大气压力</w:t>
      </w:r>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a</m:t>
            </m:r>
          </m:sub>
        </m:sSub>
      </m:oMath>
      <w:r>
        <w:t>=101.325 kPa</w:t>
      </w:r>
      <w:r>
        <w:t>；汽油最高饱和蒸气压按</w:t>
      </w:r>
      <w:r>
        <w:t>65 kPa</w:t>
      </w:r>
      <w:r>
        <w:t>的控制值取用，设备订货时应以实际油品质量指标和最高操作温度复核。泵在额定流量处的必需汽蚀余量控制为</w:t>
      </w:r>
      <m:oMath>
        <m:sSub>
          <m:sSubPr>
            <m:ctrlPr>
              <w:rPr>
                <w:rFonts w:ascii="Cambria Math" w:hAnsi="Cambria Math"/>
              </w:rPr>
            </m:ctrlPr>
          </m:sSubPr>
          <m:e>
            <m:r>
              <m:rPr>
                <m:sty m:val="p"/>
              </m:rPr>
              <w:rPr>
                <w:rFonts w:ascii="Times New Roman" w:hAnsi="Times New Roman"/>
              </w:rPr>
              <m:t>NPSH</m:t>
            </m:r>
          </m:e>
          <m:sub>
            <m:r>
              <m:rPr>
                <m:sty m:val="p"/>
              </m:rPr>
              <w:rPr>
                <w:rFonts w:ascii="Times New Roman" w:hAnsi="Times New Roman"/>
              </w:rPr>
              <m:t>r</m:t>
            </m:r>
          </m:sub>
        </m:sSub>
        <m:r>
          <m:rPr>
            <m:sty m:val="p"/>
          </m:rPr>
          <w:rPr>
            <w:rFonts w:ascii="Times New Roman" w:hAnsi="Times New Roman"/>
          </w:rPr>
          <m:t>≤3.0</m:t>
        </m:r>
      </m:oMath>
      <w:r>
        <w:t xml:space="preserve"> m</w:t>
      </w:r>
      <w:r>
        <w:t>，另取</w:t>
      </w:r>
      <w:r>
        <w:t>0.5 m</w:t>
      </w:r>
      <w:r>
        <w:t>安全裕量。允许吸入高度按下式计算：</w:t>
      </w:r>
    </w:p>
    <w:tbl>
      <w:tblPr>
        <w:tblW w:w="5000" w:type="pct"/>
        <w:jc w:val="center"/>
        <w:tblLayout w:type="fixed"/>
        <w:tblLook w:val="04A0" w:firstRow="1" w:lastRow="0" w:firstColumn="1" w:lastColumn="0" w:noHBand="0" w:noVBand="1"/>
      </w:tblPr>
      <w:tblGrid>
        <w:gridCol w:w="8172"/>
        <w:gridCol w:w="940"/>
      </w:tblGrid>
      <w:tr w:rsidR="006849AC" w14:paraId="0CA33A04" w14:textId="77777777">
        <w:trPr>
          <w:cantSplit/>
          <w:tblHeader/>
          <w:jc w:val="center"/>
        </w:trPr>
        <w:tc>
          <w:tcPr>
            <w:tcW w:w="8136" w:type="dxa"/>
            <w:tcMar>
              <w:top w:w="0" w:type="dxa"/>
              <w:left w:w="20" w:type="dxa"/>
              <w:bottom w:w="0" w:type="dxa"/>
              <w:right w:w="20" w:type="dxa"/>
            </w:tcMar>
            <w:vAlign w:val="center"/>
          </w:tcPr>
          <w:p w14:paraId="5B755EFA"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v</m:t>
                        </m:r>
                      </m:sub>
                    </m:sSub>
                  </m:num>
                  <m:den>
                    <m:r>
                      <m:rPr>
                        <m:sty m:val="p"/>
                      </m:rPr>
                      <w:rPr>
                        <w:rFonts w:ascii="Times New Roman" w:hAnsi="Times New Roman"/>
                      </w:rPr>
                      <m:t>ρg</m:t>
                    </m:r>
                  </m:den>
                </m:f>
                <m:r>
                  <m:rPr>
                    <m:sty m:val="p"/>
                  </m:rPr>
                  <w:rPr>
                    <w:rFonts w:ascii="Times New Roman" w:hAnsi="Times New Roman"/>
                  </w:rPr>
                  <m:t>+</m:t>
                </m:r>
                <m:f>
                  <m:fPr>
                    <m:ctrlPr>
                      <w:rPr>
                        <w:rFonts w:ascii="Cambria Math" w:hAnsi="Cambria Math"/>
                      </w:rPr>
                    </m:ctrlPr>
                  </m:fPr>
                  <m:num>
                    <m:sSubSup>
                      <m:sSubSupPr>
                        <m:ctrlPr>
                          <w:rPr>
                            <w:rFonts w:ascii="Cambria Math" w:hAnsi="Cambria Math"/>
                          </w:rPr>
                        </m:ctrlPr>
                      </m:sSubSupPr>
                      <m:e>
                        <m:r>
                          <m:rPr>
                            <m:sty m:val="p"/>
                          </m:rPr>
                          <w:rPr>
                            <w:rFonts w:ascii="Times New Roman" w:hAnsi="Times New Roman"/>
                          </w:rPr>
                          <m:t>v</m:t>
                        </m:r>
                      </m:e>
                      <m:sub>
                        <m:r>
                          <m:rPr>
                            <m:sty m:val="p"/>
                          </m:rPr>
                          <w:rPr>
                            <w:rFonts w:ascii="Times New Roman" w:hAnsi="Times New Roman"/>
                          </w:rPr>
                          <m:t>s</m:t>
                        </m:r>
                      </m:sub>
                      <m:sup>
                        <m:r>
                          <m:rPr>
                            <m:sty m:val="p"/>
                          </m:rPr>
                          <w:rPr>
                            <w:rFonts w:ascii="Times New Roman" w:hAnsi="Times New Roman"/>
                          </w:rPr>
                          <m:t>2</m:t>
                        </m:r>
                      </m:sup>
                    </m:sSubSup>
                  </m:num>
                  <m:den>
                    <m:r>
                      <m:rPr>
                        <m:sty m:val="p"/>
                      </m:rPr>
                      <w:rPr>
                        <w:rFonts w:ascii="Times New Roman" w:hAnsi="Times New Roman"/>
                      </w:rPr>
                      <m:t>2g</m:t>
                    </m:r>
                  </m:den>
                </m:f>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NPSH</m:t>
                    </m:r>
                  </m:e>
                  <m:sub>
                    <m:r>
                      <m:rPr>
                        <m:sty m:val="p"/>
                      </m:rPr>
                      <w:rPr>
                        <w:rFonts w:ascii="Times New Roman" w:hAnsi="Times New Roman"/>
                      </w:rPr>
                      <m:t>r</m:t>
                    </m:r>
                  </m:sub>
                </m:sSub>
                <m:r>
                  <m:rPr>
                    <m:sty m:val="p"/>
                  </m:rPr>
                  <w:rPr>
                    <w:rFonts w:ascii="Times New Roman" w:hAnsi="Times New Roman"/>
                  </w:rPr>
                  <m:t>-</m:t>
                </m:r>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m</m:t>
                    </m:r>
                  </m:sub>
                </m:sSub>
              </m:oMath>
            </m:oMathPara>
          </w:p>
        </w:tc>
        <w:tc>
          <w:tcPr>
            <w:tcW w:w="936" w:type="dxa"/>
            <w:tcMar>
              <w:top w:w="0" w:type="dxa"/>
              <w:left w:w="20" w:type="dxa"/>
              <w:bottom w:w="0" w:type="dxa"/>
              <w:right w:w="20" w:type="dxa"/>
            </w:tcMar>
            <w:vAlign w:val="center"/>
          </w:tcPr>
          <w:p w14:paraId="40C97BE8" w14:textId="77777777" w:rsidR="006849AC" w:rsidRDefault="007D164C">
            <w:pPr>
              <w:ind w:firstLine="480"/>
            </w:pPr>
            <w:r>
              <w:t>(5-61)</w:t>
            </w:r>
          </w:p>
        </w:tc>
      </w:tr>
    </w:tbl>
    <w:p w14:paraId="6CF570E9" w14:textId="77777777" w:rsidR="006849AC" w:rsidRDefault="007D164C">
      <w:pPr>
        <w:ind w:firstLine="480"/>
      </w:pPr>
      <w:r>
        <w:t>式中：</w:t>
      </w:r>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v</m:t>
            </m:r>
          </m:sub>
        </m:sSub>
      </m:oMath>
      <w:r>
        <w:t>为操作温度下介质饱和蒸气压，</w:t>
      </w:r>
      <w:r>
        <w:t>Pa</w:t>
      </w:r>
      <w:r>
        <w:t>；</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s</m:t>
            </m:r>
          </m:sub>
        </m:sSub>
      </m:oMath>
      <w:r>
        <w:t>为泵吸入管流速，</w:t>
      </w:r>
      <w:r>
        <w:t>m/s</w:t>
      </w:r>
      <w:r>
        <w:t>；</w:t>
      </w:r>
      <m:oMath>
        <m:r>
          <m:rPr>
            <m:sty m:val="p"/>
          </m:rPr>
          <w:rPr>
            <w:rFonts w:ascii="Times New Roman" w:hAnsi="Times New Roman"/>
          </w:rPr>
          <m:t>Δ</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m</m:t>
            </m:r>
          </m:sub>
        </m:sSub>
      </m:oMath>
      <w:r>
        <w:t>为汽蚀安全裕量，取</w:t>
      </w:r>
      <w:r>
        <w:t>0.5 m</w:t>
      </w:r>
      <w:r>
        <w:t>。汽油工况为：</w:t>
      </w:r>
    </w:p>
    <w:tbl>
      <w:tblPr>
        <w:tblW w:w="5000" w:type="pct"/>
        <w:jc w:val="center"/>
        <w:tblLayout w:type="fixed"/>
        <w:tblLook w:val="04A0" w:firstRow="1" w:lastRow="0" w:firstColumn="1" w:lastColumn="0" w:noHBand="0" w:noVBand="1"/>
      </w:tblPr>
      <w:tblGrid>
        <w:gridCol w:w="8172"/>
        <w:gridCol w:w="940"/>
      </w:tblGrid>
      <w:tr w:rsidR="006849AC" w14:paraId="26DCF6A8" w14:textId="77777777">
        <w:trPr>
          <w:cantSplit/>
          <w:tblHeader/>
          <w:jc w:val="center"/>
        </w:trPr>
        <w:tc>
          <w:tcPr>
            <w:tcW w:w="8136" w:type="dxa"/>
            <w:tcMar>
              <w:top w:w="0" w:type="dxa"/>
              <w:left w:w="20" w:type="dxa"/>
              <w:bottom w:w="0" w:type="dxa"/>
              <w:right w:w="20" w:type="dxa"/>
            </w:tcMar>
            <w:vAlign w:val="center"/>
          </w:tcPr>
          <w:p w14:paraId="1EF98319" w14:textId="77777777" w:rsidR="006849AC" w:rsidRDefault="007D164C">
            <w:pPr>
              <w:ind w:firstLine="480"/>
            </w:pP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s,a,G</m:t>
                  </m:r>
                </m:sub>
              </m:sSub>
              <m:r>
                <m:rPr>
                  <m:sty m:val="p"/>
                </m:rPr>
                <w:rPr>
                  <w:rFonts w:ascii="Times New Roman" w:hAnsi="Times New Roman"/>
                </w:rPr>
                <m:t>=</m:t>
              </m:r>
              <m:f>
                <m:fPr>
                  <m:ctrlPr>
                    <w:rPr>
                      <w:rFonts w:ascii="Cambria Math" w:hAnsi="Cambria Math"/>
                    </w:rPr>
                  </m:ctrlPr>
                </m:fPr>
                <m:num>
                  <m:d>
                    <m:dPr>
                      <m:ctrlPr>
                        <w:rPr>
                          <w:rFonts w:ascii="Cambria Math" w:hAnsi="Cambria Math"/>
                        </w:rPr>
                      </m:ctrlPr>
                    </m:dPr>
                    <m:e>
                      <m:r>
                        <m:rPr>
                          <m:sty m:val="p"/>
                        </m:rPr>
                        <w:rPr>
                          <w:rFonts w:ascii="Times New Roman" w:hAnsi="Times New Roman"/>
                        </w:rPr>
                        <m:t>101.325-65</m:t>
                      </m:r>
                    </m:e>
                  </m:d>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3</m:t>
                      </m:r>
                    </m:sup>
                  </m:sSup>
                </m:num>
                <m:den>
                  <m:r>
                    <m:rPr>
                      <m:sty m:val="p"/>
                    </m:rPr>
                    <w:rPr>
                      <w:rFonts w:ascii="Times New Roman" w:hAnsi="Times New Roman"/>
                    </w:rPr>
                    <m:t>750×9.81</m:t>
                  </m:r>
                </m:den>
              </m:f>
              <m:r>
                <m:rPr>
                  <m:sty m:val="p"/>
                </m:rPr>
                <w:rPr>
                  <w:rFonts w:ascii="Times New Roman" w:hAnsi="Times New Roman"/>
                </w:rPr>
                <m:t>+</m:t>
              </m:r>
              <m:f>
                <m:fPr>
                  <m:ctrlPr>
                    <w:rPr>
                      <w:rFonts w:ascii="Cambria Math" w:hAnsi="Cambria Math"/>
                    </w:rPr>
                  </m:ctrlPr>
                </m:fPr>
                <m:num>
                  <m:sSup>
                    <m:sSupPr>
                      <m:ctrlPr>
                        <w:rPr>
                          <w:rFonts w:ascii="Cambria Math" w:hAnsi="Cambria Math"/>
                        </w:rPr>
                      </m:ctrlPr>
                    </m:sSupPr>
                    <m:e>
                      <m:r>
                        <m:rPr>
                          <m:sty m:val="p"/>
                        </m:rPr>
                        <w:rPr>
                          <w:rFonts w:ascii="Times New Roman" w:hAnsi="Times New Roman"/>
                        </w:rPr>
                        <m:t>1.106</m:t>
                      </m:r>
                    </m:e>
                    <m:sup>
                      <m:r>
                        <m:rPr>
                          <m:sty m:val="p"/>
                        </m:rPr>
                        <w:rPr>
                          <w:rFonts w:ascii="Times New Roman" w:hAnsi="Times New Roman"/>
                        </w:rPr>
                        <m:t>2</m:t>
                      </m:r>
                    </m:sup>
                  </m:sSup>
                </m:num>
                <m:den>
                  <m:r>
                    <m:rPr>
                      <m:sty m:val="p"/>
                    </m:rPr>
                    <w:rPr>
                      <w:rFonts w:ascii="Times New Roman" w:hAnsi="Times New Roman"/>
                    </w:rPr>
                    <m:t>2×9.81</m:t>
                  </m:r>
                </m:den>
              </m:f>
              <m:r>
                <m:rPr>
                  <m:sty m:val="p"/>
                </m:rPr>
                <w:rPr>
                  <w:rFonts w:ascii="Times New Roman" w:hAnsi="Times New Roman"/>
                </w:rPr>
                <m:t>-</m:t>
              </m:r>
              <m:r>
                <m:rPr>
                  <m:sty m:val="p"/>
                </m:rPr>
                <w:rPr>
                  <w:rFonts w:ascii="Times New Roman" w:hAnsi="Times New Roman"/>
                </w:rPr>
                <m:t>3.0-0.5=1.50</m:t>
              </m:r>
            </m:oMath>
            <w:r>
              <w:t xml:space="preserve"> m</w:t>
            </w:r>
          </w:p>
        </w:tc>
        <w:tc>
          <w:tcPr>
            <w:tcW w:w="936" w:type="dxa"/>
            <w:tcMar>
              <w:top w:w="0" w:type="dxa"/>
              <w:left w:w="20" w:type="dxa"/>
              <w:bottom w:w="0" w:type="dxa"/>
              <w:right w:w="20" w:type="dxa"/>
            </w:tcMar>
            <w:vAlign w:val="center"/>
          </w:tcPr>
          <w:p w14:paraId="652711A6" w14:textId="77777777" w:rsidR="006849AC" w:rsidRDefault="007D164C">
            <w:pPr>
              <w:ind w:firstLine="480"/>
            </w:pPr>
            <w:r>
              <w:t>(5-62)</w:t>
            </w:r>
          </w:p>
        </w:tc>
      </w:tr>
    </w:tbl>
    <w:p w14:paraId="05EF4D59" w14:textId="77777777" w:rsidR="006849AC" w:rsidRDefault="007D164C">
      <w:pPr>
        <w:ind w:firstLine="480"/>
      </w:pPr>
      <w:r>
        <w:t>柴油饱和蒸气压低，按</w:t>
      </w:r>
      <w:r>
        <w:t>1 kPa</w:t>
      </w:r>
      <w:r>
        <w:t>控制值计算，其允许吸入高度为</w:t>
      </w:r>
      <w:r>
        <w:t>8.74 m</w:t>
      </w:r>
      <w:r>
        <w:t>，明显大于汽油工况，因此汽油为泵布置控制介质。</w:t>
      </w:r>
    </w:p>
    <w:p w14:paraId="4876F94B" w14:textId="77777777" w:rsidR="006849AC" w:rsidRDefault="007D164C">
      <w:pPr>
        <w:pStyle w:val="af2"/>
        <w:ind w:firstLine="522"/>
      </w:pPr>
      <w:r>
        <w:t xml:space="preserve">5.3.6 </w:t>
      </w:r>
      <w:r>
        <w:t>泵的允许安装高度</w:t>
      </w:r>
    </w:p>
    <w:p w14:paraId="1746814C" w14:textId="77777777" w:rsidR="006849AC" w:rsidRDefault="007D164C">
      <w:pPr>
        <w:ind w:firstLine="480"/>
      </w:pPr>
      <w:r>
        <w:t>允许安装高度是泵轴中心相对于最低操作液面的最大几何高度，应从允许吸入高度中扣除吸入管速度水头和吸入段阻力：</w:t>
      </w:r>
    </w:p>
    <w:tbl>
      <w:tblPr>
        <w:tblW w:w="0" w:type="auto"/>
        <w:jc w:val="center"/>
        <w:tblLayout w:type="fixed"/>
        <w:tblLook w:val="04A0" w:firstRow="1" w:lastRow="0" w:firstColumn="1" w:lastColumn="0" w:noHBand="0" w:noVBand="1"/>
      </w:tblPr>
      <w:tblGrid>
        <w:gridCol w:w="8136"/>
        <w:gridCol w:w="936"/>
      </w:tblGrid>
      <w:tr w:rsidR="006849AC" w14:paraId="0B340AD6" w14:textId="77777777">
        <w:trPr>
          <w:cantSplit/>
          <w:tblHeader/>
          <w:jc w:val="center"/>
        </w:trPr>
        <w:tc>
          <w:tcPr>
            <w:tcW w:w="8136" w:type="dxa"/>
            <w:tcMar>
              <w:top w:w="0" w:type="dxa"/>
              <w:left w:w="20" w:type="dxa"/>
              <w:bottom w:w="0" w:type="dxa"/>
              <w:right w:w="20" w:type="dxa"/>
            </w:tcMar>
            <w:vAlign w:val="center"/>
          </w:tcPr>
          <w:p w14:paraId="06DB0C4A"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i,a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s,a</m:t>
                    </m:r>
                  </m:sub>
                </m:sSub>
                <m:r>
                  <m:rPr>
                    <m:sty m:val="p"/>
                  </m:rPr>
                  <w:rPr>
                    <w:rFonts w:ascii="Times New Roman" w:hAnsi="Times New Roman"/>
                  </w:rPr>
                  <m:t>-</m:t>
                </m:r>
                <m:f>
                  <m:fPr>
                    <m:ctrlPr>
                      <w:rPr>
                        <w:rFonts w:ascii="Cambria Math" w:hAnsi="Cambria Math"/>
                      </w:rPr>
                    </m:ctrlPr>
                  </m:fPr>
                  <m:num>
                    <m:sSubSup>
                      <m:sSubSupPr>
                        <m:ctrlPr>
                          <w:rPr>
                            <w:rFonts w:ascii="Cambria Math" w:hAnsi="Cambria Math"/>
                          </w:rPr>
                        </m:ctrlPr>
                      </m:sSubSupPr>
                      <m:e>
                        <m:r>
                          <m:rPr>
                            <m:sty m:val="p"/>
                          </m:rPr>
                          <w:rPr>
                            <w:rFonts w:ascii="Times New Roman" w:hAnsi="Times New Roman"/>
                          </w:rPr>
                          <m:t>v</m:t>
                        </m:r>
                      </m:e>
                      <m:sub>
                        <m:r>
                          <m:rPr>
                            <m:sty m:val="p"/>
                          </m:rPr>
                          <w:rPr>
                            <w:rFonts w:ascii="Times New Roman" w:hAnsi="Times New Roman"/>
                          </w:rPr>
                          <m:t>s</m:t>
                        </m:r>
                      </m:sub>
                      <m:sup>
                        <m:r>
                          <m:rPr>
                            <m:sty m:val="p"/>
                          </m:rPr>
                          <w:rPr>
                            <w:rFonts w:ascii="Times New Roman" w:hAnsi="Times New Roman"/>
                          </w:rPr>
                          <m:t>2</m:t>
                        </m:r>
                      </m:sup>
                    </m:sSubSup>
                  </m:num>
                  <m:den>
                    <m:r>
                      <m:rPr>
                        <m:sty m:val="p"/>
                      </m:rPr>
                      <w:rPr>
                        <w:rFonts w:ascii="Times New Roman" w:hAnsi="Times New Roman"/>
                      </w:rPr>
                      <m:t>2g</m:t>
                    </m:r>
                  </m:den>
                </m:f>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s</m:t>
                    </m:r>
                  </m:sub>
                </m:sSub>
              </m:oMath>
            </m:oMathPara>
          </w:p>
        </w:tc>
        <w:tc>
          <w:tcPr>
            <w:tcW w:w="936" w:type="dxa"/>
            <w:tcMar>
              <w:top w:w="0" w:type="dxa"/>
              <w:left w:w="20" w:type="dxa"/>
              <w:bottom w:w="0" w:type="dxa"/>
              <w:right w:w="20" w:type="dxa"/>
            </w:tcMar>
            <w:vAlign w:val="center"/>
          </w:tcPr>
          <w:p w14:paraId="1C7337E5" w14:textId="77777777" w:rsidR="006849AC" w:rsidRDefault="007D164C">
            <w:pPr>
              <w:ind w:firstLine="480"/>
            </w:pPr>
            <w:r>
              <w:t>(5-63)</w:t>
            </w:r>
          </w:p>
        </w:tc>
      </w:tr>
    </w:tbl>
    <w:p w14:paraId="66906185" w14:textId="77777777" w:rsidR="006849AC" w:rsidRDefault="007D164C">
      <w:pPr>
        <w:ind w:firstLine="480"/>
      </w:pPr>
      <w:r>
        <w:t>汽油吸入段水头损失为</w:t>
      </w:r>
      <w:r>
        <w:t>1.387 m</w:t>
      </w:r>
      <w:r>
        <w:t>，因此：</w:t>
      </w:r>
    </w:p>
    <w:tbl>
      <w:tblPr>
        <w:tblW w:w="0" w:type="auto"/>
        <w:jc w:val="center"/>
        <w:tblLayout w:type="fixed"/>
        <w:tblLook w:val="04A0" w:firstRow="1" w:lastRow="0" w:firstColumn="1" w:lastColumn="0" w:noHBand="0" w:noVBand="1"/>
      </w:tblPr>
      <w:tblGrid>
        <w:gridCol w:w="6385"/>
        <w:gridCol w:w="1535"/>
      </w:tblGrid>
      <w:tr w:rsidR="006849AC" w14:paraId="60233048" w14:textId="77777777">
        <w:trPr>
          <w:cantSplit/>
          <w:tblHeader/>
          <w:jc w:val="center"/>
        </w:trPr>
        <w:tc>
          <w:tcPr>
            <w:tcW w:w="6385" w:type="dxa"/>
            <w:tcMar>
              <w:top w:w="0" w:type="dxa"/>
              <w:left w:w="20" w:type="dxa"/>
              <w:bottom w:w="0" w:type="dxa"/>
              <w:right w:w="20" w:type="dxa"/>
            </w:tcMar>
            <w:vAlign w:val="center"/>
          </w:tcPr>
          <w:p w14:paraId="4BFA2AD8" w14:textId="77777777" w:rsidR="006849AC" w:rsidRDefault="007D164C">
            <w:pPr>
              <w:ind w:firstLine="480"/>
            </w:pPr>
            <m:oMathPara>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i,a,G</m:t>
                    </m:r>
                  </m:sub>
                </m:sSub>
                <m:r>
                  <m:rPr>
                    <m:sty m:val="p"/>
                  </m:rPr>
                  <w:rPr>
                    <w:rFonts w:ascii="Times New Roman" w:hAnsi="Times New Roman"/>
                  </w:rPr>
                  <m:t>=1.50-0.062-1.387=0.05</m:t>
                </m:r>
                <m:r>
                  <m:rPr>
                    <m:sty m:val="p"/>
                  </m:rPr>
                  <w:rPr>
                    <w:rFonts w:ascii="Cambria Math" w:hAnsi="Cambria Math"/>
                  </w:rPr>
                  <m:t xml:space="preserve"> m</m:t>
                </m:r>
              </m:oMath>
            </m:oMathPara>
          </w:p>
        </w:tc>
        <w:tc>
          <w:tcPr>
            <w:tcW w:w="1535" w:type="dxa"/>
            <w:tcMar>
              <w:top w:w="0" w:type="dxa"/>
              <w:left w:w="20" w:type="dxa"/>
              <w:bottom w:w="0" w:type="dxa"/>
              <w:right w:w="20" w:type="dxa"/>
            </w:tcMar>
            <w:vAlign w:val="center"/>
          </w:tcPr>
          <w:p w14:paraId="574A8027" w14:textId="77777777" w:rsidR="006849AC" w:rsidRDefault="007D164C">
            <w:pPr>
              <w:ind w:firstLine="480"/>
            </w:pPr>
            <w:r>
              <w:t>(5-64)</w:t>
            </w:r>
          </w:p>
        </w:tc>
      </w:tr>
    </w:tbl>
    <w:p w14:paraId="41002B60" w14:textId="77777777" w:rsidR="006849AC" w:rsidRDefault="007D164C">
      <w:pPr>
        <w:ind w:firstLine="480"/>
      </w:pPr>
      <w:r>
        <w:t>计算表明，在最不利汽油蒸气压和最低液位条件下，泵轴中心仅允许高出最低操作液面约</w:t>
      </w:r>
      <w:r>
        <w:t>0.05 m</w:t>
      </w:r>
      <w:r>
        <w:t>。为避免液位波动、过滤器逐渐堵塞和环境气压变化造成汽蚀，本设计采用灌注式布置，泵轴中心设置在最低操作液面以下</w:t>
      </w:r>
      <w:r>
        <w:t>0.50 m</w:t>
      </w:r>
      <w:r>
        <w:t>。此时相对于计算允许值尚有约</w:t>
      </w:r>
      <w:r>
        <w:t>0.55 m</w:t>
      </w:r>
      <w:r>
        <w:t>的附加裕量。最终泵基础标高应根据储罐最低操作液位、罐底及管中心标高统一确定，并以制造商提供的</w:t>
      </w:r>
      <m:oMath>
        <m:sSub>
          <m:sSubPr>
            <m:ctrlPr>
              <w:rPr>
                <w:rFonts w:ascii="Cambria Math" w:hAnsi="Cambria Math"/>
              </w:rPr>
            </m:ctrlPr>
          </m:sSubPr>
          <m:e>
            <m:r>
              <m:rPr>
                <m:sty m:val="p"/>
              </m:rPr>
              <w:rPr>
                <w:rFonts w:ascii="Times New Roman" w:hAnsi="Times New Roman"/>
              </w:rPr>
              <m:t>NPSH</m:t>
            </m:r>
          </m:e>
          <m:sub>
            <m:r>
              <m:rPr>
                <m:sty m:val="p"/>
              </m:rPr>
              <w:rPr>
                <w:rFonts w:ascii="Times New Roman" w:hAnsi="Times New Roman"/>
              </w:rPr>
              <m:t>r</m:t>
            </m:r>
          </m:sub>
        </m:sSub>
      </m:oMath>
      <w:r>
        <w:t>曲线在最小流量、额定流量和最大允许流量三个工况下复核。</w:t>
      </w:r>
    </w:p>
    <w:p w14:paraId="3E8CC6F6" w14:textId="77777777" w:rsidR="006849AC" w:rsidRDefault="007D164C">
      <w:pPr>
        <w:pStyle w:val="af3"/>
        <w:ind w:firstLine="442"/>
      </w:pPr>
      <w:r>
        <w:t>表</w:t>
      </w:r>
      <w:r>
        <w:t xml:space="preserve">5-18 </w:t>
      </w:r>
      <w:r>
        <w:t>泵吸入与安装高度校核</w:t>
      </w:r>
    </w:p>
    <w:tbl>
      <w:tblPr>
        <w:tblW w:w="5000" w:type="pct"/>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062"/>
        <w:gridCol w:w="987"/>
        <w:gridCol w:w="1292"/>
        <w:gridCol w:w="1140"/>
        <w:gridCol w:w="1140"/>
        <w:gridCol w:w="2583"/>
        <w:gridCol w:w="988"/>
      </w:tblGrid>
      <w:tr w:rsidR="006849AC" w14:paraId="4D1DB484" w14:textId="77777777">
        <w:trPr>
          <w:cantSplit/>
          <w:tblHeader/>
          <w:jc w:val="center"/>
        </w:trPr>
        <w:tc>
          <w:tcPr>
            <w:tcW w:w="1007" w:type="dxa"/>
            <w:tcBorders>
              <w:left w:val="single" w:sz="12" w:space="0" w:color="000000"/>
              <w:bottom w:val="single" w:sz="4" w:space="0" w:color="000000"/>
              <w:right w:val="single" w:sz="4" w:space="0" w:color="000000"/>
              <w:tl2br w:val="nil"/>
            </w:tcBorders>
            <w:shd w:val="clear" w:color="auto" w:fill="FFFFFF"/>
            <w:tcMar>
              <w:top w:w="40" w:type="dxa"/>
              <w:left w:w="60" w:type="dxa"/>
              <w:bottom w:w="40" w:type="dxa"/>
              <w:right w:w="60" w:type="dxa"/>
            </w:tcMar>
            <w:vAlign w:val="center"/>
          </w:tcPr>
          <w:p w14:paraId="39B990FA"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介质</w:t>
            </w:r>
          </w:p>
        </w:tc>
        <w:tc>
          <w:tcPr>
            <w:tcW w:w="936"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EFB96D9" w14:textId="77777777" w:rsidR="006849AC" w:rsidRDefault="007D164C">
            <w:pPr>
              <w:pStyle w:val="Compact"/>
              <w:spacing w:before="0" w:after="0" w:line="240" w:lineRule="auto"/>
              <w:ind w:firstLine="480"/>
              <w:jc w:val="center"/>
              <w:rPr>
                <w:color w:val="000000"/>
              </w:rPr>
            </w:pPr>
            <m:oMath>
              <m:sSub>
                <m:sSubPr>
                  <m:ctrlPr>
                    <w:rPr>
                      <w:rFonts w:ascii="Cambria Math" w:hAnsi="Cambria Math"/>
                      <w:color w:val="000000"/>
                    </w:rPr>
                  </m:ctrlPr>
                </m:sSubPr>
                <m:e>
                  <m:r>
                    <w:rPr>
                      <w:rFonts w:ascii="Times New Roman" w:hAnsi="Times New Roman"/>
                      <w:color w:val="000000"/>
                    </w:rPr>
                    <m:t>p</m:t>
                  </m:r>
                </m:e>
                <m:sub>
                  <m:r>
                    <w:rPr>
                      <w:rFonts w:ascii="Times New Roman" w:hAnsi="Times New Roman"/>
                      <w:color w:val="000000"/>
                    </w:rPr>
                    <m:t>v</m:t>
                  </m:r>
                </m:sub>
              </m:sSub>
            </m:oMath>
            <w:r>
              <w:rPr>
                <w:rFonts w:ascii="Times New Roman" w:hAnsi="Times New Roman"/>
                <w:color w:val="000000"/>
                <w:sz w:val="17"/>
              </w:rPr>
              <w:t>/kPa</w:t>
            </w:r>
          </w:p>
        </w:tc>
        <w:tc>
          <w:tcPr>
            <w:tcW w:w="1224"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4D6B602"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吸入段损失</w:t>
            </w:r>
            <w:r>
              <w:rPr>
                <w:rFonts w:ascii="Times New Roman" w:hAnsi="Times New Roman"/>
                <w:color w:val="000000"/>
                <w:sz w:val="17"/>
              </w:rPr>
              <w:t>/m</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C1146E4" w14:textId="77777777" w:rsidR="006849AC" w:rsidRDefault="007D164C">
            <w:pPr>
              <w:pStyle w:val="Compact"/>
              <w:spacing w:before="0" w:after="0" w:line="240" w:lineRule="auto"/>
              <w:ind w:firstLine="480"/>
              <w:jc w:val="center"/>
              <w:rPr>
                <w:color w:val="000000"/>
              </w:rPr>
            </w:pPr>
            <m:oMath>
              <m:sSub>
                <m:sSubPr>
                  <m:ctrlPr>
                    <w:rPr>
                      <w:rFonts w:ascii="Cambria Math" w:hAnsi="Cambria Math"/>
                      <w:color w:val="000000"/>
                    </w:rPr>
                  </m:ctrlPr>
                </m:sSubPr>
                <m:e>
                  <m:r>
                    <w:rPr>
                      <w:rFonts w:ascii="Times New Roman" w:hAnsi="Times New Roman"/>
                      <w:color w:val="000000"/>
                    </w:rPr>
                    <m:t>H</m:t>
                  </m:r>
                </m:e>
                <m:sub>
                  <m:r>
                    <w:rPr>
                      <w:rFonts w:ascii="Times New Roman" w:hAnsi="Times New Roman"/>
                      <w:color w:val="000000"/>
                    </w:rPr>
                    <m:t>s</m:t>
                  </m:r>
                  <m:r>
                    <m:rPr>
                      <m:sty m:val="p"/>
                    </m:rPr>
                    <w:rPr>
                      <w:rFonts w:ascii="Times New Roman" w:hAnsi="Times New Roman"/>
                      <w:color w:val="000000"/>
                    </w:rPr>
                    <m:t>,</m:t>
                  </m:r>
                  <m:r>
                    <w:rPr>
                      <w:rFonts w:ascii="Times New Roman" w:hAnsi="Times New Roman"/>
                      <w:color w:val="000000"/>
                    </w:rPr>
                    <m:t>a</m:t>
                  </m:r>
                </m:sub>
              </m:sSub>
            </m:oMath>
            <w:r>
              <w:rPr>
                <w:rFonts w:ascii="Times New Roman" w:hAnsi="Times New Roman"/>
                <w:color w:val="000000"/>
                <w:sz w:val="17"/>
              </w:rPr>
              <w:t>/m</w:t>
            </w:r>
          </w:p>
        </w:tc>
        <w:tc>
          <w:tcPr>
            <w:tcW w:w="1080"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DD95C57" w14:textId="77777777" w:rsidR="006849AC" w:rsidRDefault="007D164C">
            <w:pPr>
              <w:pStyle w:val="Compact"/>
              <w:spacing w:before="0" w:after="0" w:line="240" w:lineRule="auto"/>
              <w:ind w:firstLine="480"/>
              <w:jc w:val="center"/>
              <w:rPr>
                <w:color w:val="000000"/>
              </w:rPr>
            </w:pPr>
            <m:oMath>
              <m:sSub>
                <m:sSubPr>
                  <m:ctrlPr>
                    <w:rPr>
                      <w:rFonts w:ascii="Cambria Math" w:hAnsi="Cambria Math"/>
                      <w:color w:val="000000"/>
                    </w:rPr>
                  </m:ctrlPr>
                </m:sSubPr>
                <m:e>
                  <m:r>
                    <w:rPr>
                      <w:rFonts w:ascii="Times New Roman" w:hAnsi="Times New Roman"/>
                      <w:color w:val="000000"/>
                    </w:rPr>
                    <m:t>H</m:t>
                  </m:r>
                </m:e>
                <m:sub>
                  <m:r>
                    <w:rPr>
                      <w:rFonts w:ascii="Times New Roman" w:hAnsi="Times New Roman"/>
                      <w:color w:val="000000"/>
                    </w:rPr>
                    <m:t>i</m:t>
                  </m:r>
                  <m:r>
                    <m:rPr>
                      <m:sty m:val="p"/>
                    </m:rPr>
                    <w:rPr>
                      <w:rFonts w:ascii="Times New Roman" w:hAnsi="Times New Roman"/>
                      <w:color w:val="000000"/>
                    </w:rPr>
                    <m:t>,</m:t>
                  </m:r>
                  <m:r>
                    <w:rPr>
                      <w:rFonts w:ascii="Times New Roman" w:hAnsi="Times New Roman"/>
                      <w:color w:val="000000"/>
                    </w:rPr>
                    <m:t>a</m:t>
                  </m:r>
                </m:sub>
              </m:sSub>
            </m:oMath>
            <w:r>
              <w:rPr>
                <w:rFonts w:ascii="Times New Roman" w:hAnsi="Times New Roman"/>
                <w:color w:val="000000"/>
                <w:sz w:val="17"/>
              </w:rPr>
              <w:t>/m</w:t>
            </w:r>
          </w:p>
        </w:tc>
        <w:tc>
          <w:tcPr>
            <w:tcW w:w="2448" w:type="dxa"/>
            <w:tcBorders>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6B84256" w14:textId="77777777" w:rsidR="006849AC" w:rsidRDefault="007D164C">
            <w:pPr>
              <w:pStyle w:val="Compact"/>
              <w:spacing w:before="0" w:after="0" w:line="240" w:lineRule="auto"/>
              <w:ind w:firstLine="340"/>
              <w:jc w:val="left"/>
              <w:rPr>
                <w:color w:val="000000"/>
              </w:rPr>
            </w:pPr>
            <w:r>
              <w:rPr>
                <w:rFonts w:ascii="Times New Roman" w:hAnsi="Times New Roman"/>
                <w:color w:val="000000"/>
                <w:sz w:val="17"/>
              </w:rPr>
              <w:t>设计布置</w:t>
            </w:r>
          </w:p>
        </w:tc>
        <w:tc>
          <w:tcPr>
            <w:tcW w:w="936" w:type="dxa"/>
            <w:tcBorders>
              <w:left w:val="single" w:sz="4" w:space="0" w:color="000000"/>
              <w:bottom w:val="single" w:sz="4" w:space="0" w:color="000000"/>
              <w:right w:val="single" w:sz="12" w:space="0" w:color="000000"/>
            </w:tcBorders>
            <w:shd w:val="clear" w:color="auto" w:fill="FFFFFF"/>
            <w:tcMar>
              <w:top w:w="40" w:type="dxa"/>
              <w:left w:w="60" w:type="dxa"/>
              <w:bottom w:w="40" w:type="dxa"/>
              <w:right w:w="60" w:type="dxa"/>
            </w:tcMar>
            <w:vAlign w:val="center"/>
          </w:tcPr>
          <w:p w14:paraId="65D590B7"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结论</w:t>
            </w:r>
          </w:p>
        </w:tc>
      </w:tr>
      <w:tr w:rsidR="006849AC" w14:paraId="6F3B3E98" w14:textId="77777777">
        <w:trPr>
          <w:cantSplit/>
          <w:jc w:val="center"/>
        </w:trPr>
        <w:tc>
          <w:tcPr>
            <w:tcW w:w="1007"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07A30559"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汽油</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410CF32"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65</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3E97CEA"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1.387</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F6A0F5A"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1.50</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2DBAA36"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0.05</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701DD47F" w14:textId="77777777" w:rsidR="006849AC" w:rsidRDefault="007D164C">
            <w:pPr>
              <w:pStyle w:val="Compact"/>
              <w:spacing w:before="0" w:after="0" w:line="240" w:lineRule="auto"/>
              <w:ind w:firstLine="340"/>
              <w:jc w:val="left"/>
              <w:rPr>
                <w:color w:val="000000"/>
              </w:rPr>
            </w:pPr>
            <w:r>
              <w:rPr>
                <w:rFonts w:ascii="Times New Roman" w:hAnsi="Times New Roman"/>
                <w:color w:val="000000"/>
                <w:sz w:val="17"/>
              </w:rPr>
              <w:t>泵轴低于最低操作液面</w:t>
            </w:r>
            <w:r>
              <w:rPr>
                <w:rFonts w:ascii="Times New Roman" w:hAnsi="Times New Roman"/>
                <w:color w:val="000000"/>
                <w:sz w:val="17"/>
              </w:rPr>
              <w:t>0.50 m</w:t>
            </w:r>
          </w:p>
        </w:tc>
        <w:tc>
          <w:tcPr>
            <w:tcW w:w="93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436E0825"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满足</w:t>
            </w:r>
          </w:p>
        </w:tc>
      </w:tr>
      <w:tr w:rsidR="006849AC" w14:paraId="509CAEA4" w14:textId="77777777">
        <w:trPr>
          <w:cantSplit/>
          <w:jc w:val="center"/>
        </w:trPr>
        <w:tc>
          <w:tcPr>
            <w:tcW w:w="1007" w:type="dxa"/>
            <w:tcBorders>
              <w:left w:val="single" w:sz="12" w:space="0" w:color="000000"/>
              <w:right w:val="single" w:sz="4" w:space="0" w:color="000000"/>
            </w:tcBorders>
            <w:shd w:val="clear" w:color="auto" w:fill="FFFFFF"/>
            <w:tcMar>
              <w:top w:w="40" w:type="dxa"/>
              <w:left w:w="60" w:type="dxa"/>
              <w:bottom w:w="40" w:type="dxa"/>
              <w:right w:w="60" w:type="dxa"/>
            </w:tcMar>
            <w:vAlign w:val="center"/>
          </w:tcPr>
          <w:p w14:paraId="4EDD2E2D"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柴油</w:t>
            </w:r>
          </w:p>
        </w:tc>
        <w:tc>
          <w:tcPr>
            <w:tcW w:w="936"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16414FFD"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1</w:t>
            </w:r>
          </w:p>
        </w:tc>
        <w:tc>
          <w:tcPr>
            <w:tcW w:w="1224"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62A65601"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1.594</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223E4DF0"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8.74</w:t>
            </w:r>
          </w:p>
        </w:tc>
        <w:tc>
          <w:tcPr>
            <w:tcW w:w="1080"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4B40C767"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7.08</w:t>
            </w:r>
          </w:p>
        </w:tc>
        <w:tc>
          <w:tcPr>
            <w:tcW w:w="2448" w:type="dxa"/>
            <w:tcBorders>
              <w:left w:val="single" w:sz="4" w:space="0" w:color="000000"/>
              <w:right w:val="single" w:sz="4" w:space="0" w:color="000000"/>
            </w:tcBorders>
            <w:shd w:val="clear" w:color="auto" w:fill="FFFFFF"/>
            <w:tcMar>
              <w:top w:w="40" w:type="dxa"/>
              <w:left w:w="60" w:type="dxa"/>
              <w:bottom w:w="40" w:type="dxa"/>
              <w:right w:w="60" w:type="dxa"/>
            </w:tcMar>
            <w:vAlign w:val="center"/>
          </w:tcPr>
          <w:p w14:paraId="0F2EA4BF" w14:textId="77777777" w:rsidR="006849AC" w:rsidRDefault="007D164C">
            <w:pPr>
              <w:pStyle w:val="Compact"/>
              <w:spacing w:before="0" w:after="0" w:line="240" w:lineRule="auto"/>
              <w:ind w:firstLine="340"/>
              <w:jc w:val="left"/>
              <w:rPr>
                <w:color w:val="000000"/>
              </w:rPr>
            </w:pPr>
            <w:r>
              <w:rPr>
                <w:rFonts w:ascii="Times New Roman" w:hAnsi="Times New Roman"/>
                <w:color w:val="000000"/>
                <w:sz w:val="17"/>
              </w:rPr>
              <w:t>与汽油泵组统一灌注式布置</w:t>
            </w:r>
          </w:p>
        </w:tc>
        <w:tc>
          <w:tcPr>
            <w:tcW w:w="936" w:type="dxa"/>
            <w:tcBorders>
              <w:left w:val="single" w:sz="4" w:space="0" w:color="000000"/>
              <w:right w:val="single" w:sz="12" w:space="0" w:color="000000"/>
            </w:tcBorders>
            <w:shd w:val="clear" w:color="auto" w:fill="FFFFFF"/>
            <w:tcMar>
              <w:top w:w="40" w:type="dxa"/>
              <w:left w:w="60" w:type="dxa"/>
              <w:bottom w:w="40" w:type="dxa"/>
              <w:right w:w="60" w:type="dxa"/>
            </w:tcMar>
            <w:vAlign w:val="center"/>
          </w:tcPr>
          <w:p w14:paraId="0B72DD33" w14:textId="77777777" w:rsidR="006849AC" w:rsidRDefault="007D164C">
            <w:pPr>
              <w:pStyle w:val="Compact"/>
              <w:spacing w:before="0" w:after="0" w:line="240" w:lineRule="auto"/>
              <w:ind w:firstLine="340"/>
              <w:jc w:val="center"/>
              <w:rPr>
                <w:color w:val="000000"/>
              </w:rPr>
            </w:pPr>
            <w:r>
              <w:rPr>
                <w:rFonts w:ascii="Times New Roman" w:hAnsi="Times New Roman"/>
                <w:color w:val="000000"/>
                <w:sz w:val="17"/>
              </w:rPr>
              <w:t>满足</w:t>
            </w:r>
          </w:p>
        </w:tc>
      </w:tr>
    </w:tbl>
    <w:p w14:paraId="25E49D80" w14:textId="77777777" w:rsidR="006849AC" w:rsidRDefault="007D164C">
      <w:pPr>
        <w:ind w:firstLine="480"/>
      </w:pPr>
      <w:r>
        <w:t>综上，三种油品的主输油系统统一采用额定流量</w:t>
      </w:r>
      <w:r>
        <w:t>300 m³/h</w:t>
      </w:r>
      <w:r>
        <w:t>、额定扬程</w:t>
      </w:r>
      <w:r>
        <w:t>35 m</w:t>
      </w:r>
      <w:r>
        <w:t>的卧式单级双吸离心油泵，吸入集油管道采用</w:t>
      </w:r>
      <w:r>
        <w:t>DN300×7.1 mm</w:t>
      </w:r>
      <w:r>
        <w:t>，排出输油管道采用</w:t>
      </w:r>
      <w:r>
        <w:t>DN250×6.3 mm</w:t>
      </w:r>
      <w:r>
        <w:t>。管径、强度、水力、年输送能力和汽蚀条件均满足方案设计要求。</w:t>
      </w:r>
    </w:p>
    <w:p w14:paraId="4E7AFBC2" w14:textId="77777777" w:rsidR="006849AC" w:rsidRDefault="006849AC">
      <w:pPr>
        <w:pStyle w:val="af1"/>
        <w:spacing w:before="321" w:after="321"/>
        <w:ind w:firstLine="562"/>
      </w:pPr>
    </w:p>
    <w:p w14:paraId="5F192D86" w14:textId="77777777" w:rsidR="006849AC" w:rsidRDefault="006849AC">
      <w:pPr>
        <w:pStyle w:val="af1"/>
        <w:spacing w:before="321" w:after="321"/>
        <w:ind w:firstLine="562"/>
        <w:sectPr w:rsidR="006849AC">
          <w:footerReference w:type="default" r:id="rId25"/>
          <w:footerReference w:type="first" r:id="rId26"/>
          <w:footnotePr>
            <w:numFmt w:val="decimalEnclosedCircleChinese"/>
            <w:numRestart w:val="eachPage"/>
          </w:footnotePr>
          <w:pgSz w:w="11906" w:h="16838"/>
          <w:pgMar w:top="1701" w:right="1417" w:bottom="1417" w:left="1417" w:header="907" w:footer="850" w:gutter="0"/>
          <w:pgNumType w:fmt="numberInDash"/>
          <w:cols w:space="720"/>
          <w:titlePg/>
          <w:docGrid w:type="lines" w:linePitch="321"/>
        </w:sectPr>
      </w:pPr>
    </w:p>
    <w:p w14:paraId="63F444AB" w14:textId="77777777" w:rsidR="006849AC" w:rsidRDefault="007D164C">
      <w:pPr>
        <w:pStyle w:val="1"/>
        <w:spacing w:before="321" w:after="321"/>
        <w:ind w:left="425" w:firstLineChars="0" w:hanging="425"/>
        <w:rPr>
          <w:rFonts w:eastAsia="宋体"/>
        </w:rPr>
      </w:pPr>
      <w:r>
        <w:rPr>
          <w:rFonts w:hint="eastAsia"/>
        </w:rPr>
        <w:t>第</w:t>
      </w:r>
      <w:r>
        <w:rPr>
          <w:rFonts w:hint="eastAsia"/>
        </w:rPr>
        <w:t>6</w:t>
      </w:r>
      <w:r>
        <w:rPr>
          <w:rFonts w:hint="eastAsia"/>
        </w:rPr>
        <w:t>章油库工艺流程设计</w:t>
      </w:r>
    </w:p>
    <w:p w14:paraId="2CFB4FE7" w14:textId="77777777" w:rsidR="006849AC" w:rsidRDefault="007D164C">
      <w:pPr>
        <w:pStyle w:val="af1"/>
        <w:spacing w:before="321" w:after="321"/>
        <w:ind w:firstLine="562"/>
      </w:pPr>
      <w:r>
        <w:t xml:space="preserve">6.1 </w:t>
      </w:r>
      <w:r>
        <w:t>总体设计</w:t>
      </w:r>
    </w:p>
    <w:p w14:paraId="40352D74" w14:textId="77777777" w:rsidR="006849AC" w:rsidRDefault="007D164C">
      <w:pPr>
        <w:pStyle w:val="af2"/>
        <w:ind w:firstLine="522"/>
      </w:pPr>
      <w:r>
        <w:t xml:space="preserve">6.1.1 </w:t>
      </w:r>
      <w:r>
        <w:t>设计原则</w:t>
      </w:r>
    </w:p>
    <w:p w14:paraId="531DA17E" w14:textId="77777777" w:rsidR="006849AC" w:rsidRDefault="007D164C">
      <w:pPr>
        <w:ind w:firstLine="480"/>
      </w:pPr>
      <w:r>
        <w:t>本章在第</w:t>
      </w:r>
      <w:r>
        <w:t>4</w:t>
      </w:r>
      <w:r>
        <w:t>章总平面布置和第</w:t>
      </w:r>
      <w:r>
        <w:t>5</w:t>
      </w:r>
      <w:r>
        <w:t>章储罐、管道及泵组选型结果的基础上，完成广州黄埔油库收油、储存、管输发油、公路装车、倒罐及油气回收流程设计。设计对象为</w:t>
      </w:r>
      <w:r>
        <w:t>92</w:t>
      </w:r>
      <w:r>
        <w:t>号汽油、</w:t>
      </w:r>
      <w:r>
        <w:t>95</w:t>
      </w:r>
      <w:r>
        <w:t>号汽油和</w:t>
      </w:r>
      <w:r>
        <w:t>0</w:t>
      </w:r>
      <w:r>
        <w:t>号柴油，三种油品年周转量分别为</w:t>
      </w:r>
      <w:r>
        <w:t>12×10⁴ t/a</w:t>
      </w:r>
      <w:r>
        <w:t>、</w:t>
      </w:r>
      <w:r>
        <w:t>8×10⁴ t/a</w:t>
      </w:r>
      <w:r>
        <w:t>和</w:t>
      </w:r>
      <w:r>
        <w:t>10×10⁴ t/a</w:t>
      </w:r>
      <w:r>
        <w:t>；均采用管道进库，出库采用管道运输与公路运输相结合的方式。</w:t>
      </w:r>
    </w:p>
    <w:p w14:paraId="32C93D42" w14:textId="77777777" w:rsidR="006849AC" w:rsidRDefault="007D164C">
      <w:pPr>
        <w:ind w:firstLine="480"/>
      </w:pPr>
      <w:r>
        <w:t>工艺流程设计执行《石油库设计规范》</w:t>
      </w:r>
      <w:r>
        <w:t>GB 50074—2014</w:t>
      </w:r>
      <w:r>
        <w:t>、《输油管道工程设计规范》</w:t>
      </w:r>
      <w:r>
        <w:t>GB 50253—2014</w:t>
      </w:r>
      <w:r>
        <w:t>和《储油库大气污染物排放标准》</w:t>
      </w:r>
      <w:r>
        <w:t>GB 20950—2020</w:t>
      </w:r>
      <w:r>
        <w:t>。储罐、工艺管道和泵组规格沿用第</w:t>
      </w:r>
      <w:r>
        <w:t>5</w:t>
      </w:r>
      <w:r>
        <w:t>章计算结果，本章重点说明流程连接、操作顺序、运行控制和安全联锁。</w:t>
      </w:r>
    </w:p>
    <w:p w14:paraId="6D3FE8B0" w14:textId="77777777" w:rsidR="006849AC" w:rsidRDefault="007D164C">
      <w:pPr>
        <w:ind w:firstLine="480"/>
      </w:pPr>
      <w:r>
        <w:t>（</w:t>
      </w:r>
      <w:r>
        <w:t>1</w:t>
      </w:r>
      <w:r>
        <w:t>）分质储存、专线输送。</w:t>
      </w:r>
      <w:r>
        <w:t>92</w:t>
      </w:r>
      <w:r>
        <w:t>号汽油、</w:t>
      </w:r>
      <w:r>
        <w:t>95</w:t>
      </w:r>
      <w:r>
        <w:t>号汽油和</w:t>
      </w:r>
      <w:r>
        <w:t>0</w:t>
      </w:r>
      <w:r>
        <w:t>号柴油分别设置独立储罐、罐前支管、泵吸入汇管和发油主管，防止错收、错发和串油；柴油系统与汽油系统保持物理隔离。</w:t>
      </w:r>
    </w:p>
    <w:p w14:paraId="47CE8E5D" w14:textId="77777777" w:rsidR="006849AC" w:rsidRDefault="007D164C">
      <w:pPr>
        <w:ind w:firstLine="480"/>
      </w:pPr>
      <w:r>
        <w:t>（</w:t>
      </w:r>
      <w:r>
        <w:t>2</w:t>
      </w:r>
      <w:r>
        <w:t>）满足作业工况。流程应完成管道收油、储罐静置与脱水、管输出库、公路定量装车、同品种倒罐、管线排净和检修隔离；管输发油与公路装车采用独立支路和控制回路。</w:t>
      </w:r>
    </w:p>
    <w:p w14:paraId="5A386B50" w14:textId="77777777" w:rsidR="006849AC" w:rsidRDefault="007D164C">
      <w:pPr>
        <w:ind w:firstLine="480"/>
      </w:pPr>
      <w:r>
        <w:t>（</w:t>
      </w:r>
      <w:r>
        <w:t>3</w:t>
      </w:r>
      <w:r>
        <w:t>）缩短输送路径。工艺管线按</w:t>
      </w:r>
      <w:r>
        <w:t>“</w:t>
      </w:r>
      <w:r>
        <w:t>库界接收与计量设施</w:t>
      </w:r>
      <w:r>
        <w:t>—</w:t>
      </w:r>
      <w:r>
        <w:t>储罐区</w:t>
      </w:r>
      <w:r>
        <w:t>—</w:t>
      </w:r>
      <w:r>
        <w:t>泵站</w:t>
      </w:r>
      <w:r>
        <w:t>—</w:t>
      </w:r>
      <w:r>
        <w:t>发油设施</w:t>
      </w:r>
      <w:r>
        <w:t>”</w:t>
      </w:r>
      <w:r>
        <w:t>布置，减少迂回和冗余阀件；泵入口管线保持短、直、少弯，避免高点积气和局部阻力集中。</w:t>
      </w:r>
    </w:p>
    <w:p w14:paraId="4179BA9F" w14:textId="77777777" w:rsidR="006849AC" w:rsidRDefault="007D164C">
      <w:pPr>
        <w:ind w:firstLine="480"/>
      </w:pPr>
      <w:r>
        <w:t>（</w:t>
      </w:r>
      <w:r>
        <w:t>4</w:t>
      </w:r>
      <w:r>
        <w:t>）采用密闭输送和底部装车。按</w:t>
      </w:r>
      <w:r>
        <w:t>GB 20950—2020</w:t>
      </w:r>
      <w:r>
        <w:t>第</w:t>
      </w:r>
      <w:r>
        <w:t>4.1.4</w:t>
      </w:r>
      <w:r>
        <w:t>条、第</w:t>
      </w:r>
      <w:r>
        <w:t>4.3.4</w:t>
      </w:r>
      <w:r>
        <w:t>条和第</w:t>
      </w:r>
      <w:r>
        <w:t>4.3.1.1</w:t>
      </w:r>
      <w:r>
        <w:t>条，管道收发油保持密闭，汽车罐车采用底部装车；汽油置换油气送入油气处理装置，柴油装车不并入汽油油气回收系统。</w:t>
      </w:r>
    </w:p>
    <w:p w14:paraId="75F94870" w14:textId="77777777" w:rsidR="006849AC" w:rsidRDefault="007D164C">
      <w:pPr>
        <w:ind w:firstLine="480"/>
      </w:pPr>
      <w:r>
        <w:t>（</w:t>
      </w:r>
      <w:r>
        <w:t>5</w:t>
      </w:r>
      <w:r>
        <w:t>）设置隔离、联锁和泄压设施。储罐、泵、库界接口及装车鹤位设置必要的切断、止回和压力监测设施；按</w:t>
      </w:r>
      <w:r>
        <w:t>GB 50074—2014</w:t>
      </w:r>
      <w:r>
        <w:t>第</w:t>
      </w:r>
      <w:r>
        <w:t>9.1.13</w:t>
      </w:r>
      <w:r>
        <w:t>条，对可能超压的封闭管段设置泄压装置。</w:t>
      </w:r>
    </w:p>
    <w:p w14:paraId="775CF95B" w14:textId="77777777" w:rsidR="006849AC" w:rsidRDefault="007D164C">
      <w:pPr>
        <w:ind w:firstLine="480"/>
      </w:pPr>
      <w:r>
        <w:t>（</w:t>
      </w:r>
      <w:r>
        <w:t>6</w:t>
      </w:r>
      <w:r>
        <w:t>）兼顾调度和检修。任一储罐或泵组检修时，同类油品其他设备应可运行；倒罐仅限同品种储罐，检修隔离采用阀门与盲板相结合的方式。</w:t>
      </w:r>
    </w:p>
    <w:p w14:paraId="44D6FDE3" w14:textId="77777777" w:rsidR="006849AC" w:rsidRDefault="007D164C">
      <w:pPr>
        <w:ind w:firstLine="480"/>
      </w:pPr>
      <w:r>
        <w:t>（</w:t>
      </w:r>
      <w:r>
        <w:t>7</w:t>
      </w:r>
      <w:r>
        <w:t>）控制静电、泄漏和油气积聚。管道及设备可靠接地，装车前确认静电接地和防溢流联锁；低点排液、过滤器排污和泄压介质进入闭式污油系统。</w:t>
      </w:r>
    </w:p>
    <w:p w14:paraId="06D6C19D" w14:textId="77777777" w:rsidR="006849AC" w:rsidRDefault="007D164C">
      <w:pPr>
        <w:pStyle w:val="af1"/>
        <w:spacing w:before="321" w:after="321"/>
        <w:ind w:firstLine="562"/>
      </w:pPr>
      <w:r>
        <w:t xml:space="preserve">6.2 </w:t>
      </w:r>
      <w:r>
        <w:t>收油工艺</w:t>
      </w:r>
    </w:p>
    <w:p w14:paraId="77CE56D5" w14:textId="77777777" w:rsidR="006849AC" w:rsidRDefault="007D164C">
      <w:pPr>
        <w:ind w:firstLine="480"/>
      </w:pPr>
      <w:r>
        <w:t>本油库三种油品均由库外成品油管道进库，设计年收油量分别为</w:t>
      </w:r>
      <w:r>
        <w:t>12×10⁴ t</w:t>
      </w:r>
      <w:r>
        <w:t>、</w:t>
      </w:r>
      <w:r>
        <w:t>8×10⁴ t</w:t>
      </w:r>
      <w:r>
        <w:t>和</w:t>
      </w:r>
      <w:r>
        <w:t>10×10⁴ t</w:t>
      </w:r>
      <w:r>
        <w:t>。收油采用</w:t>
      </w:r>
      <w:r>
        <w:t>“</w:t>
      </w:r>
      <w:r>
        <w:t>库界接收</w:t>
      </w:r>
      <w:r>
        <w:t>—</w:t>
      </w:r>
      <w:r>
        <w:t>过滤计量</w:t>
      </w:r>
      <w:r>
        <w:t>—</w:t>
      </w:r>
      <w:r>
        <w:t>分质分配</w:t>
      </w:r>
      <w:r>
        <w:t>—</w:t>
      </w:r>
      <w:r>
        <w:t>液下进罐</w:t>
      </w:r>
      <w:r>
        <w:t>”</w:t>
      </w:r>
      <w:r>
        <w:t>的密闭流程，各油品设置独立收油支路，库内不设铁路和水运卸油设施。</w:t>
      </w:r>
    </w:p>
    <w:p w14:paraId="41E62F6D" w14:textId="77777777" w:rsidR="006849AC" w:rsidRDefault="007D164C">
      <w:pPr>
        <w:ind w:firstLine="480"/>
      </w:pPr>
      <w:r>
        <w:t>（</w:t>
      </w:r>
      <w:r>
        <w:t>1</w:t>
      </w:r>
      <w:r>
        <w:t>）收油工艺流程</w:t>
      </w:r>
    </w:p>
    <w:p w14:paraId="36B640CA" w14:textId="77777777" w:rsidR="006849AC" w:rsidRDefault="007D164C">
      <w:pPr>
        <w:ind w:firstLine="480"/>
      </w:pPr>
      <w:r>
        <w:t>管道收油基本流程为：上游成品油管道</w:t>
      </w:r>
      <w:r>
        <w:t>→</w:t>
      </w:r>
      <w:r>
        <w:t>库界紧急截断阀</w:t>
      </w:r>
      <w:r>
        <w:t>→</w:t>
      </w:r>
      <w:r>
        <w:t>收球筒或接口短管</w:t>
      </w:r>
      <w:r>
        <w:t>→</w:t>
      </w:r>
      <w:r>
        <w:t>过滤器</w:t>
      </w:r>
      <w:r>
        <w:t>→</w:t>
      </w:r>
      <w:r>
        <w:t>流量计量装置</w:t>
      </w:r>
      <w:r>
        <w:t>→</w:t>
      </w:r>
      <w:r>
        <w:t>在线密度、温度检测与取样点</w:t>
      </w:r>
      <w:r>
        <w:t>→</w:t>
      </w:r>
      <w:r>
        <w:t>油品分配阀组</w:t>
      </w:r>
      <w:r>
        <w:t>→</w:t>
      </w:r>
      <w:r>
        <w:t>对应油品收油支管</w:t>
      </w:r>
      <w:r>
        <w:t>→</w:t>
      </w:r>
      <w:r>
        <w:t>罐前阀组</w:t>
      </w:r>
      <w:r>
        <w:t>→</w:t>
      </w:r>
      <w:r>
        <w:t>储罐液下进油管。</w:t>
      </w:r>
      <w:r>
        <w:t>GB 20950—2020</w:t>
      </w:r>
      <w:r>
        <w:t>第</w:t>
      </w:r>
      <w:r>
        <w:t>4.1.4</w:t>
      </w:r>
      <w:r>
        <w:t>条规定，通过管道收油时管道应保持密闭，因此收油系统不设置向大气敞开的中间槽和放空口。</w:t>
      </w:r>
    </w:p>
    <w:p w14:paraId="08E05735" w14:textId="77777777" w:rsidR="006849AC" w:rsidRDefault="007D164C">
      <w:pPr>
        <w:ind w:firstLine="480"/>
      </w:pPr>
      <w:r>
        <w:t>收油前，中控室依据上游输送计划核对油品名称、批次、预计到库量、目标储罐和储罐可用容量。目标储罐应处于允许收油状态，连续液位计、高高液位开关、进油切断阀和罐前阀位反馈正常；流程确认应检查检修盲板、排污阀、旁通阀和相邻油品支路阀门位置。</w:t>
      </w:r>
    </w:p>
    <w:p w14:paraId="217E4D38" w14:textId="77777777" w:rsidR="006849AC" w:rsidRDefault="007D164C">
      <w:pPr>
        <w:ind w:firstLine="480"/>
      </w:pPr>
      <w:r>
        <w:t>收油启动时先打开目标储罐进油流程，再缓慢开启库界阀，待管线压力和流量稳定后逐步提高至第</w:t>
      </w:r>
      <w:r>
        <w:t>5</w:t>
      </w:r>
      <w:r>
        <w:t>章确定的</w:t>
      </w:r>
      <w:r>
        <w:t>300 m³/h</w:t>
      </w:r>
      <w:r>
        <w:t>设计流量。运行过程中连续记录进口压力、瞬时流量、累计流量、油品温度、在线密度和储罐液位。储罐进液不得采用喷溅方式；当进液管从罐上部接入时，应按</w:t>
      </w:r>
      <w:r>
        <w:t>GB 50074—2014</w:t>
      </w:r>
      <w:r>
        <w:t>第</w:t>
      </w:r>
      <w:r>
        <w:t>6.4.9</w:t>
      </w:r>
      <w:r>
        <w:t>条延伸至罐底附近，使出口在正常收油过程中处于液面以下。</w:t>
      </w:r>
    </w:p>
    <w:p w14:paraId="05652355" w14:textId="77777777" w:rsidR="006849AC" w:rsidRDefault="007D164C">
      <w:pPr>
        <w:ind w:firstLine="480"/>
      </w:pPr>
      <w:r>
        <w:t>当上游干线采用顺序输送时，批次界面原则上应由上游输送站在库界外完成识别和切割，只有经在线密度、温度、批次体积及取样检验确认合格的油品方可进入对应收油支路。汽油与柴油界面油以及不符合产品质量要求的不同牌号汽油界面油不得直接进入合格成品油罐。</w:t>
      </w:r>
    </w:p>
    <w:p w14:paraId="14091A05" w14:textId="77777777" w:rsidR="006849AC" w:rsidRDefault="007D164C">
      <w:pPr>
        <w:ind w:firstLine="480"/>
      </w:pPr>
      <w:r>
        <w:t>收油结束前由上游逐步减量，库内保持目标罐进油路径畅通，避免先关闭下游阀门造成管道憋压。流量降至低流量设定值后关闭库界阀和罐前阀，完成计量交接、管线泄压、阀位复核和目标罐取样；储罐在质量检验合格前保持待检状态。</w:t>
      </w:r>
    </w:p>
    <w:p w14:paraId="3C37F6C0" w14:textId="77777777" w:rsidR="006849AC" w:rsidRDefault="007D164C">
      <w:pPr>
        <w:ind w:firstLine="480"/>
      </w:pPr>
      <w:r>
        <w:t>（</w:t>
      </w:r>
      <w:r>
        <w:t>2</w:t>
      </w:r>
      <w:r>
        <w:t>）收油运行与联锁要求</w:t>
      </w:r>
    </w:p>
    <w:p w14:paraId="4A0201C9" w14:textId="77777777" w:rsidR="006849AC" w:rsidRDefault="007D164C">
      <w:pPr>
        <w:ind w:firstLine="480"/>
      </w:pPr>
      <w:r>
        <w:t>（</w:t>
      </w:r>
      <w:r>
        <w:t>a</w:t>
      </w:r>
      <w:r>
        <w:t>）高高液位联锁。每座储罐设置独立的连续液位计和高高液位开关。达到高高液位设定值时，系统报警并关闭对应进油紧急切断阀，同时向上游发出减量或停输信号。联锁动作后不得自动切换至其他储罐，防止未经确认的流程切换。</w:t>
      </w:r>
    </w:p>
    <w:p w14:paraId="4A0B5449" w14:textId="77777777" w:rsidR="006849AC" w:rsidRDefault="007D164C">
      <w:pPr>
        <w:ind w:firstLine="480"/>
      </w:pPr>
      <w:r>
        <w:t>（</w:t>
      </w:r>
      <w:r>
        <w:t>b</w:t>
      </w:r>
      <w:r>
        <w:t>）压力与过滤器压差保护。库界进口、过滤器前后和收油支管设置压力测量点。过滤器压差达到报警值时降低流量并切换备用过滤器；封闭管段因环境升温可能产生液体热膨胀时，设置小流量热泄压阀，泄放介质返回同品种低压系统或闭式污油系统。</w:t>
      </w:r>
    </w:p>
    <w:p w14:paraId="2FAD4D50" w14:textId="77777777" w:rsidR="006849AC" w:rsidRDefault="007D164C">
      <w:pPr>
        <w:ind w:firstLine="480"/>
      </w:pPr>
      <w:r>
        <w:t>（</w:t>
      </w:r>
      <w:r>
        <w:t>c</w:t>
      </w:r>
      <w:r>
        <w:t>）阀位许可。收油流程建立阀位许可矩阵，只有目标储罐进油阀、对应油品分配阀和库界阀处于正确位置，且其他油品支路阀门已关到位时，系统方可发出收油允许信号。重要隔离点设置双阀或盲板确认。</w:t>
      </w:r>
    </w:p>
    <w:p w14:paraId="267BB2E8" w14:textId="77777777" w:rsidR="006849AC" w:rsidRDefault="007D164C">
      <w:pPr>
        <w:ind w:firstLine="480"/>
      </w:pPr>
      <w:r>
        <w:t>（</w:t>
      </w:r>
      <w:r>
        <w:t>d</w:t>
      </w:r>
      <w:r>
        <w:t>）流量与液位平衡。收油累计量与目标储罐液位增量折算体积进行核对，计算时计入温度修正和收油前后管线存油量。偏差超过计量允许范围时暂停收油并检查流量计、液位计和罐容表。</w:t>
      </w:r>
    </w:p>
    <w:p w14:paraId="728B34A3" w14:textId="77777777" w:rsidR="006849AC" w:rsidRDefault="007D164C">
      <w:pPr>
        <w:ind w:firstLine="480"/>
      </w:pPr>
      <w:r>
        <w:t>（</w:t>
      </w:r>
      <w:r>
        <w:t>e</w:t>
      </w:r>
      <w:r>
        <w:t>）异常处置。发生泄漏、火灾报警、可燃气体高高报警、储罐液位异常或通信中断时，按</w:t>
      </w:r>
      <w:r>
        <w:t>“</w:t>
      </w:r>
      <w:r>
        <w:t>上游减量或停输</w:t>
      </w:r>
      <w:r>
        <w:t>—</w:t>
      </w:r>
      <w:r>
        <w:t>关闭库界紧急截断阀</w:t>
      </w:r>
      <w:r>
        <w:t>—</w:t>
      </w:r>
      <w:r>
        <w:t>关闭罐前阀</w:t>
      </w:r>
      <w:r>
        <w:t>—</w:t>
      </w:r>
      <w:r>
        <w:t>泄压排险</w:t>
      </w:r>
      <w:r>
        <w:t>”</w:t>
      </w:r>
      <w:r>
        <w:t>的顺序处置。控制阀关闭时间应结合水击计算设定，避免多个快速切断阀同时动作。</w:t>
      </w:r>
    </w:p>
    <w:p w14:paraId="616F408E" w14:textId="77777777" w:rsidR="006849AC" w:rsidRDefault="007D164C">
      <w:pPr>
        <w:pStyle w:val="af1"/>
        <w:spacing w:before="321" w:after="321"/>
        <w:ind w:firstLine="562"/>
      </w:pPr>
      <w:r>
        <w:t xml:space="preserve">6.3 </w:t>
      </w:r>
      <w:r>
        <w:t>储存工艺</w:t>
      </w:r>
    </w:p>
    <w:p w14:paraId="040C84CC" w14:textId="77777777" w:rsidR="006849AC" w:rsidRDefault="007D164C">
      <w:pPr>
        <w:pStyle w:val="af2"/>
        <w:ind w:firstLine="522"/>
      </w:pPr>
      <w:r>
        <w:t xml:space="preserve">6.3.1 </w:t>
      </w:r>
      <w:r>
        <w:t>储罐工艺</w:t>
      </w:r>
    </w:p>
    <w:p w14:paraId="6F4F273A" w14:textId="77777777" w:rsidR="006849AC" w:rsidRDefault="007D164C">
      <w:pPr>
        <w:ind w:firstLine="480"/>
      </w:pPr>
      <w:r>
        <w:t>储罐配置沿用第</w:t>
      </w:r>
      <w:r>
        <w:t>5</w:t>
      </w:r>
      <w:r>
        <w:t>章选型结果：</w:t>
      </w:r>
      <w:r>
        <w:t>92</w:t>
      </w:r>
      <w:r>
        <w:t>号汽油设置</w:t>
      </w:r>
      <w:r>
        <w:t>2</w:t>
      </w:r>
      <w:r>
        <w:t>座</w:t>
      </w:r>
      <w:r>
        <w:t>3.0×10⁴ m³</w:t>
      </w:r>
      <w:r>
        <w:t>内浮顶罐；</w:t>
      </w:r>
      <w:r>
        <w:t>95</w:t>
      </w:r>
      <w:r>
        <w:t>号汽油设置</w:t>
      </w:r>
      <w:r>
        <w:t>1</w:t>
      </w:r>
      <w:r>
        <w:t>座</w:t>
      </w:r>
      <w:r>
        <w:t>3.0×10⁴ m³</w:t>
      </w:r>
      <w:r>
        <w:t>和</w:t>
      </w:r>
      <w:r>
        <w:t>1</w:t>
      </w:r>
      <w:r>
        <w:t>座</w:t>
      </w:r>
      <w:r>
        <w:t>1.0×10⁴ m³</w:t>
      </w:r>
      <w:r>
        <w:t>内浮顶罐；</w:t>
      </w:r>
      <w:r>
        <w:t>0</w:t>
      </w:r>
      <w:r>
        <w:t>号柴油设置</w:t>
      </w:r>
      <w:r>
        <w:t>2</w:t>
      </w:r>
      <w:r>
        <w:t>座</w:t>
      </w:r>
      <w:r>
        <w:t>3.0×10⁴ m³</w:t>
      </w:r>
      <w:r>
        <w:t>固定顶罐。各油品分别成组，储罐进油支管、出油支管、排污管和罐前阀组独立设置。</w:t>
      </w:r>
    </w:p>
    <w:p w14:paraId="4AA0C0D9" w14:textId="77777777" w:rsidR="006849AC" w:rsidRDefault="007D164C">
      <w:pPr>
        <w:ind w:firstLine="480"/>
      </w:pPr>
      <w:r>
        <w:t>92</w:t>
      </w:r>
      <w:r>
        <w:t>号和</w:t>
      </w:r>
      <w:r>
        <w:t>95</w:t>
      </w:r>
      <w:r>
        <w:t>号汽油储罐采用固定顶下金属内浮顶结构。</w:t>
      </w:r>
      <w:r>
        <w:t>GB 20950—2020</w:t>
      </w:r>
      <w:r>
        <w:t>第</w:t>
      </w:r>
      <w:r>
        <w:t>4.2.1.1</w:t>
      </w:r>
      <w:r>
        <w:t>条规定，储存真实蒸气压小于</w:t>
      </w:r>
      <w:r>
        <w:t>76.6 kPa</w:t>
      </w:r>
      <w:r>
        <w:t>的油品应采用内浮顶罐、外浮顶罐或其他等效措施；第</w:t>
      </w:r>
      <w:r>
        <w:t>4.2.2</w:t>
      </w:r>
      <w:r>
        <w:t>条要求内浮顶采用高效周边密封，浮盘处于正常储存状态时保持漂浮，自动通气阀和边缘呼吸阀保持规定的启闭状态。</w:t>
      </w:r>
      <w:r>
        <w:t>0</w:t>
      </w:r>
      <w:r>
        <w:t>号柴油挥发性较低，采用固定拱顶罐，正常呼吸通过呼吸阀和阻火装置完成。</w:t>
      </w:r>
    </w:p>
    <w:p w14:paraId="14132A83" w14:textId="77777777" w:rsidR="006849AC" w:rsidRDefault="007D164C">
      <w:pPr>
        <w:ind w:firstLine="480"/>
      </w:pPr>
      <w:r>
        <w:t>每座储罐设置进油管、出油管、排污管、量油及液位测量接口、呼吸或通气设施、泡沫管和消防冷却水接口。进油管从罐上部接入时延伸至罐底附近，液下出口避免自由喷溅。罐底最低点设置排污管和双阀，用于排出沉积水和少量污油；排出液进入闭式含油污水或污油收集系统。</w:t>
      </w:r>
    </w:p>
    <w:p w14:paraId="3E52A9B9" w14:textId="77777777" w:rsidR="006849AC" w:rsidRDefault="007D164C">
      <w:pPr>
        <w:ind w:firstLine="480"/>
      </w:pPr>
      <w:r>
        <w:t>储罐出口管与泵吸入汇管连接，罐根处设置操作阀和紧急切断措施。罐前柔性连接或补偿构造用于吸收储罐沉降及管道位移，固定支架不得将过大外荷载传递至罐壁开口。罐壁开孔补强和接管外荷载按</w:t>
      </w:r>
      <w:r>
        <w:t>GB 50341—2014</w:t>
      </w:r>
      <w:r>
        <w:t>第</w:t>
      </w:r>
      <w:r>
        <w:t>10</w:t>
      </w:r>
      <w:r>
        <w:t>章及附录</w:t>
      </w:r>
      <w:r>
        <w:t>J</w:t>
      </w:r>
      <w:r>
        <w:t>复核。</w:t>
      </w:r>
    </w:p>
    <w:p w14:paraId="0445F8A6" w14:textId="77777777" w:rsidR="006849AC" w:rsidRDefault="007D164C">
      <w:pPr>
        <w:ind w:firstLine="482"/>
        <w:jc w:val="center"/>
      </w:pPr>
      <w:r>
        <w:rPr>
          <w:b/>
        </w:rPr>
        <w:t>表</w:t>
      </w:r>
      <w:r>
        <w:rPr>
          <w:b/>
        </w:rPr>
        <w:t xml:space="preserve">6-2  </w:t>
      </w:r>
      <w:r>
        <w:rPr>
          <w:b/>
        </w:rPr>
        <w:t>储罐工艺附件配置</w:t>
      </w:r>
    </w:p>
    <w:tbl>
      <w:tblPr>
        <w:tblStyle w:val="ab"/>
        <w:tblW w:w="0" w:type="auto"/>
        <w:jc w:val="center"/>
        <w:tblLayout w:type="fixed"/>
        <w:tblLook w:val="04A0" w:firstRow="1" w:lastRow="0" w:firstColumn="1" w:lastColumn="0" w:noHBand="0" w:noVBand="1"/>
      </w:tblPr>
      <w:tblGrid>
        <w:gridCol w:w="2324"/>
        <w:gridCol w:w="2551"/>
        <w:gridCol w:w="2551"/>
        <w:gridCol w:w="2835"/>
      </w:tblGrid>
      <w:tr w:rsidR="006849AC" w14:paraId="1BA57F5E" w14:textId="77777777">
        <w:trPr>
          <w:tblHeader/>
          <w:jc w:val="center"/>
        </w:trPr>
        <w:tc>
          <w:tcPr>
            <w:tcW w:w="2324"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0B60B500" w14:textId="77777777" w:rsidR="006849AC" w:rsidRDefault="007D164C">
            <w:pPr>
              <w:spacing w:line="240" w:lineRule="auto"/>
              <w:ind w:firstLineChars="0" w:firstLine="0"/>
              <w:jc w:val="center"/>
              <w:rPr>
                <w:color w:val="000000"/>
              </w:rPr>
            </w:pPr>
            <w:r>
              <w:rPr>
                <w:rFonts w:ascii="Times New Roman" w:eastAsia="黑体" w:hAnsi="Times New Roman"/>
                <w:color w:val="000000"/>
                <w:sz w:val="17"/>
              </w:rPr>
              <w:t>附件或系统</w:t>
            </w:r>
          </w:p>
        </w:tc>
        <w:tc>
          <w:tcPr>
            <w:tcW w:w="2551"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180C796C" w14:textId="77777777" w:rsidR="006849AC" w:rsidRDefault="007D164C">
            <w:pPr>
              <w:spacing w:line="240" w:lineRule="auto"/>
              <w:ind w:firstLineChars="0" w:firstLine="0"/>
              <w:jc w:val="center"/>
              <w:rPr>
                <w:color w:val="000000"/>
              </w:rPr>
            </w:pPr>
            <w:r>
              <w:rPr>
                <w:rFonts w:ascii="Times New Roman" w:eastAsia="黑体" w:hAnsi="Times New Roman"/>
                <w:color w:val="000000"/>
                <w:sz w:val="17"/>
              </w:rPr>
              <w:t>汽油内浮顶罐</w:t>
            </w:r>
          </w:p>
        </w:tc>
        <w:tc>
          <w:tcPr>
            <w:tcW w:w="2551"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319AF575" w14:textId="77777777" w:rsidR="006849AC" w:rsidRDefault="007D164C">
            <w:pPr>
              <w:spacing w:line="240" w:lineRule="auto"/>
              <w:ind w:firstLineChars="0" w:firstLine="0"/>
              <w:jc w:val="center"/>
              <w:rPr>
                <w:color w:val="000000"/>
              </w:rPr>
            </w:pPr>
            <w:r>
              <w:rPr>
                <w:rFonts w:ascii="Times New Roman" w:eastAsia="黑体" w:hAnsi="Times New Roman"/>
                <w:color w:val="000000"/>
                <w:sz w:val="17"/>
              </w:rPr>
              <w:t>柴油固定顶罐</w:t>
            </w:r>
          </w:p>
        </w:tc>
        <w:tc>
          <w:tcPr>
            <w:tcW w:w="2835"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20C75F73" w14:textId="77777777" w:rsidR="006849AC" w:rsidRDefault="007D164C">
            <w:pPr>
              <w:spacing w:line="240" w:lineRule="auto"/>
              <w:ind w:firstLineChars="0" w:firstLine="0"/>
              <w:jc w:val="center"/>
              <w:rPr>
                <w:color w:val="000000"/>
              </w:rPr>
            </w:pPr>
            <w:r>
              <w:rPr>
                <w:rFonts w:ascii="Times New Roman" w:eastAsia="黑体" w:hAnsi="Times New Roman"/>
                <w:color w:val="000000"/>
                <w:sz w:val="17"/>
              </w:rPr>
              <w:t>主要作用</w:t>
            </w:r>
          </w:p>
        </w:tc>
      </w:tr>
      <w:tr w:rsidR="006849AC" w14:paraId="1C8433CF"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71402A7" w14:textId="77777777" w:rsidR="006849AC" w:rsidRDefault="007D164C">
            <w:pPr>
              <w:spacing w:line="240" w:lineRule="auto"/>
              <w:ind w:firstLineChars="0" w:firstLine="0"/>
              <w:jc w:val="center"/>
              <w:rPr>
                <w:color w:val="000000"/>
              </w:rPr>
            </w:pPr>
            <w:r>
              <w:rPr>
                <w:rFonts w:ascii="Times New Roman" w:hAnsi="Times New Roman"/>
                <w:color w:val="000000"/>
                <w:sz w:val="17"/>
              </w:rPr>
              <w:t>液位测量与高高液位开关</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B6A1C7" w14:textId="77777777" w:rsidR="006849AC" w:rsidRDefault="007D164C">
            <w:pPr>
              <w:spacing w:line="240" w:lineRule="auto"/>
              <w:ind w:firstLineChars="0" w:firstLine="0"/>
              <w:jc w:val="center"/>
              <w:rPr>
                <w:color w:val="000000"/>
              </w:rPr>
            </w:pPr>
            <w:r>
              <w:rPr>
                <w:rFonts w:ascii="Times New Roman" w:hAnsi="Times New Roman"/>
                <w:color w:val="000000"/>
                <w:sz w:val="17"/>
              </w:rPr>
              <w:t>设置</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69125B" w14:textId="77777777" w:rsidR="006849AC" w:rsidRDefault="007D164C">
            <w:pPr>
              <w:spacing w:line="240" w:lineRule="auto"/>
              <w:ind w:firstLineChars="0" w:firstLine="0"/>
              <w:jc w:val="center"/>
              <w:rPr>
                <w:color w:val="000000"/>
              </w:rPr>
            </w:pPr>
            <w:r>
              <w:rPr>
                <w:rFonts w:ascii="Times New Roman" w:hAnsi="Times New Roman"/>
                <w:color w:val="000000"/>
                <w:sz w:val="17"/>
              </w:rPr>
              <w:t>设置</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BF1F657" w14:textId="77777777" w:rsidR="006849AC" w:rsidRDefault="007D164C">
            <w:pPr>
              <w:spacing w:line="240" w:lineRule="auto"/>
              <w:ind w:firstLineChars="0" w:firstLine="0"/>
              <w:jc w:val="center"/>
              <w:rPr>
                <w:color w:val="000000"/>
              </w:rPr>
            </w:pPr>
            <w:r>
              <w:rPr>
                <w:rFonts w:ascii="Times New Roman" w:hAnsi="Times New Roman"/>
                <w:color w:val="000000"/>
                <w:sz w:val="17"/>
              </w:rPr>
              <w:t>连续计量和防溢流联锁</w:t>
            </w:r>
          </w:p>
        </w:tc>
      </w:tr>
      <w:tr w:rsidR="006849AC" w14:paraId="58A4B292"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6C45BA0" w14:textId="77777777" w:rsidR="006849AC" w:rsidRDefault="007D164C">
            <w:pPr>
              <w:spacing w:line="240" w:lineRule="auto"/>
              <w:ind w:firstLineChars="0" w:firstLine="0"/>
              <w:jc w:val="center"/>
              <w:rPr>
                <w:color w:val="000000"/>
              </w:rPr>
            </w:pPr>
            <w:r>
              <w:rPr>
                <w:rFonts w:ascii="Times New Roman" w:hAnsi="Times New Roman"/>
                <w:color w:val="000000"/>
                <w:sz w:val="17"/>
              </w:rPr>
              <w:t>进油管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BD149" w14:textId="77777777" w:rsidR="006849AC" w:rsidRDefault="007D164C">
            <w:pPr>
              <w:spacing w:line="240" w:lineRule="auto"/>
              <w:ind w:firstLineChars="0" w:firstLine="0"/>
              <w:jc w:val="center"/>
              <w:rPr>
                <w:color w:val="000000"/>
              </w:rPr>
            </w:pPr>
            <w:r>
              <w:rPr>
                <w:rFonts w:ascii="Times New Roman" w:hAnsi="Times New Roman"/>
                <w:color w:val="000000"/>
                <w:sz w:val="17"/>
              </w:rPr>
              <w:t>液下进油</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988DED" w14:textId="77777777" w:rsidR="006849AC" w:rsidRDefault="007D164C">
            <w:pPr>
              <w:spacing w:line="240" w:lineRule="auto"/>
              <w:ind w:firstLineChars="0" w:firstLine="0"/>
              <w:jc w:val="center"/>
              <w:rPr>
                <w:color w:val="000000"/>
              </w:rPr>
            </w:pPr>
            <w:r>
              <w:rPr>
                <w:rFonts w:ascii="Times New Roman" w:hAnsi="Times New Roman"/>
                <w:color w:val="000000"/>
                <w:sz w:val="17"/>
              </w:rPr>
              <w:t>液下进油</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F897D9B" w14:textId="77777777" w:rsidR="006849AC" w:rsidRDefault="007D164C">
            <w:pPr>
              <w:spacing w:line="240" w:lineRule="auto"/>
              <w:ind w:firstLineChars="0" w:firstLine="0"/>
              <w:jc w:val="center"/>
              <w:rPr>
                <w:color w:val="000000"/>
              </w:rPr>
            </w:pPr>
            <w:r>
              <w:rPr>
                <w:rFonts w:ascii="Times New Roman" w:hAnsi="Times New Roman"/>
                <w:color w:val="000000"/>
                <w:sz w:val="17"/>
              </w:rPr>
              <w:t>减少喷溅和静电</w:t>
            </w:r>
          </w:p>
        </w:tc>
      </w:tr>
      <w:tr w:rsidR="006849AC" w14:paraId="1430117B"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1637044" w14:textId="77777777" w:rsidR="006849AC" w:rsidRDefault="007D164C">
            <w:pPr>
              <w:spacing w:line="240" w:lineRule="auto"/>
              <w:ind w:firstLineChars="0" w:firstLine="0"/>
              <w:jc w:val="center"/>
              <w:rPr>
                <w:color w:val="000000"/>
              </w:rPr>
            </w:pPr>
            <w:r>
              <w:rPr>
                <w:rFonts w:ascii="Times New Roman" w:hAnsi="Times New Roman"/>
                <w:color w:val="000000"/>
                <w:sz w:val="17"/>
              </w:rPr>
              <w:t>出油管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6C9C1" w14:textId="77777777" w:rsidR="006849AC" w:rsidRDefault="007D164C">
            <w:pPr>
              <w:spacing w:line="240" w:lineRule="auto"/>
              <w:ind w:firstLineChars="0" w:firstLine="0"/>
              <w:jc w:val="center"/>
              <w:rPr>
                <w:color w:val="000000"/>
              </w:rPr>
            </w:pPr>
            <w:r>
              <w:rPr>
                <w:rFonts w:ascii="Times New Roman" w:hAnsi="Times New Roman"/>
                <w:color w:val="000000"/>
                <w:sz w:val="17"/>
              </w:rPr>
              <w:t>罐底侧壁接出</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6BDEB" w14:textId="77777777" w:rsidR="006849AC" w:rsidRDefault="007D164C">
            <w:pPr>
              <w:spacing w:line="240" w:lineRule="auto"/>
              <w:ind w:firstLineChars="0" w:firstLine="0"/>
              <w:jc w:val="center"/>
              <w:rPr>
                <w:color w:val="000000"/>
              </w:rPr>
            </w:pPr>
            <w:r>
              <w:rPr>
                <w:rFonts w:ascii="Times New Roman" w:hAnsi="Times New Roman"/>
                <w:color w:val="000000"/>
                <w:sz w:val="17"/>
              </w:rPr>
              <w:t>罐底侧壁接出</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AB09AD0" w14:textId="77777777" w:rsidR="006849AC" w:rsidRDefault="007D164C">
            <w:pPr>
              <w:spacing w:line="240" w:lineRule="auto"/>
              <w:ind w:firstLineChars="0" w:firstLine="0"/>
              <w:jc w:val="center"/>
              <w:rPr>
                <w:color w:val="000000"/>
              </w:rPr>
            </w:pPr>
            <w:r>
              <w:rPr>
                <w:rFonts w:ascii="Times New Roman" w:hAnsi="Times New Roman"/>
                <w:color w:val="000000"/>
                <w:sz w:val="17"/>
              </w:rPr>
              <w:t>向泵吸入汇管稳定供油</w:t>
            </w:r>
          </w:p>
        </w:tc>
      </w:tr>
      <w:tr w:rsidR="006849AC" w14:paraId="017896E1"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131B4F16" w14:textId="77777777" w:rsidR="006849AC" w:rsidRDefault="007D164C">
            <w:pPr>
              <w:spacing w:line="240" w:lineRule="auto"/>
              <w:ind w:firstLineChars="0" w:firstLine="0"/>
              <w:jc w:val="center"/>
              <w:rPr>
                <w:color w:val="000000"/>
              </w:rPr>
            </w:pPr>
            <w:r>
              <w:rPr>
                <w:rFonts w:ascii="Times New Roman" w:hAnsi="Times New Roman"/>
                <w:color w:val="000000"/>
                <w:sz w:val="17"/>
              </w:rPr>
              <w:t>排污管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B5C9B3" w14:textId="77777777" w:rsidR="006849AC" w:rsidRDefault="007D164C">
            <w:pPr>
              <w:spacing w:line="240" w:lineRule="auto"/>
              <w:ind w:firstLineChars="0" w:firstLine="0"/>
              <w:jc w:val="center"/>
              <w:rPr>
                <w:color w:val="000000"/>
              </w:rPr>
            </w:pPr>
            <w:r>
              <w:rPr>
                <w:rFonts w:ascii="Times New Roman" w:hAnsi="Times New Roman"/>
                <w:color w:val="000000"/>
                <w:sz w:val="17"/>
              </w:rPr>
              <w:t>双阀、闭式收集</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78F2C" w14:textId="77777777" w:rsidR="006849AC" w:rsidRDefault="007D164C">
            <w:pPr>
              <w:spacing w:line="240" w:lineRule="auto"/>
              <w:ind w:firstLineChars="0" w:firstLine="0"/>
              <w:jc w:val="center"/>
              <w:rPr>
                <w:color w:val="000000"/>
              </w:rPr>
            </w:pPr>
            <w:r>
              <w:rPr>
                <w:rFonts w:ascii="Times New Roman" w:hAnsi="Times New Roman"/>
                <w:color w:val="000000"/>
                <w:sz w:val="17"/>
              </w:rPr>
              <w:t>双阀、闭式收集</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30C7F33" w14:textId="77777777" w:rsidR="006849AC" w:rsidRDefault="007D164C">
            <w:pPr>
              <w:spacing w:line="240" w:lineRule="auto"/>
              <w:ind w:firstLineChars="0" w:firstLine="0"/>
              <w:jc w:val="center"/>
              <w:rPr>
                <w:color w:val="000000"/>
              </w:rPr>
            </w:pPr>
            <w:r>
              <w:rPr>
                <w:rFonts w:ascii="Times New Roman" w:hAnsi="Times New Roman"/>
                <w:color w:val="000000"/>
                <w:sz w:val="17"/>
              </w:rPr>
              <w:t>排水和污油回收</w:t>
            </w:r>
          </w:p>
        </w:tc>
      </w:tr>
      <w:tr w:rsidR="006849AC" w14:paraId="63BBB847"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A40F6EE" w14:textId="77777777" w:rsidR="006849AC" w:rsidRDefault="007D164C">
            <w:pPr>
              <w:spacing w:line="240" w:lineRule="auto"/>
              <w:ind w:firstLineChars="0" w:firstLine="0"/>
              <w:jc w:val="center"/>
              <w:rPr>
                <w:color w:val="000000"/>
              </w:rPr>
            </w:pPr>
            <w:r>
              <w:rPr>
                <w:rFonts w:ascii="Times New Roman" w:hAnsi="Times New Roman"/>
                <w:color w:val="000000"/>
                <w:sz w:val="17"/>
              </w:rPr>
              <w:t>通气设施</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DBCFC" w14:textId="77777777" w:rsidR="006849AC" w:rsidRDefault="007D164C">
            <w:pPr>
              <w:spacing w:line="240" w:lineRule="auto"/>
              <w:ind w:firstLineChars="0" w:firstLine="0"/>
              <w:jc w:val="center"/>
              <w:rPr>
                <w:color w:val="000000"/>
              </w:rPr>
            </w:pPr>
            <w:r>
              <w:rPr>
                <w:rFonts w:ascii="Times New Roman" w:hAnsi="Times New Roman"/>
                <w:color w:val="000000"/>
                <w:sz w:val="17"/>
              </w:rPr>
              <w:t>环向通气孔和罐顶通气孔</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58018D" w14:textId="77777777" w:rsidR="006849AC" w:rsidRDefault="007D164C">
            <w:pPr>
              <w:spacing w:line="240" w:lineRule="auto"/>
              <w:ind w:firstLineChars="0" w:firstLine="0"/>
              <w:jc w:val="center"/>
              <w:rPr>
                <w:color w:val="000000"/>
              </w:rPr>
            </w:pPr>
            <w:r>
              <w:rPr>
                <w:rFonts w:ascii="Times New Roman" w:hAnsi="Times New Roman"/>
                <w:color w:val="000000"/>
                <w:sz w:val="17"/>
              </w:rPr>
              <w:t>呼吸阀及阻火装置</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94052F7" w14:textId="77777777" w:rsidR="006849AC" w:rsidRDefault="007D164C">
            <w:pPr>
              <w:spacing w:line="240" w:lineRule="auto"/>
              <w:ind w:firstLineChars="0" w:firstLine="0"/>
              <w:jc w:val="center"/>
              <w:rPr>
                <w:color w:val="000000"/>
              </w:rPr>
            </w:pPr>
            <w:r>
              <w:rPr>
                <w:rFonts w:ascii="Times New Roman" w:hAnsi="Times New Roman"/>
                <w:color w:val="000000"/>
                <w:sz w:val="17"/>
              </w:rPr>
              <w:t>控制罐内压力</w:t>
            </w:r>
          </w:p>
        </w:tc>
      </w:tr>
      <w:tr w:rsidR="006849AC" w14:paraId="0975974F" w14:textId="77777777">
        <w:trPr>
          <w:jc w:val="center"/>
        </w:trPr>
        <w:tc>
          <w:tcPr>
            <w:tcW w:w="2324"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39960DF" w14:textId="77777777" w:rsidR="006849AC" w:rsidRDefault="007D164C">
            <w:pPr>
              <w:spacing w:line="240" w:lineRule="auto"/>
              <w:ind w:firstLineChars="0" w:firstLine="0"/>
              <w:jc w:val="center"/>
              <w:rPr>
                <w:color w:val="000000"/>
              </w:rPr>
            </w:pPr>
            <w:r>
              <w:rPr>
                <w:rFonts w:ascii="Times New Roman" w:hAnsi="Times New Roman"/>
                <w:color w:val="000000"/>
                <w:sz w:val="17"/>
              </w:rPr>
              <w:t>温度测量</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262620" w14:textId="77777777" w:rsidR="006849AC" w:rsidRDefault="007D164C">
            <w:pPr>
              <w:spacing w:line="240" w:lineRule="auto"/>
              <w:ind w:firstLineChars="0" w:firstLine="0"/>
              <w:jc w:val="center"/>
              <w:rPr>
                <w:color w:val="000000"/>
              </w:rPr>
            </w:pPr>
            <w:r>
              <w:rPr>
                <w:rFonts w:ascii="Times New Roman" w:hAnsi="Times New Roman"/>
                <w:color w:val="000000"/>
                <w:sz w:val="17"/>
              </w:rPr>
              <w:t>多点温度计</w:t>
            </w:r>
          </w:p>
        </w:tc>
        <w:tc>
          <w:tcPr>
            <w:tcW w:w="25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16EAB" w14:textId="77777777" w:rsidR="006849AC" w:rsidRDefault="007D164C">
            <w:pPr>
              <w:spacing w:line="240" w:lineRule="auto"/>
              <w:ind w:firstLineChars="0" w:firstLine="0"/>
              <w:jc w:val="center"/>
              <w:rPr>
                <w:color w:val="000000"/>
              </w:rPr>
            </w:pPr>
            <w:r>
              <w:rPr>
                <w:rFonts w:ascii="Times New Roman" w:hAnsi="Times New Roman"/>
                <w:color w:val="000000"/>
                <w:sz w:val="17"/>
              </w:rPr>
              <w:t>多点温度计</w:t>
            </w:r>
          </w:p>
        </w:tc>
        <w:tc>
          <w:tcPr>
            <w:tcW w:w="2835"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E4F762E" w14:textId="77777777" w:rsidR="006849AC" w:rsidRDefault="007D164C">
            <w:pPr>
              <w:spacing w:line="240" w:lineRule="auto"/>
              <w:ind w:firstLineChars="0" w:firstLine="0"/>
              <w:jc w:val="center"/>
              <w:rPr>
                <w:color w:val="000000"/>
              </w:rPr>
            </w:pPr>
            <w:r>
              <w:rPr>
                <w:rFonts w:ascii="Times New Roman" w:hAnsi="Times New Roman"/>
                <w:color w:val="000000"/>
                <w:sz w:val="17"/>
              </w:rPr>
              <w:t>库存计量和运行监测</w:t>
            </w:r>
          </w:p>
        </w:tc>
      </w:tr>
      <w:tr w:rsidR="006849AC" w14:paraId="555E6DD9" w14:textId="77777777">
        <w:trPr>
          <w:jc w:val="center"/>
        </w:trPr>
        <w:tc>
          <w:tcPr>
            <w:tcW w:w="2324"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7F3A67F2" w14:textId="77777777" w:rsidR="006849AC" w:rsidRDefault="007D164C">
            <w:pPr>
              <w:spacing w:line="240" w:lineRule="auto"/>
              <w:ind w:firstLineChars="0" w:firstLine="0"/>
              <w:jc w:val="center"/>
              <w:rPr>
                <w:color w:val="000000"/>
              </w:rPr>
            </w:pPr>
            <w:r>
              <w:rPr>
                <w:rFonts w:ascii="Times New Roman" w:hAnsi="Times New Roman"/>
                <w:color w:val="000000"/>
                <w:sz w:val="17"/>
              </w:rPr>
              <w:t>人孔和检查孔</w:t>
            </w:r>
          </w:p>
        </w:tc>
        <w:tc>
          <w:tcPr>
            <w:tcW w:w="2551"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EB29C3B" w14:textId="77777777" w:rsidR="006849AC" w:rsidRDefault="007D164C">
            <w:pPr>
              <w:spacing w:line="240" w:lineRule="auto"/>
              <w:ind w:firstLineChars="0" w:firstLine="0"/>
              <w:jc w:val="center"/>
              <w:rPr>
                <w:color w:val="000000"/>
              </w:rPr>
            </w:pPr>
            <w:r>
              <w:rPr>
                <w:rFonts w:ascii="Times New Roman" w:hAnsi="Times New Roman"/>
                <w:color w:val="000000"/>
                <w:sz w:val="17"/>
              </w:rPr>
              <w:t>低位及高位人孔</w:t>
            </w:r>
          </w:p>
        </w:tc>
        <w:tc>
          <w:tcPr>
            <w:tcW w:w="2551"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2520843D" w14:textId="77777777" w:rsidR="006849AC" w:rsidRDefault="007D164C">
            <w:pPr>
              <w:spacing w:line="240" w:lineRule="auto"/>
              <w:ind w:firstLineChars="0" w:firstLine="0"/>
              <w:jc w:val="center"/>
              <w:rPr>
                <w:color w:val="000000"/>
              </w:rPr>
            </w:pPr>
            <w:r>
              <w:rPr>
                <w:rFonts w:ascii="Times New Roman" w:hAnsi="Times New Roman"/>
                <w:color w:val="000000"/>
                <w:sz w:val="17"/>
              </w:rPr>
              <w:t>低位人孔</w:t>
            </w:r>
          </w:p>
        </w:tc>
        <w:tc>
          <w:tcPr>
            <w:tcW w:w="2835"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6B7DD4ED" w14:textId="77777777" w:rsidR="006849AC" w:rsidRDefault="007D164C">
            <w:pPr>
              <w:spacing w:line="240" w:lineRule="auto"/>
              <w:ind w:firstLineChars="0" w:firstLine="0"/>
              <w:jc w:val="center"/>
              <w:rPr>
                <w:color w:val="000000"/>
              </w:rPr>
            </w:pPr>
            <w:r>
              <w:rPr>
                <w:rFonts w:ascii="Times New Roman" w:hAnsi="Times New Roman"/>
                <w:color w:val="000000"/>
                <w:sz w:val="17"/>
              </w:rPr>
              <w:t>检修与清罐</w:t>
            </w:r>
          </w:p>
        </w:tc>
      </w:tr>
    </w:tbl>
    <w:p w14:paraId="22A91173" w14:textId="77777777" w:rsidR="006849AC" w:rsidRDefault="007D164C">
      <w:pPr>
        <w:pStyle w:val="af2"/>
        <w:ind w:firstLine="522"/>
      </w:pPr>
      <w:r>
        <w:t xml:space="preserve">6.3.2 </w:t>
      </w:r>
      <w:r>
        <w:t>储罐运行管理</w:t>
      </w:r>
    </w:p>
    <w:p w14:paraId="4B0F26AB" w14:textId="77777777" w:rsidR="006849AC" w:rsidRDefault="007D164C">
      <w:pPr>
        <w:ind w:firstLine="480"/>
      </w:pPr>
      <w:r>
        <w:t>储罐运行管理以保证安全容量、油品质量和设备完整性为目标。储罐不得超过设计最高液位运行，最低操作液位应满足泵吸入淹没深度和防止旋涡吸气的要求。收油、发油和倒罐作业均通过中控系统记录起止时间、流量、温度、液位、阀位和操作人员。</w:t>
      </w:r>
    </w:p>
    <w:p w14:paraId="1F4B4950" w14:textId="77777777" w:rsidR="006849AC" w:rsidRDefault="007D164C">
      <w:pPr>
        <w:ind w:firstLine="480"/>
      </w:pPr>
      <w:r>
        <w:t>（</w:t>
      </w:r>
      <w:r>
        <w:t>1</w:t>
      </w:r>
      <w:r>
        <w:t>）库存与容量管理。每日根据液位、平均温度和罐容表计算库存体积，并与计量系统累计量核对。安排收油前应扣除安全余量、沉积水体积和不可用底量，确认目标罐可接收量大于计划到库量。</w:t>
      </w:r>
    </w:p>
    <w:p w14:paraId="264837B7" w14:textId="77777777" w:rsidR="006849AC" w:rsidRDefault="007D164C">
      <w:pPr>
        <w:ind w:firstLine="480"/>
      </w:pPr>
      <w:r>
        <w:t>（</w:t>
      </w:r>
      <w:r>
        <w:t>2</w:t>
      </w:r>
      <w:r>
        <w:t>）油品质量管理。不同牌号油品不得混罐。储罐收油后按规定静置，完成脱水、取样和质量检验，检验合格后转为可发状态。待检罐、合格罐和异常罐在控制系统中采用不同状态标识。</w:t>
      </w:r>
    </w:p>
    <w:p w14:paraId="3B8E1D0E" w14:textId="77777777" w:rsidR="006849AC" w:rsidRDefault="007D164C">
      <w:pPr>
        <w:ind w:firstLine="480"/>
      </w:pPr>
      <w:r>
        <w:t>（</w:t>
      </w:r>
      <w:r>
        <w:t>3</w:t>
      </w:r>
      <w:r>
        <w:t>）排水与排污。储罐底水定期检查，排水作业由两人核对阀位，先少量开启内侧阀，再通过外侧阀控制排放。排出液进入闭式油水分离或污油收集系统，严禁直接排入防火堤雨水沟。</w:t>
      </w:r>
    </w:p>
    <w:p w14:paraId="55FD770E" w14:textId="77777777" w:rsidR="006849AC" w:rsidRDefault="007D164C">
      <w:pPr>
        <w:ind w:firstLine="480"/>
      </w:pPr>
      <w:r>
        <w:t>（</w:t>
      </w:r>
      <w:r>
        <w:t>4</w:t>
      </w:r>
      <w:r>
        <w:t>）呼吸、通气与密封检查。汽油内浮顶罐定期检查周边密封、导向、防转装置、自动通气阀和边缘呼吸阀，发现密封破损应安排修复；柴油固定顶罐定期校验呼吸阀和阻火装置。发现异常正压、负压或油气浓度升高时，应停止收发油并检查通气系统。</w:t>
      </w:r>
    </w:p>
    <w:p w14:paraId="77CD2D2C" w14:textId="77777777" w:rsidR="006849AC" w:rsidRDefault="007D164C">
      <w:pPr>
        <w:ind w:firstLine="480"/>
      </w:pPr>
      <w:r>
        <w:t>（</w:t>
      </w:r>
      <w:r>
        <w:t>5</w:t>
      </w:r>
      <w:r>
        <w:t>）沉降与基础监测。结合广州地区软土地基条件，储罐基础设置沉降观测基准。初次充水、投产初期和运行阶段测量罐壁沉降；发现不均匀沉降发展趋势时，复核罐前管道柔性、罐壁开口受力和罐底完整性。</w:t>
      </w:r>
    </w:p>
    <w:p w14:paraId="154AF011" w14:textId="77777777" w:rsidR="006849AC" w:rsidRDefault="007D164C">
      <w:pPr>
        <w:ind w:firstLine="480"/>
      </w:pPr>
      <w:r>
        <w:t>（</w:t>
      </w:r>
      <w:r>
        <w:t>6</w:t>
      </w:r>
      <w:r>
        <w:t>）检维修隔离。储罐停用检修前完成油品转移、管线排净、盲板隔离、清洗、通风、气体检测和作业许可。与在役系统连接的阀门不得作为唯一隔离措施；进入受限空间后持续监测可燃气体和氧含量。</w:t>
      </w:r>
    </w:p>
    <w:p w14:paraId="76E8720C" w14:textId="77777777" w:rsidR="006849AC" w:rsidRDefault="007D164C">
      <w:pPr>
        <w:pStyle w:val="af1"/>
        <w:spacing w:before="321" w:after="321"/>
        <w:ind w:firstLine="562"/>
      </w:pPr>
      <w:r>
        <w:t xml:space="preserve">6.4 </w:t>
      </w:r>
      <w:r>
        <w:t>发油工艺</w:t>
      </w:r>
    </w:p>
    <w:p w14:paraId="4E6C2733" w14:textId="77777777" w:rsidR="006849AC" w:rsidRDefault="007D164C">
      <w:pPr>
        <w:pStyle w:val="af2"/>
        <w:ind w:firstLine="522"/>
      </w:pPr>
      <w:r>
        <w:t xml:space="preserve">6.4.1 </w:t>
      </w:r>
      <w:r>
        <w:t>管输发油</w:t>
      </w:r>
    </w:p>
    <w:p w14:paraId="2628BEA6" w14:textId="77777777" w:rsidR="006849AC" w:rsidRDefault="007D164C">
      <w:pPr>
        <w:ind w:firstLine="480"/>
      </w:pPr>
      <w:r>
        <w:t>管输出库是本油库主要发运方式。</w:t>
      </w:r>
      <w:r>
        <w:t>92</w:t>
      </w:r>
      <w:r>
        <w:t>号汽油、</w:t>
      </w:r>
      <w:r>
        <w:t>95</w:t>
      </w:r>
      <w:r>
        <w:t>号汽油和</w:t>
      </w:r>
      <w:r>
        <w:t>0</w:t>
      </w:r>
      <w:r>
        <w:t>号柴油的年管输出库量分别为</w:t>
      </w:r>
      <w:r>
        <w:t>10.2×10⁴ t</w:t>
      </w:r>
      <w:r>
        <w:t>、</w:t>
      </w:r>
      <w:r>
        <w:t>7.2×10⁴ t</w:t>
      </w:r>
      <w:r>
        <w:t>和</w:t>
      </w:r>
      <w:r>
        <w:t>9.0×10⁴ t</w:t>
      </w:r>
      <w:r>
        <w:t>。三种油品分别由对应储罐经罐前出油阀进入独立泵吸入汇管，经输油泵增压后通过过滤、计量和出库阀组送入库外管道。</w:t>
      </w:r>
    </w:p>
    <w:p w14:paraId="0426A819" w14:textId="77777777" w:rsidR="006849AC" w:rsidRDefault="007D164C">
      <w:pPr>
        <w:ind w:firstLine="480"/>
      </w:pPr>
      <w:r>
        <w:t>基本流程为：发油储罐</w:t>
      </w:r>
      <w:r>
        <w:t>→</w:t>
      </w:r>
      <w:r>
        <w:t>罐前出油阀</w:t>
      </w:r>
      <w:r>
        <w:t>→DN300</w:t>
      </w:r>
      <w:r>
        <w:t>泵入口汇管</w:t>
      </w:r>
      <w:r>
        <w:t>→</w:t>
      </w:r>
      <w:r>
        <w:t>过滤器</w:t>
      </w:r>
      <w:r>
        <w:t>→</w:t>
      </w:r>
      <w:r>
        <w:t>管输泵</w:t>
      </w:r>
      <w:r>
        <w:t>→</w:t>
      </w:r>
      <w:r>
        <w:t>止回阀</w:t>
      </w:r>
      <w:r>
        <w:t>→</w:t>
      </w:r>
      <w:r>
        <w:t>出口控制阀</w:t>
      </w:r>
      <w:r>
        <w:t>→DN250</w:t>
      </w:r>
      <w:r>
        <w:t>排出主管</w:t>
      </w:r>
      <w:r>
        <w:t>→</w:t>
      </w:r>
      <w:r>
        <w:t>计量装置</w:t>
      </w:r>
      <w:r>
        <w:t>→</w:t>
      </w:r>
      <w:r>
        <w:t>取样点</w:t>
      </w:r>
      <w:r>
        <w:t>→</w:t>
      </w:r>
      <w:r>
        <w:t>库界出库阀</w:t>
      </w:r>
      <w:r>
        <w:t>→</w:t>
      </w:r>
      <w:r>
        <w:t>库外输油管道。泵额定流量</w:t>
      </w:r>
      <w:r>
        <w:t>300 m³/h</w:t>
      </w:r>
      <w:r>
        <w:t>、额定扬程</w:t>
      </w:r>
      <w:r>
        <w:t>35 m</w:t>
      </w:r>
      <w:r>
        <w:t>，管径和壁厚采用第</w:t>
      </w:r>
      <w:r>
        <w:t>5</w:t>
      </w:r>
      <w:r>
        <w:t>章计算结果。</w:t>
      </w:r>
    </w:p>
    <w:p w14:paraId="5A0B66A0" w14:textId="77777777" w:rsidR="006849AC" w:rsidRDefault="007D164C">
      <w:pPr>
        <w:ind w:firstLine="480"/>
      </w:pPr>
      <w:r>
        <w:t>发油前确认接收单位、油品名称、计划量、发油储罐可用库存和库外管线状态。泵启动前打开吸入阀并完成灌泵，确认泵体充满液体、入口压力正常、机械密封和轴承状态正常。启动后先低流量运行，待压力和流量稳定后逐步调节至计划流量。</w:t>
      </w:r>
    </w:p>
    <w:p w14:paraId="026CF407" w14:textId="77777777" w:rsidR="006849AC" w:rsidRDefault="007D164C">
      <w:pPr>
        <w:ind w:firstLine="480"/>
      </w:pPr>
      <w:r>
        <w:t>发油过程中监测泵入口压力、出口压力、流量、过滤器压差、储罐液位、电机电流和振动。泵出口设置止回阀，防止停泵后介质倒流；按照</w:t>
      </w:r>
      <w:r>
        <w:t>GB 50074—2014</w:t>
      </w:r>
      <w:r>
        <w:t>第</w:t>
      </w:r>
      <w:r>
        <w:t>15.1.8</w:t>
      </w:r>
      <w:r>
        <w:t>条，泵出口压力就地显示并远传控制室。下游阀门采用分段缓关，必要时通过回流或泄压措施限制水击压力。</w:t>
      </w:r>
    </w:p>
    <w:p w14:paraId="28DA533D" w14:textId="77777777" w:rsidR="006849AC" w:rsidRDefault="007D164C">
      <w:pPr>
        <w:ind w:firstLine="480"/>
      </w:pPr>
      <w:r>
        <w:t>结束发油时先通知下游减量，逐步降低泵流量，停泵后关闭出口阀，再关闭储罐出油阀。计量交接完成后对封闭管段泄压，记录储罐液位变化和累计发油量。</w:t>
      </w:r>
      <w:r>
        <w:t>GB 20950—2020</w:t>
      </w:r>
      <w:r>
        <w:t>第</w:t>
      </w:r>
      <w:r>
        <w:t>4.3.4</w:t>
      </w:r>
      <w:r>
        <w:t>条规定采用管道方式发油时管道应保持密闭，本设计汽油和柴油管输出库均按密闭工艺执行。</w:t>
      </w:r>
    </w:p>
    <w:p w14:paraId="5AB80275" w14:textId="77777777" w:rsidR="006849AC" w:rsidRDefault="007D164C">
      <w:pPr>
        <w:pStyle w:val="af2"/>
        <w:ind w:firstLine="522"/>
      </w:pPr>
      <w:r>
        <w:t xml:space="preserve">6.4.2 </w:t>
      </w:r>
      <w:r>
        <w:t>装车发油</w:t>
      </w:r>
    </w:p>
    <w:p w14:paraId="6043354B" w14:textId="77777777" w:rsidR="006849AC" w:rsidRDefault="007D164C">
      <w:pPr>
        <w:ind w:firstLine="480"/>
      </w:pPr>
      <w:r>
        <w:t>公路出库采用密闭底部装车。</w:t>
      </w:r>
      <w:r>
        <w:t>92</w:t>
      </w:r>
      <w:r>
        <w:t>号汽油、</w:t>
      </w:r>
      <w:r>
        <w:t>95</w:t>
      </w:r>
      <w:r>
        <w:t>号汽油和</w:t>
      </w:r>
      <w:r>
        <w:t>0</w:t>
      </w:r>
      <w:r>
        <w:t>号柴油的年公路出库量分别为</w:t>
      </w:r>
      <w:r>
        <w:t>1.8×10⁴ t</w:t>
      </w:r>
      <w:r>
        <w:t>、</w:t>
      </w:r>
      <w:r>
        <w:t>0.8×10⁴ t</w:t>
      </w:r>
      <w:r>
        <w:t>和</w:t>
      </w:r>
      <w:r>
        <w:t>1.0×10⁴ t</w:t>
      </w:r>
      <w:r>
        <w:t>。</w:t>
      </w:r>
      <w:r>
        <w:t>92</w:t>
      </w:r>
      <w:r>
        <w:t>号汽油、</w:t>
      </w:r>
      <w:r>
        <w:t>95</w:t>
      </w:r>
      <w:r>
        <w:t>号汽油各设置</w:t>
      </w:r>
      <w:r>
        <w:t>1</w:t>
      </w:r>
      <w:r>
        <w:t>支</w:t>
      </w:r>
      <w:r>
        <w:t>50 m³/h</w:t>
      </w:r>
      <w:r>
        <w:t>底装鹤管，</w:t>
      </w:r>
      <w:r>
        <w:t>0</w:t>
      </w:r>
      <w:r>
        <w:t>号柴油设置</w:t>
      </w:r>
      <w:r>
        <w:t>1</w:t>
      </w:r>
      <w:r>
        <w:t>支</w:t>
      </w:r>
      <w:r>
        <w:t>50 m³/h</w:t>
      </w:r>
      <w:r>
        <w:t>底装鹤管。第</w:t>
      </w:r>
      <w:r>
        <w:t>5</w:t>
      </w:r>
      <w:r>
        <w:t>章能力校核表明，三支鹤管均能满足设计年发油量。</w:t>
      </w:r>
    </w:p>
    <w:p w14:paraId="0D606294" w14:textId="77777777" w:rsidR="006849AC" w:rsidRDefault="007D164C">
      <w:pPr>
        <w:ind w:firstLine="480"/>
      </w:pPr>
      <w:r>
        <w:t>基本流程为：发油储罐</w:t>
      </w:r>
      <w:r>
        <w:t>→</w:t>
      </w:r>
      <w:r>
        <w:t>罐前出油阀</w:t>
      </w:r>
      <w:r>
        <w:t>→</w:t>
      </w:r>
      <w:r>
        <w:t>公路发油泵</w:t>
      </w:r>
      <w:r>
        <w:t>→</w:t>
      </w:r>
      <w:r>
        <w:t>过滤器</w:t>
      </w:r>
      <w:r>
        <w:t>→</w:t>
      </w:r>
      <w:r>
        <w:t>流量计</w:t>
      </w:r>
      <w:r>
        <w:t>→</w:t>
      </w:r>
      <w:r>
        <w:t>定量控制阀</w:t>
      </w:r>
      <w:r>
        <w:t>→</w:t>
      </w:r>
      <w:r>
        <w:t>自封式底部装车快速接头</w:t>
      </w:r>
      <w:r>
        <w:t>→</w:t>
      </w:r>
      <w:r>
        <w:t>汽车罐车。汽油罐车油气接口同时连接自封式油气回收快速接头，置换油气经油气支管和总管进入油气处理装置；柴油装车油气不并入汽油油气回收总管。上述方式符合</w:t>
      </w:r>
      <w:r>
        <w:t>GB 20950—2020</w:t>
      </w:r>
      <w:r>
        <w:t>第</w:t>
      </w:r>
      <w:r>
        <w:t>4.3.1.1</w:t>
      </w:r>
      <w:r>
        <w:t>～</w:t>
      </w:r>
      <w:r>
        <w:t>4.3.1.3</w:t>
      </w:r>
      <w:r>
        <w:t>条。</w:t>
      </w:r>
    </w:p>
    <w:p w14:paraId="45B2838F" w14:textId="77777777" w:rsidR="006849AC" w:rsidRDefault="007D164C">
      <w:pPr>
        <w:ind w:firstLine="480"/>
      </w:pPr>
      <w:r>
        <w:t>车辆进入装车位后，核对车辆资质、罐体检验状态、装载介质和允许装载量。装车操作按</w:t>
      </w:r>
      <w:r>
        <w:t>“</w:t>
      </w:r>
      <w:r>
        <w:t>停车制动</w:t>
      </w:r>
      <w:r>
        <w:t>—</w:t>
      </w:r>
      <w:r>
        <w:t>熄火</w:t>
      </w:r>
      <w:r>
        <w:t>—</w:t>
      </w:r>
      <w:r>
        <w:t>静电接地</w:t>
      </w:r>
      <w:r>
        <w:t>—</w:t>
      </w:r>
      <w:r>
        <w:t>连接油气回收软管</w:t>
      </w:r>
      <w:r>
        <w:t>—</w:t>
      </w:r>
      <w:r>
        <w:t>连接底装接头</w:t>
      </w:r>
      <w:r>
        <w:t>—</w:t>
      </w:r>
      <w:r>
        <w:t>确认防溢流探头</w:t>
      </w:r>
      <w:r>
        <w:t>—</w:t>
      </w:r>
      <w:r>
        <w:t>输入定量值</w:t>
      </w:r>
      <w:r>
        <w:t>—</w:t>
      </w:r>
      <w:r>
        <w:t>启动装车</w:t>
      </w:r>
      <w:r>
        <w:t>”</w:t>
      </w:r>
      <w:r>
        <w:t>的顺序执行。按照</w:t>
      </w:r>
      <w:r>
        <w:t>GB 50074—2014</w:t>
      </w:r>
      <w:r>
        <w:t>第</w:t>
      </w:r>
      <w:r>
        <w:t>14.3.8</w:t>
      </w:r>
      <w:r>
        <w:t>条设置罐车防静电接地装置，任一许可条件未满足时定量装车控制器不得开启发油阀。</w:t>
      </w:r>
    </w:p>
    <w:p w14:paraId="6C6DDCD6" w14:textId="77777777" w:rsidR="006849AC" w:rsidRDefault="007D164C">
      <w:pPr>
        <w:ind w:firstLine="480"/>
      </w:pPr>
      <w:r>
        <w:t>装车采用低流量启动、全流量运行和末段低流量关闭程序。静电接地、防溢流及汽油油气回收许可任一失效时，系统关闭定量阀并停泵。按</w:t>
      </w:r>
      <w:r>
        <w:t>GB 20950—2020</w:t>
      </w:r>
      <w:r>
        <w:t>第</w:t>
      </w:r>
      <w:r>
        <w:t>4.3.1.4</w:t>
      </w:r>
      <w:r>
        <w:t>条和第</w:t>
      </w:r>
      <w:r>
        <w:t>4.3.1.5</w:t>
      </w:r>
      <w:r>
        <w:t>条，油气收集系统压力不超过</w:t>
      </w:r>
      <w:r>
        <w:t>6.0 kPa</w:t>
      </w:r>
      <w:r>
        <w:t>，断开快速接头时滴洒量不超过</w:t>
      </w:r>
      <w:r>
        <w:t>10 mL</w:t>
      </w:r>
      <w:r>
        <w:t>；滴漏油品进入闭式收集。</w:t>
      </w:r>
    </w:p>
    <w:p w14:paraId="4DBE006B" w14:textId="77777777" w:rsidR="006849AC" w:rsidRDefault="007D164C">
      <w:pPr>
        <w:pStyle w:val="af1"/>
        <w:spacing w:before="321" w:after="321"/>
        <w:ind w:firstLine="562"/>
      </w:pPr>
      <w:r>
        <w:t xml:space="preserve">6.5 </w:t>
      </w:r>
      <w:r>
        <w:t>倒罐工艺</w:t>
      </w:r>
    </w:p>
    <w:p w14:paraId="0D22DA52" w14:textId="77777777" w:rsidR="006849AC" w:rsidRDefault="007D164C">
      <w:pPr>
        <w:pStyle w:val="af2"/>
        <w:ind w:firstLine="522"/>
      </w:pPr>
      <w:r>
        <w:t xml:space="preserve">6.5.1 </w:t>
      </w:r>
      <w:r>
        <w:t>倒罐工艺流程</w:t>
      </w:r>
    </w:p>
    <w:p w14:paraId="0D1E4047" w14:textId="77777777" w:rsidR="006849AC" w:rsidRDefault="007D164C">
      <w:pPr>
        <w:ind w:firstLine="480"/>
      </w:pPr>
      <w:r>
        <w:t>倒罐用于同品种储罐之间的库存调整、检修腾罐、异常油品隔离和储罐轮换。倒罐不作为不同牌号油品的常规调合手段，</w:t>
      </w:r>
      <w:r>
        <w:t>92</w:t>
      </w:r>
      <w:r>
        <w:t>号汽油、</w:t>
      </w:r>
      <w:r>
        <w:t>95</w:t>
      </w:r>
      <w:r>
        <w:t>号汽油和</w:t>
      </w:r>
      <w:r>
        <w:t>0</w:t>
      </w:r>
      <w:r>
        <w:t>号柴油分别在各自系统内进行。</w:t>
      </w:r>
    </w:p>
    <w:p w14:paraId="5C949804" w14:textId="77777777" w:rsidR="006849AC" w:rsidRDefault="007D164C">
      <w:pPr>
        <w:ind w:firstLine="480"/>
      </w:pPr>
      <w:r>
        <w:t>倒罐基本流程为：源储罐</w:t>
      </w:r>
      <w:r>
        <w:t>→</w:t>
      </w:r>
      <w:r>
        <w:t>源罐出油阀</w:t>
      </w:r>
      <w:r>
        <w:t>→</w:t>
      </w:r>
      <w:r>
        <w:t>主输油泵（变频低流量运行）</w:t>
      </w:r>
      <w:r>
        <w:t>→</w:t>
      </w:r>
      <w:r>
        <w:t>同品种倒罐支路</w:t>
      </w:r>
      <w:r>
        <w:t>→</w:t>
      </w:r>
      <w:r>
        <w:t>目标罐进油阀</w:t>
      </w:r>
      <w:r>
        <w:t>→</w:t>
      </w:r>
      <w:r>
        <w:t>目标储罐液下进油管。倒罐管径沿用第</w:t>
      </w:r>
      <w:r>
        <w:t>5</w:t>
      </w:r>
      <w:r>
        <w:t>章管道选型结果，泵流量根据目标罐剩余容量和允许进油速率调节。</w:t>
      </w:r>
      <w:r>
        <w:t>92</w:t>
      </w:r>
      <w:r>
        <w:t>号汽油、</w:t>
      </w:r>
      <w:r>
        <w:t>95</w:t>
      </w:r>
      <w:r>
        <w:t>号汽油和柴油分别设置倒罐支路，不设置跨品种直接连通管段。</w:t>
      </w:r>
    </w:p>
    <w:p w14:paraId="4B98C272" w14:textId="77777777" w:rsidR="006849AC" w:rsidRDefault="007D164C">
      <w:pPr>
        <w:ind w:firstLine="480"/>
      </w:pPr>
      <w:r>
        <w:t>倒罐前核对源罐和目标罐油品牌号、质量状态、可用容量、液位和底水情况。目标罐应具备足够接收空间，源罐剩余液位不得低于泵安全吸入液位。阀门切换按经批准的流程卡逐项执行，并由现场操作人员与中控室双重确认。</w:t>
      </w:r>
    </w:p>
    <w:p w14:paraId="3E6865F5" w14:textId="77777777" w:rsidR="006849AC" w:rsidRDefault="007D164C">
      <w:pPr>
        <w:ind w:firstLine="480"/>
      </w:p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m</m:t>
            </m:r>
          </m:sub>
        </m:sSub>
        <m:r>
          <m:rPr>
            <m:sty m:val="p"/>
          </m:rPr>
          <w:rPr>
            <w:rFonts w:ascii="Times New Roman" w:hAnsi="Times New Roman"/>
          </w:rPr>
          <m:t>ax-</m:t>
        </m:r>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s</m:t>
            </m:r>
          </m:sub>
        </m:sSub>
      </m:oMath>
      <w:r>
        <w:t xml:space="preserve">    </w:t>
      </w:r>
      <w:r>
        <w:t>（</w:t>
      </w:r>
      <w:r>
        <w:t>6-1</w:t>
      </w:r>
      <w:r>
        <w:t>）</w:t>
      </w:r>
    </w:p>
    <w:p w14:paraId="461C39FA" w14:textId="77777777" w:rsidR="006849AC" w:rsidRDefault="007D164C">
      <w:pPr>
        <w:ind w:firstLine="480"/>
      </w:pPr>
      <w:r>
        <w:t>式中：</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oMath>
      <w:r>
        <w:t>为目标罐允许接收体积，</w:t>
      </w:r>
      <w:r>
        <w:t>m³</w:t>
      </w:r>
      <w:r>
        <w:t>；</w:t>
      </w:r>
      <m:oMath>
        <m:r>
          <m:rPr>
            <m:sty m:val="p"/>
          </m:rPr>
          <w:rPr>
            <w:rFonts w:ascii="Times New Roman" w:hAnsi="Times New Roman"/>
          </w:rPr>
          <m:t>V_max</m:t>
        </m:r>
      </m:oMath>
      <w:r>
        <w:t>为目标罐最高允许储液体积，</w:t>
      </w:r>
      <w:r>
        <w:t>m³</w:t>
      </w:r>
      <w:r>
        <w:t>；</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0</m:t>
            </m:r>
          </m:sub>
        </m:sSub>
      </m:oMath>
      <w:r>
        <w:t>为倒罐前目标罐库存体积，</w:t>
      </w:r>
      <w:r>
        <w:t>m³</w:t>
      </w:r>
      <w:r>
        <w:t>；</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s</m:t>
            </m:r>
          </m:sub>
        </m:sSub>
      </m:oMath>
      <w:r>
        <w:t>为安全余量和计量不确定性预留体积，</w:t>
      </w:r>
      <w:r>
        <w:t>m³</w:t>
      </w:r>
      <w:r>
        <w:t>。倒罐计划量不得大于</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a</m:t>
            </m:r>
          </m:sub>
        </m:sSub>
      </m:oMath>
      <w:r>
        <w:t>。</w:t>
      </w:r>
    </w:p>
    <w:p w14:paraId="43E8FAB8" w14:textId="77777777" w:rsidR="006849AC" w:rsidRDefault="007D164C">
      <w:pPr>
        <w:ind w:firstLine="480"/>
      </w:pPr>
      <w:r>
        <w:t>启动倒罐泵后先以低流量运行，确认目标罐液位上升、源罐液位下降、管线无泄漏后再提高至计划流量。倒罐过程中连续比较泵累计量与两罐液位变化量；出现计量不平衡、压力异常、源罐低低液位或目标罐高高液位报警时立即停泵。</w:t>
      </w:r>
    </w:p>
    <w:p w14:paraId="5BE748F2" w14:textId="77777777" w:rsidR="006849AC" w:rsidRDefault="007D164C">
      <w:pPr>
        <w:pStyle w:val="af2"/>
        <w:ind w:firstLine="522"/>
      </w:pPr>
      <w:r>
        <w:t xml:space="preserve">6.5.2 </w:t>
      </w:r>
      <w:r>
        <w:t>倒罐工艺运行要求</w:t>
      </w:r>
    </w:p>
    <w:p w14:paraId="52E65F87" w14:textId="77777777" w:rsidR="006849AC" w:rsidRDefault="007D164C">
      <w:pPr>
        <w:ind w:firstLine="480"/>
      </w:pPr>
      <w:r>
        <w:t>（</w:t>
      </w:r>
      <w:r>
        <w:t>1</w:t>
      </w:r>
      <w:r>
        <w:t>）同品种原则。正常倒罐仅在同一油品的储罐之间进行。</w:t>
      </w:r>
      <w:r>
        <w:t>92</w:t>
      </w:r>
      <w:r>
        <w:t>号与</w:t>
      </w:r>
      <w:r>
        <w:t>95</w:t>
      </w:r>
      <w:r>
        <w:t>号汽油之间即使物性接近，也不得未经质量检验和批准直接倒罐；异常混油应单独隔离，不得并入合格油系统。</w:t>
      </w:r>
    </w:p>
    <w:p w14:paraId="6AEBA24B" w14:textId="77777777" w:rsidR="006849AC" w:rsidRDefault="007D164C">
      <w:pPr>
        <w:ind w:firstLine="480"/>
      </w:pPr>
      <w:r>
        <w:t>（</w:t>
      </w:r>
      <w:r>
        <w:t>2</w:t>
      </w:r>
      <w:r>
        <w:t>）先通后断原则。倒罐启动前先打开目标罐进油路径，再打开源罐出油路径；停止时先降低流量并停泵，再关闭源罐出油阀和目标罐进油阀，避免泵憋压和液柱倒流。</w:t>
      </w:r>
    </w:p>
    <w:p w14:paraId="6CBE18CB" w14:textId="77777777" w:rsidR="006849AC" w:rsidRDefault="007D164C">
      <w:pPr>
        <w:ind w:firstLine="480"/>
      </w:pPr>
      <w:r>
        <w:t>（</w:t>
      </w:r>
      <w:r>
        <w:t>3</w:t>
      </w:r>
      <w:r>
        <w:t>）防止满罐。目标罐高液位报警后停止提高流量，高高液位联锁直接停泵并关闭目标罐进油阀。倒罐不得依靠人工估算替代连续液位监测。</w:t>
      </w:r>
    </w:p>
    <w:p w14:paraId="53CA2632" w14:textId="77777777" w:rsidR="006849AC" w:rsidRDefault="007D164C">
      <w:pPr>
        <w:ind w:firstLine="480"/>
      </w:pPr>
      <w:r>
        <w:t>（</w:t>
      </w:r>
      <w:r>
        <w:t>4</w:t>
      </w:r>
      <w:r>
        <w:t>）防止汽蚀。源罐低液位倒罐时应降低流量，监视泵入口压力和振动。接近最低操作液位时停止倒罐，残油通过专用小流量泵或检修方案处理，不得使主泵长时间吸空。</w:t>
      </w:r>
    </w:p>
    <w:p w14:paraId="0D282F26" w14:textId="77777777" w:rsidR="006849AC" w:rsidRDefault="007D164C">
      <w:pPr>
        <w:ind w:firstLine="480"/>
      </w:pPr>
      <w:r>
        <w:t>（</w:t>
      </w:r>
      <w:r>
        <w:t>5</w:t>
      </w:r>
      <w:r>
        <w:t>）管线转换。倒罐结束后对倒罐支路进行泄压和排净，残油回收至同品种储罐。需要检修时采用盲板隔离，阀门关闭不得替代可靠机械隔离。</w:t>
      </w:r>
    </w:p>
    <w:p w14:paraId="59A57642" w14:textId="77777777" w:rsidR="006849AC" w:rsidRDefault="007D164C">
      <w:pPr>
        <w:ind w:firstLine="480"/>
      </w:pPr>
      <w:r>
        <w:t>（</w:t>
      </w:r>
      <w:r>
        <w:t>6</w:t>
      </w:r>
      <w:r>
        <w:t>）记录与质量确认。倒罐前后记录两罐液位、温度和累计量；涉及待检油或回掺油时，倒罐后重新取样检验，合格后方可转入发油状态。</w:t>
      </w:r>
    </w:p>
    <w:p w14:paraId="3BB69752" w14:textId="77777777" w:rsidR="006849AC" w:rsidRDefault="007D164C">
      <w:pPr>
        <w:pStyle w:val="af1"/>
        <w:spacing w:before="321" w:after="321"/>
        <w:ind w:firstLine="562"/>
      </w:pPr>
      <w:r>
        <w:t xml:space="preserve">6.6 </w:t>
      </w:r>
      <w:r>
        <w:t>油气回收工艺</w:t>
      </w:r>
    </w:p>
    <w:p w14:paraId="66D7FA5B" w14:textId="77777777" w:rsidR="006849AC" w:rsidRDefault="007D164C">
      <w:pPr>
        <w:pStyle w:val="af2"/>
        <w:ind w:firstLine="522"/>
      </w:pPr>
      <w:r>
        <w:t xml:space="preserve">6.6.1 </w:t>
      </w:r>
      <w:r>
        <w:t>油气收集系统</w:t>
      </w:r>
    </w:p>
    <w:p w14:paraId="06AC5F89" w14:textId="77777777" w:rsidR="006849AC" w:rsidRDefault="007D164C">
      <w:pPr>
        <w:ind w:firstLine="480"/>
      </w:pPr>
      <w:r>
        <w:t>油气回收系统主要服务于</w:t>
      </w:r>
      <w:r>
        <w:t>92</w:t>
      </w:r>
      <w:r>
        <w:t>号和</w:t>
      </w:r>
      <w:r>
        <w:t>95</w:t>
      </w:r>
      <w:r>
        <w:t>号汽油公路装车过程。汽油储罐采用内浮顶结构，储存排放通过浮盘和周边密封控制；管道收发油保持密闭。汽车罐车装入汽油时，罐内气相被液体置换，是本项目集中油气处理系统的主要气源。</w:t>
      </w:r>
    </w:p>
    <w:p w14:paraId="1DD9C285" w14:textId="77777777" w:rsidR="006849AC" w:rsidRDefault="007D164C">
      <w:pPr>
        <w:ind w:firstLine="480"/>
      </w:pPr>
      <w:r>
        <w:t>油气收集流程为：汽油罐车自封式油气回收接口</w:t>
      </w:r>
      <w:r>
        <w:t>→</w:t>
      </w:r>
      <w:r>
        <w:t>鹤位油气支管</w:t>
      </w:r>
      <w:r>
        <w:t>→</w:t>
      </w:r>
      <w:r>
        <w:t>油气汇管</w:t>
      </w:r>
      <w:r>
        <w:t>→</w:t>
      </w:r>
      <w:r>
        <w:t>凝液分离罐</w:t>
      </w:r>
      <w:r>
        <w:t>→</w:t>
      </w:r>
      <w:r>
        <w:t>阻火器</w:t>
      </w:r>
      <w:r>
        <w:t>→</w:t>
      </w:r>
      <w:r>
        <w:t>油气处理装置入口。各鹤位油气支管设置自封式快速接头和切断装置，避免未作业鹤位吸入空气。油气总管低点设置凝液收集和液位监测，凝液闭式回收至指定汽油回收系统。</w:t>
      </w:r>
    </w:p>
    <w:p w14:paraId="46082130" w14:textId="77777777" w:rsidR="006849AC" w:rsidRDefault="007D164C">
      <w:pPr>
        <w:ind w:firstLine="480"/>
      </w:pPr>
      <w:r>
        <w:t>油气收集管道保持受控微正压，防止外界空气大量进入。按照</w:t>
      </w:r>
      <w:r>
        <w:t>GB 20950—2020</w:t>
      </w:r>
      <w:r>
        <w:t>第</w:t>
      </w:r>
      <w:r>
        <w:t>4.3.1.4</w:t>
      </w:r>
      <w:r>
        <w:t>条，汽车罐车发油时油气收集系统压力不超过</w:t>
      </w:r>
      <w:r>
        <w:t>6.0 kPa</w:t>
      </w:r>
      <w:r>
        <w:t>。装车区至油气处理装置的管线尽量短直，避免袋形低点；无法避免时设置凝液收集和排液设施。阻火器、风机、真空泵和电气设备满足爆炸危险区域使用要求。</w:t>
      </w:r>
    </w:p>
    <w:p w14:paraId="40EE031B" w14:textId="77777777" w:rsidR="006849AC" w:rsidRDefault="007D164C">
      <w:pPr>
        <w:ind w:firstLine="480"/>
      </w:pPr>
      <w:r>
        <w:t>油气设计流量按同时装车的汽油液体流量、气液置换比及系统裕量确定：</w:t>
      </w:r>
    </w:p>
    <w:p w14:paraId="05FA0664" w14:textId="77777777" w:rsidR="006849AC" w:rsidRDefault="007D164C">
      <w:pPr>
        <w:ind w:firstLine="480"/>
      </w:p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v</m:t>
            </m: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K</m:t>
            </m:r>
          </m:e>
          <m:sub>
            <m:r>
              <m:rPr>
                <m:sty m:val="p"/>
              </m:rPr>
              <w:rPr>
                <w:rFonts w:ascii="Times New Roman" w:hAnsi="Times New Roman"/>
              </w:rPr>
              <m:t>s</m:t>
            </m:r>
          </m:sub>
        </m:sSub>
        <m:r>
          <m:rPr>
            <m:sty m:val="p"/>
          </m:rPr>
          <w:rPr>
            <w:rFonts w:ascii="Times New Roman" w:hAnsi="Times New Roman"/>
          </w:rPr>
          <m:t>·β·</m:t>
        </m:r>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L</m:t>
            </m:r>
          </m:sub>
        </m:sSub>
      </m:oMath>
      <w:r>
        <w:t xml:space="preserve">    </w:t>
      </w:r>
      <w:r>
        <w:t>（</w:t>
      </w:r>
      <w:r>
        <w:t>6-2</w:t>
      </w:r>
      <w:r>
        <w:t>）</w:t>
      </w:r>
    </w:p>
    <w:p w14:paraId="63D3ED2A" w14:textId="77777777" w:rsidR="006849AC" w:rsidRDefault="007D164C">
      <w:pPr>
        <w:ind w:firstLine="480"/>
      </w:pPr>
      <w:r>
        <w:t>式中：</w:t>
      </w: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v</m:t>
            </m:r>
          </m:sub>
        </m:sSub>
      </m:oMath>
      <w:r>
        <w:t>为油气回收装置设计入口体积流量，</w:t>
      </w:r>
      <w:r>
        <w:t>m³/h</w:t>
      </w:r>
      <w:r>
        <w:t>；</w:t>
      </w:r>
      <m:oMath>
        <m:r>
          <m:rPr>
            <m:sty m:val="p"/>
          </m:rPr>
          <w:rPr>
            <w:rFonts w:ascii="Times New Roman" w:hAnsi="Times New Roman"/>
          </w:rPr>
          <m:t>Q_L</m:t>
        </m:r>
      </m:oMath>
      <w:r>
        <w:t>为同时运行汽油鹤管的最大液体装车流量，</w:t>
      </w:r>
      <w:r>
        <w:t>m³/h</w:t>
      </w:r>
      <w:r>
        <w:t>；</w:t>
      </w:r>
      <w:r>
        <w:t>β</w:t>
      </w:r>
      <w:r>
        <w:t>为气液置换比，方案阶段按</w:t>
      </w:r>
      <w:r>
        <w:t>1.0</w:t>
      </w:r>
      <w:r>
        <w:t>进行体积平衡计算；</w:t>
      </w:r>
      <m:oMath>
        <m:sSub>
          <m:sSubPr>
            <m:ctrlPr>
              <w:rPr>
                <w:rFonts w:ascii="Cambria Math" w:hAnsi="Cambria Math"/>
              </w:rPr>
            </m:ctrlPr>
          </m:sSubPr>
          <m:e>
            <m:r>
              <m:rPr>
                <m:sty m:val="p"/>
              </m:rPr>
              <w:rPr>
                <w:rFonts w:ascii="Times New Roman" w:hAnsi="Times New Roman"/>
              </w:rPr>
              <m:t>K</m:t>
            </m:r>
          </m:e>
          <m:sub>
            <m:r>
              <m:rPr>
                <m:sty m:val="p"/>
              </m:rPr>
              <w:rPr>
                <w:rFonts w:ascii="Times New Roman" w:hAnsi="Times New Roman"/>
              </w:rPr>
              <m:t>s</m:t>
            </m:r>
          </m:sub>
        </m:sSub>
      </m:oMath>
      <w:r>
        <w:t>为流量裕量系数，考虑温度变化、管路漏入空气和流量波动，取</w:t>
      </w:r>
      <w:r>
        <w:t>1.10</w:t>
      </w:r>
      <w:r>
        <w:t>。</w:t>
      </w:r>
    </w:p>
    <w:p w14:paraId="543E3EFF" w14:textId="77777777" w:rsidR="006849AC" w:rsidRDefault="007D164C">
      <w:pPr>
        <w:ind w:firstLine="480"/>
      </w:pPr>
      <w:r>
        <w:t>本设计汽油装车设置</w:t>
      </w:r>
      <w:r>
        <w:t>2</w:t>
      </w:r>
      <w:r>
        <w:t>支</w:t>
      </w:r>
      <w:r>
        <w:t>50 m³/h</w:t>
      </w:r>
      <w:r>
        <w:t>底装鹤管，按两支同时运行计算：</w:t>
      </w:r>
    </w:p>
    <w:p w14:paraId="73039533" w14:textId="77777777" w:rsidR="006849AC" w:rsidRDefault="007D164C">
      <w:pPr>
        <w:ind w:firstLine="480"/>
      </w:p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v</m:t>
            </m:r>
          </m:sub>
        </m:sSub>
        <m:r>
          <m:rPr>
            <m:sty m:val="p"/>
          </m:rPr>
          <w:rPr>
            <w:rFonts w:ascii="Times New Roman" w:hAnsi="Times New Roman"/>
          </w:rPr>
          <m:t>=1.10×1.0×(2×50)=110m³/h</m:t>
        </m:r>
      </m:oMath>
      <w:r>
        <w:t xml:space="preserve">    </w:t>
      </w:r>
      <w:r>
        <w:t>（</w:t>
      </w:r>
      <w:r>
        <w:t>6-3</w:t>
      </w:r>
      <w:r>
        <w:t>）</w:t>
      </w:r>
    </w:p>
    <w:p w14:paraId="6B7FBA30" w14:textId="77777777" w:rsidR="006849AC" w:rsidRDefault="007D164C">
      <w:pPr>
        <w:ind w:firstLine="480"/>
      </w:pPr>
      <w:r>
        <w:t>因此油气处理装置设计入口流量为</w:t>
      </w:r>
      <w:r>
        <w:t>110 m³/h</w:t>
      </w:r>
      <w:r>
        <w:t>。考虑设备标准系列以及吸附床切换和流量波动余量，方案阶段选用额定处理能力</w:t>
      </w:r>
      <w:r>
        <w:t>120 m³/h</w:t>
      </w:r>
      <w:r>
        <w:t>的成套装置。设备订货时应结合厂家允许入口浓度、压力、温度范围和防爆等级复核。</w:t>
      </w:r>
    </w:p>
    <w:p w14:paraId="1E16BC99" w14:textId="77777777" w:rsidR="006849AC" w:rsidRDefault="007D164C">
      <w:pPr>
        <w:pStyle w:val="af2"/>
        <w:ind w:firstLine="522"/>
      </w:pPr>
      <w:r>
        <w:t xml:space="preserve">6.6.2 </w:t>
      </w:r>
      <w:r>
        <w:t>油气回收工艺</w:t>
      </w:r>
    </w:p>
    <w:p w14:paraId="694E087B" w14:textId="77777777" w:rsidR="006849AC" w:rsidRDefault="007D164C">
      <w:pPr>
        <w:ind w:firstLine="480"/>
      </w:pPr>
      <w:r>
        <w:t>汽油装车油气具有浓度和温度波动大、间歇排放的特点。结合本项目</w:t>
      </w:r>
      <w:r>
        <w:t>120 m³/h</w:t>
      </w:r>
      <w:r>
        <w:t>处理规模，采用</w:t>
      </w:r>
      <w:r>
        <w:t>“</w:t>
      </w:r>
      <w:r>
        <w:t>预冷凝</w:t>
      </w:r>
      <w:r>
        <w:t>—</w:t>
      </w:r>
      <w:r>
        <w:t>双床活性炭吸附</w:t>
      </w:r>
      <w:r>
        <w:t>—</w:t>
      </w:r>
      <w:r>
        <w:t>真空解吸</w:t>
      </w:r>
      <w:r>
        <w:t>—</w:t>
      </w:r>
      <w:r>
        <w:t>汽油吸收回收</w:t>
      </w:r>
      <w:r>
        <w:t>”</w:t>
      </w:r>
      <w:r>
        <w:t>的组合工艺。预冷段降低入口油气温度并分离凝液，减轻吸附床负荷；两座吸附床交替吸附和再生，保证装车期间连续处理。</w:t>
      </w:r>
      <w:r>
        <w:rPr>
          <w:rStyle w:val="Char1"/>
        </w:rPr>
        <w:footnoteReference w:id="4"/>
      </w:r>
    </w:p>
    <w:p w14:paraId="71A83AC9" w14:textId="77777777" w:rsidR="006849AC" w:rsidRDefault="007D164C">
      <w:pPr>
        <w:ind w:firstLine="480"/>
      </w:pPr>
      <w:r>
        <w:t>工艺流程为：油气总管</w:t>
      </w:r>
      <w:r>
        <w:t>→</w:t>
      </w:r>
      <w:r>
        <w:t>入口过滤器</w:t>
      </w:r>
      <w:r>
        <w:t>→</w:t>
      </w:r>
      <w:r>
        <w:t>凝液分离器</w:t>
      </w:r>
      <w:r>
        <w:t>→</w:t>
      </w:r>
      <w:r>
        <w:t>预冷单元</w:t>
      </w:r>
      <w:r>
        <w:t>→</w:t>
      </w:r>
      <w:r>
        <w:t>活性炭吸附床</w:t>
      </w:r>
      <w:r>
        <w:t>→</w:t>
      </w:r>
      <w:r>
        <w:t>排气筒；吸附饱和床经真空解吸，富集油气进入汽油吸收单元，回收液返回指定汽油储罐或回收罐。排气筒设置永久性采样口和测试平台，排气筒高度不低于</w:t>
      </w:r>
      <w:r>
        <w:t>4 m</w:t>
      </w:r>
      <w:r>
        <w:t>，具体高度及与周围建筑物的距离由环境影响评价文件确定。</w:t>
      </w:r>
    </w:p>
    <w:p w14:paraId="5DE424A2" w14:textId="77777777" w:rsidR="006849AC" w:rsidRDefault="007D164C">
      <w:pPr>
        <w:ind w:firstLine="480"/>
      </w:pPr>
      <w:r>
        <w:t>GB 20950—2020</w:t>
      </w:r>
      <w:r>
        <w:t>表</w:t>
      </w:r>
      <w:r>
        <w:t>1</w:t>
      </w:r>
      <w:r>
        <w:t>规定，油气处理装置出口非甲烷总烃排放浓度不大于</w:t>
      </w:r>
      <w:r>
        <w:t>25g/m³</w:t>
      </w:r>
      <w:r>
        <w:t>、处理效率不低于</w:t>
      </w:r>
      <w:r>
        <w:t>95%</w:t>
      </w:r>
      <w:r>
        <w:t>；油气收集系统密封点泄漏检测值不大于</w:t>
      </w:r>
      <w:r>
        <w:t>500</w:t>
      </w:r>
      <m:oMath>
        <m:r>
          <w:rPr>
            <w:rFonts w:ascii="Cambria Math" w:hAnsi="Cambria Math"/>
          </w:rPr>
          <m:t>μmol</m:t>
        </m:r>
        <m:r>
          <w:rPr>
            <w:rFonts w:ascii="Cambria Math" w:hAnsi="Cambria Math"/>
          </w:rPr>
          <m:t>/</m:t>
        </m:r>
        <m:r>
          <w:rPr>
            <w:rFonts w:ascii="Cambria Math" w:hAnsi="Cambria Math"/>
          </w:rPr>
          <m:t>mol</m:t>
        </m:r>
      </m:oMath>
      <w:r>
        <w:t>，企业边界任意</w:t>
      </w:r>
      <w:r>
        <w:t>1h</w:t>
      </w:r>
      <w:r>
        <w:t>非甲烷总烃平均浓度不大于</w:t>
      </w:r>
      <w:r>
        <w:t>4 mg/m³</w:t>
      </w:r>
      <w:r>
        <w:t>。装置性能验收和运行监测按该标准第</w:t>
      </w:r>
      <w:r>
        <w:t>6</w:t>
      </w:r>
      <w:r>
        <w:t>章执行。</w:t>
      </w:r>
    </w:p>
    <w:p w14:paraId="145E3F2F" w14:textId="77777777" w:rsidR="006849AC" w:rsidRDefault="007D164C">
      <w:pPr>
        <w:spacing w:line="240" w:lineRule="auto"/>
        <w:ind w:firstLineChars="0" w:firstLine="0"/>
        <w:jc w:val="center"/>
      </w:pPr>
      <w:r>
        <w:rPr>
          <w:b/>
        </w:rPr>
        <w:t>表</w:t>
      </w:r>
      <w:r>
        <w:rPr>
          <w:b/>
        </w:rPr>
        <w:t xml:space="preserve">6-4  </w:t>
      </w:r>
      <w:r>
        <w:rPr>
          <w:b/>
        </w:rPr>
        <w:t>油气回收系统主要设计参数</w:t>
      </w:r>
    </w:p>
    <w:tbl>
      <w:tblPr>
        <w:tblStyle w:val="ab"/>
        <w:tblpPr w:leftFromText="180" w:rightFromText="180" w:vertAnchor="text" w:horzAnchor="page" w:tblpX="1523" w:tblpY="471"/>
        <w:tblOverlap w:val="never"/>
        <w:tblW w:w="0" w:type="auto"/>
        <w:tblLayout w:type="fixed"/>
        <w:tblLook w:val="04A0" w:firstRow="1" w:lastRow="0" w:firstColumn="1" w:lastColumn="0" w:noHBand="0" w:noVBand="1"/>
      </w:tblPr>
      <w:tblGrid>
        <w:gridCol w:w="3118"/>
        <w:gridCol w:w="3118"/>
        <w:gridCol w:w="3118"/>
      </w:tblGrid>
      <w:tr w:rsidR="006849AC" w14:paraId="4F0931CE" w14:textId="77777777">
        <w:trPr>
          <w:tblHeader/>
        </w:trPr>
        <w:tc>
          <w:tcPr>
            <w:tcW w:w="3118"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7EAAA9DD" w14:textId="77777777" w:rsidR="006849AC" w:rsidRDefault="007D164C">
            <w:pPr>
              <w:spacing w:line="240" w:lineRule="auto"/>
              <w:ind w:firstLineChars="0" w:firstLine="0"/>
              <w:jc w:val="center"/>
              <w:rPr>
                <w:color w:val="000000"/>
              </w:rPr>
            </w:pPr>
            <w:r>
              <w:rPr>
                <w:rFonts w:ascii="Times New Roman" w:eastAsia="黑体" w:hAnsi="Times New Roman"/>
                <w:color w:val="000000"/>
                <w:sz w:val="17"/>
              </w:rPr>
              <w:t>项目</w:t>
            </w:r>
          </w:p>
        </w:tc>
        <w:tc>
          <w:tcPr>
            <w:tcW w:w="3118"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74438189" w14:textId="77777777" w:rsidR="006849AC" w:rsidRDefault="007D164C">
            <w:pPr>
              <w:spacing w:line="240" w:lineRule="auto"/>
              <w:ind w:firstLineChars="0" w:firstLine="0"/>
              <w:jc w:val="center"/>
              <w:rPr>
                <w:color w:val="000000"/>
              </w:rPr>
            </w:pPr>
            <w:r>
              <w:rPr>
                <w:rFonts w:ascii="Times New Roman" w:eastAsia="黑体" w:hAnsi="Times New Roman"/>
                <w:color w:val="000000"/>
                <w:sz w:val="17"/>
              </w:rPr>
              <w:t>设计值或方案</w:t>
            </w:r>
          </w:p>
        </w:tc>
        <w:tc>
          <w:tcPr>
            <w:tcW w:w="3118"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5CCD6785" w14:textId="77777777" w:rsidR="006849AC" w:rsidRDefault="007D164C">
            <w:pPr>
              <w:spacing w:line="240" w:lineRule="auto"/>
              <w:ind w:firstLineChars="0" w:firstLine="0"/>
              <w:jc w:val="center"/>
              <w:rPr>
                <w:color w:val="000000"/>
              </w:rPr>
            </w:pPr>
            <w:r>
              <w:rPr>
                <w:rFonts w:ascii="Times New Roman" w:eastAsia="黑体" w:hAnsi="Times New Roman"/>
                <w:color w:val="000000"/>
                <w:sz w:val="17"/>
              </w:rPr>
              <w:t>确定依据</w:t>
            </w:r>
          </w:p>
        </w:tc>
      </w:tr>
      <w:tr w:rsidR="006849AC" w14:paraId="1C1D05B7"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EC89988" w14:textId="77777777" w:rsidR="006849AC" w:rsidRDefault="007D164C">
            <w:pPr>
              <w:spacing w:line="240" w:lineRule="auto"/>
              <w:ind w:firstLineChars="0" w:firstLine="0"/>
              <w:jc w:val="center"/>
              <w:rPr>
                <w:color w:val="000000"/>
              </w:rPr>
            </w:pPr>
            <w:r>
              <w:rPr>
                <w:rFonts w:ascii="Times New Roman" w:hAnsi="Times New Roman"/>
                <w:color w:val="000000"/>
                <w:sz w:val="17"/>
              </w:rPr>
              <w:t>服务对象</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B6CD3F" w14:textId="77777777" w:rsidR="006849AC" w:rsidRDefault="007D164C">
            <w:pPr>
              <w:spacing w:line="240" w:lineRule="auto"/>
              <w:ind w:firstLineChars="0" w:firstLine="0"/>
              <w:jc w:val="center"/>
              <w:rPr>
                <w:color w:val="000000"/>
              </w:rPr>
            </w:pPr>
            <w:r>
              <w:rPr>
                <w:rFonts w:ascii="Times New Roman" w:hAnsi="Times New Roman"/>
                <w:color w:val="000000"/>
                <w:sz w:val="17"/>
              </w:rPr>
              <w:t>92</w:t>
            </w:r>
            <w:r>
              <w:rPr>
                <w:rFonts w:ascii="Times New Roman" w:hAnsi="Times New Roman"/>
                <w:color w:val="000000"/>
                <w:sz w:val="17"/>
              </w:rPr>
              <w:t>号、</w:t>
            </w:r>
            <w:r>
              <w:rPr>
                <w:rFonts w:ascii="Times New Roman" w:hAnsi="Times New Roman"/>
                <w:color w:val="000000"/>
                <w:sz w:val="17"/>
              </w:rPr>
              <w:t>95</w:t>
            </w:r>
            <w:r>
              <w:rPr>
                <w:rFonts w:ascii="Times New Roman" w:hAnsi="Times New Roman"/>
                <w:color w:val="000000"/>
                <w:sz w:val="17"/>
              </w:rPr>
              <w:t>号汽油底部装车</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FECD7BB" w14:textId="77777777" w:rsidR="006849AC" w:rsidRDefault="007D164C">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第</w:t>
            </w:r>
            <w:r>
              <w:rPr>
                <w:rFonts w:ascii="Times New Roman" w:hAnsi="Times New Roman"/>
                <w:color w:val="000000"/>
                <w:sz w:val="17"/>
              </w:rPr>
              <w:t>4.3.1</w:t>
            </w:r>
            <w:r>
              <w:rPr>
                <w:rFonts w:ascii="Times New Roman" w:hAnsi="Times New Roman"/>
                <w:color w:val="000000"/>
                <w:sz w:val="17"/>
              </w:rPr>
              <w:t>条</w:t>
            </w:r>
          </w:p>
        </w:tc>
      </w:tr>
      <w:tr w:rsidR="006849AC" w14:paraId="505D8838"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070FCB9" w14:textId="77777777" w:rsidR="006849AC" w:rsidRDefault="007D164C">
            <w:pPr>
              <w:spacing w:line="240" w:lineRule="auto"/>
              <w:ind w:firstLineChars="0" w:firstLine="0"/>
              <w:jc w:val="center"/>
              <w:rPr>
                <w:color w:val="000000"/>
              </w:rPr>
            </w:pPr>
            <w:r>
              <w:rPr>
                <w:rFonts w:ascii="Times New Roman" w:hAnsi="Times New Roman"/>
                <w:color w:val="000000"/>
                <w:sz w:val="17"/>
              </w:rPr>
              <w:t>同时装车流量</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9C0460" w14:textId="77777777" w:rsidR="006849AC" w:rsidRDefault="007D164C">
            <w:pPr>
              <w:spacing w:line="240" w:lineRule="auto"/>
              <w:ind w:firstLineChars="0" w:firstLine="0"/>
              <w:jc w:val="center"/>
              <w:rPr>
                <w:color w:val="000000"/>
              </w:rPr>
            </w:pPr>
            <w:r>
              <w:rPr>
                <w:rFonts w:ascii="Times New Roman" w:hAnsi="Times New Roman"/>
                <w:color w:val="000000"/>
                <w:sz w:val="17"/>
              </w:rPr>
              <w:t>2×50 m³/h</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1608F12" w14:textId="77777777" w:rsidR="006849AC" w:rsidRDefault="007D164C">
            <w:pPr>
              <w:spacing w:line="240" w:lineRule="auto"/>
              <w:ind w:firstLineChars="0" w:firstLine="0"/>
              <w:jc w:val="center"/>
              <w:rPr>
                <w:color w:val="000000"/>
              </w:rPr>
            </w:pPr>
            <w:r>
              <w:rPr>
                <w:rFonts w:ascii="Times New Roman" w:hAnsi="Times New Roman"/>
                <w:color w:val="000000"/>
                <w:sz w:val="17"/>
              </w:rPr>
              <w:t>两支汽油鹤管同时运行</w:t>
            </w:r>
          </w:p>
        </w:tc>
      </w:tr>
      <w:tr w:rsidR="006849AC" w14:paraId="1DAC996F"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F3FAEA7" w14:textId="77777777" w:rsidR="006849AC" w:rsidRDefault="007D164C">
            <w:pPr>
              <w:spacing w:line="240" w:lineRule="auto"/>
              <w:ind w:firstLineChars="0" w:firstLine="0"/>
              <w:jc w:val="center"/>
              <w:rPr>
                <w:color w:val="000000"/>
              </w:rPr>
            </w:pPr>
            <w:r>
              <w:rPr>
                <w:rFonts w:ascii="Times New Roman" w:hAnsi="Times New Roman"/>
                <w:color w:val="000000"/>
                <w:sz w:val="17"/>
              </w:rPr>
              <w:t>气液置换比</w:t>
            </w:r>
            <w:r>
              <w:rPr>
                <w:rFonts w:ascii="Times New Roman" w:hAnsi="Times New Roman"/>
                <w:color w:val="000000"/>
                <w:sz w:val="17"/>
              </w:rPr>
              <w:t>β</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BFC22" w14:textId="77777777" w:rsidR="006849AC" w:rsidRDefault="007D164C">
            <w:pPr>
              <w:spacing w:line="240" w:lineRule="auto"/>
              <w:ind w:firstLineChars="0" w:firstLine="0"/>
              <w:jc w:val="center"/>
              <w:rPr>
                <w:color w:val="000000"/>
              </w:rPr>
            </w:pPr>
            <w:r>
              <w:rPr>
                <w:rFonts w:ascii="Times New Roman" w:hAnsi="Times New Roman"/>
                <w:color w:val="000000"/>
                <w:sz w:val="17"/>
              </w:rPr>
              <w:t>1.0</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1A4786D" w14:textId="77777777" w:rsidR="006849AC" w:rsidRDefault="007D164C">
            <w:pPr>
              <w:spacing w:line="240" w:lineRule="auto"/>
              <w:ind w:firstLineChars="0" w:firstLine="0"/>
              <w:jc w:val="center"/>
              <w:rPr>
                <w:color w:val="000000"/>
              </w:rPr>
            </w:pPr>
            <w:r>
              <w:rPr>
                <w:rFonts w:ascii="Times New Roman" w:hAnsi="Times New Roman"/>
                <w:color w:val="000000"/>
                <w:sz w:val="17"/>
              </w:rPr>
              <w:t>按液体装入体积与置换气相体积平衡</w:t>
            </w:r>
          </w:p>
        </w:tc>
      </w:tr>
      <w:tr w:rsidR="006849AC" w14:paraId="3E152E4A"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186F4C5" w14:textId="77777777" w:rsidR="006849AC" w:rsidRDefault="007D164C">
            <w:pPr>
              <w:spacing w:line="240" w:lineRule="auto"/>
              <w:ind w:firstLineChars="0" w:firstLine="0"/>
              <w:jc w:val="center"/>
              <w:rPr>
                <w:color w:val="000000"/>
              </w:rPr>
            </w:pPr>
            <w:r>
              <w:rPr>
                <w:rFonts w:ascii="Times New Roman" w:hAnsi="Times New Roman"/>
                <w:color w:val="000000"/>
                <w:sz w:val="17"/>
              </w:rPr>
              <w:t>裕量系数</w:t>
            </w:r>
            <w:r>
              <w:rPr>
                <w:rFonts w:ascii="Times New Roman" w:hAnsi="Times New Roman"/>
                <w:color w:val="000000"/>
                <w:sz w:val="17"/>
              </w:rPr>
              <w:t>Ks</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68E672" w14:textId="77777777" w:rsidR="006849AC" w:rsidRDefault="007D164C">
            <w:pPr>
              <w:spacing w:line="240" w:lineRule="auto"/>
              <w:ind w:firstLineChars="0" w:firstLine="0"/>
              <w:jc w:val="center"/>
              <w:rPr>
                <w:color w:val="000000"/>
              </w:rPr>
            </w:pPr>
            <w:r>
              <w:rPr>
                <w:rFonts w:ascii="Times New Roman" w:hAnsi="Times New Roman"/>
                <w:color w:val="000000"/>
                <w:sz w:val="17"/>
              </w:rPr>
              <w:t>1.10</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05D8071" w14:textId="77777777" w:rsidR="006849AC" w:rsidRDefault="007D164C">
            <w:pPr>
              <w:spacing w:line="240" w:lineRule="auto"/>
              <w:ind w:firstLineChars="0" w:firstLine="0"/>
              <w:jc w:val="center"/>
              <w:rPr>
                <w:color w:val="000000"/>
              </w:rPr>
            </w:pPr>
            <w:r>
              <w:rPr>
                <w:rFonts w:ascii="Times New Roman" w:hAnsi="Times New Roman"/>
                <w:color w:val="000000"/>
                <w:sz w:val="17"/>
              </w:rPr>
              <w:t>考虑流量波动及少量漏入空气</w:t>
            </w:r>
          </w:p>
        </w:tc>
      </w:tr>
      <w:tr w:rsidR="006849AC" w14:paraId="1D7DE4D9"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D9DB269" w14:textId="77777777" w:rsidR="006849AC" w:rsidRDefault="007D164C">
            <w:pPr>
              <w:spacing w:line="240" w:lineRule="auto"/>
              <w:ind w:firstLineChars="0" w:firstLine="0"/>
              <w:jc w:val="center"/>
              <w:rPr>
                <w:color w:val="000000"/>
              </w:rPr>
            </w:pPr>
            <w:r>
              <w:rPr>
                <w:rFonts w:ascii="Times New Roman" w:hAnsi="Times New Roman"/>
                <w:color w:val="000000"/>
                <w:sz w:val="17"/>
              </w:rPr>
              <w:t>计算油气量</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D244B4" w14:textId="77777777" w:rsidR="006849AC" w:rsidRDefault="007D164C">
            <w:pPr>
              <w:spacing w:line="240" w:lineRule="auto"/>
              <w:ind w:firstLineChars="0" w:firstLine="0"/>
              <w:jc w:val="center"/>
              <w:rPr>
                <w:color w:val="000000"/>
              </w:rPr>
            </w:pPr>
            <w:r>
              <w:rPr>
                <w:rFonts w:ascii="Times New Roman" w:hAnsi="Times New Roman"/>
                <w:color w:val="000000"/>
                <w:sz w:val="17"/>
              </w:rPr>
              <w:t>110 m³/h</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5EA29012" w14:textId="77777777" w:rsidR="006849AC" w:rsidRDefault="007D164C">
            <w:pPr>
              <w:spacing w:line="240" w:lineRule="auto"/>
              <w:ind w:firstLineChars="0" w:firstLine="0"/>
              <w:jc w:val="center"/>
              <w:rPr>
                <w:color w:val="000000"/>
              </w:rPr>
            </w:pPr>
            <w:r>
              <w:rPr>
                <w:rFonts w:ascii="Times New Roman" w:hAnsi="Times New Roman"/>
                <w:color w:val="000000"/>
                <w:sz w:val="17"/>
              </w:rPr>
              <w:t>式（</w:t>
            </w:r>
            <w:r>
              <w:rPr>
                <w:rFonts w:ascii="Times New Roman" w:hAnsi="Times New Roman"/>
                <w:color w:val="000000"/>
                <w:sz w:val="17"/>
              </w:rPr>
              <w:t>6-3</w:t>
            </w:r>
            <w:r>
              <w:rPr>
                <w:rFonts w:ascii="Times New Roman" w:hAnsi="Times New Roman"/>
                <w:color w:val="000000"/>
                <w:sz w:val="17"/>
              </w:rPr>
              <w:t>）</w:t>
            </w:r>
          </w:p>
        </w:tc>
      </w:tr>
      <w:tr w:rsidR="006849AC" w14:paraId="195F6897"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01C1184D" w14:textId="77777777" w:rsidR="006849AC" w:rsidRDefault="007D164C">
            <w:pPr>
              <w:spacing w:line="240" w:lineRule="auto"/>
              <w:ind w:firstLineChars="0" w:firstLine="0"/>
              <w:jc w:val="center"/>
              <w:rPr>
                <w:color w:val="000000"/>
              </w:rPr>
            </w:pPr>
            <w:r>
              <w:rPr>
                <w:rFonts w:ascii="Times New Roman" w:hAnsi="Times New Roman"/>
                <w:color w:val="000000"/>
                <w:sz w:val="17"/>
              </w:rPr>
              <w:t>设备额定能力</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DEFAD" w14:textId="77777777" w:rsidR="006849AC" w:rsidRDefault="007D164C">
            <w:pPr>
              <w:spacing w:line="240" w:lineRule="auto"/>
              <w:ind w:firstLineChars="0" w:firstLine="0"/>
              <w:jc w:val="center"/>
              <w:rPr>
                <w:color w:val="000000"/>
              </w:rPr>
            </w:pPr>
            <w:r>
              <w:rPr>
                <w:rFonts w:ascii="Times New Roman" w:hAnsi="Times New Roman"/>
                <w:color w:val="000000"/>
                <w:sz w:val="17"/>
              </w:rPr>
              <w:t>120 m³/h</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270B868" w14:textId="77777777" w:rsidR="006849AC" w:rsidRDefault="007D164C">
            <w:pPr>
              <w:spacing w:line="240" w:lineRule="auto"/>
              <w:ind w:firstLineChars="0" w:firstLine="0"/>
              <w:jc w:val="center"/>
              <w:rPr>
                <w:color w:val="000000"/>
              </w:rPr>
            </w:pPr>
            <w:r>
              <w:rPr>
                <w:rFonts w:ascii="Times New Roman" w:hAnsi="Times New Roman"/>
                <w:color w:val="000000"/>
                <w:sz w:val="17"/>
              </w:rPr>
              <w:t>按设备标准系列向上选取</w:t>
            </w:r>
          </w:p>
        </w:tc>
      </w:tr>
      <w:tr w:rsidR="006849AC" w14:paraId="3CC3CABC"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C3C3787" w14:textId="77777777" w:rsidR="006849AC" w:rsidRDefault="007D164C">
            <w:pPr>
              <w:spacing w:line="240" w:lineRule="auto"/>
              <w:ind w:firstLineChars="0" w:firstLine="0"/>
              <w:jc w:val="center"/>
              <w:rPr>
                <w:color w:val="000000"/>
              </w:rPr>
            </w:pPr>
            <w:r>
              <w:rPr>
                <w:rFonts w:ascii="Times New Roman" w:hAnsi="Times New Roman"/>
                <w:color w:val="000000"/>
                <w:sz w:val="17"/>
              </w:rPr>
              <w:t>工艺路线</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2B2B9B" w14:textId="77777777" w:rsidR="006849AC" w:rsidRDefault="007D164C">
            <w:pPr>
              <w:spacing w:line="240" w:lineRule="auto"/>
              <w:ind w:firstLineChars="0" w:firstLine="0"/>
              <w:jc w:val="center"/>
              <w:rPr>
                <w:color w:val="000000"/>
              </w:rPr>
            </w:pPr>
            <w:r>
              <w:rPr>
                <w:rFonts w:ascii="Times New Roman" w:hAnsi="Times New Roman"/>
                <w:color w:val="000000"/>
                <w:sz w:val="17"/>
              </w:rPr>
              <w:t>预冷凝</w:t>
            </w:r>
            <w:r>
              <w:rPr>
                <w:rFonts w:ascii="Times New Roman" w:hAnsi="Times New Roman"/>
                <w:color w:val="000000"/>
                <w:sz w:val="17"/>
              </w:rPr>
              <w:t>+</w:t>
            </w:r>
            <w:r>
              <w:rPr>
                <w:rFonts w:ascii="Times New Roman" w:hAnsi="Times New Roman"/>
                <w:color w:val="000000"/>
                <w:sz w:val="17"/>
              </w:rPr>
              <w:t>双床吸附</w:t>
            </w:r>
            <w:r>
              <w:rPr>
                <w:rFonts w:ascii="Times New Roman" w:hAnsi="Times New Roman"/>
                <w:color w:val="000000"/>
                <w:sz w:val="17"/>
              </w:rPr>
              <w:t>+</w:t>
            </w:r>
            <w:r>
              <w:rPr>
                <w:rFonts w:ascii="Times New Roman" w:hAnsi="Times New Roman"/>
                <w:color w:val="000000"/>
                <w:sz w:val="17"/>
              </w:rPr>
              <w:t>真空解吸</w:t>
            </w:r>
            <w:r>
              <w:rPr>
                <w:rFonts w:ascii="Times New Roman" w:hAnsi="Times New Roman"/>
                <w:color w:val="000000"/>
                <w:sz w:val="17"/>
              </w:rPr>
              <w:t>+</w:t>
            </w:r>
            <w:r>
              <w:rPr>
                <w:rFonts w:ascii="Times New Roman" w:hAnsi="Times New Roman"/>
                <w:color w:val="000000"/>
                <w:sz w:val="17"/>
              </w:rPr>
              <w:t>汽油吸收</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C34B2FF" w14:textId="77777777" w:rsidR="006849AC" w:rsidRDefault="007D164C">
            <w:pPr>
              <w:spacing w:line="240" w:lineRule="auto"/>
              <w:ind w:firstLineChars="0" w:firstLine="0"/>
              <w:jc w:val="center"/>
              <w:rPr>
                <w:color w:val="000000"/>
              </w:rPr>
            </w:pPr>
            <w:r>
              <w:rPr>
                <w:rFonts w:ascii="Times New Roman" w:hAnsi="Times New Roman"/>
                <w:color w:val="000000"/>
                <w:sz w:val="17"/>
              </w:rPr>
              <w:t>适应间歇、高浓度汽油油气</w:t>
            </w:r>
          </w:p>
        </w:tc>
      </w:tr>
      <w:tr w:rsidR="006849AC" w14:paraId="16BD3160"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E456FEE" w14:textId="77777777" w:rsidR="006849AC" w:rsidRDefault="007D164C">
            <w:pPr>
              <w:spacing w:line="240" w:lineRule="auto"/>
              <w:ind w:firstLineChars="0" w:firstLine="0"/>
              <w:jc w:val="center"/>
              <w:rPr>
                <w:color w:val="000000"/>
              </w:rPr>
            </w:pPr>
            <w:r>
              <w:rPr>
                <w:rFonts w:ascii="Times New Roman" w:hAnsi="Times New Roman"/>
                <w:color w:val="000000"/>
                <w:sz w:val="17"/>
              </w:rPr>
              <w:t>排放控制</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3CAF1" w14:textId="77777777" w:rsidR="006849AC" w:rsidRDefault="007D164C">
            <w:pPr>
              <w:spacing w:line="240" w:lineRule="auto"/>
              <w:ind w:firstLineChars="0" w:firstLine="0"/>
              <w:jc w:val="center"/>
              <w:rPr>
                <w:color w:val="000000"/>
              </w:rPr>
            </w:pPr>
            <w:r>
              <w:rPr>
                <w:rFonts w:ascii="Times New Roman" w:hAnsi="Times New Roman"/>
                <w:color w:val="000000"/>
                <w:sz w:val="17"/>
              </w:rPr>
              <w:t>NMHC≤25 g/m³</w:t>
            </w:r>
            <w:r>
              <w:rPr>
                <w:rFonts w:ascii="Times New Roman" w:hAnsi="Times New Roman"/>
                <w:color w:val="000000"/>
                <w:sz w:val="17"/>
              </w:rPr>
              <w:t>，处理效率</w:t>
            </w:r>
            <w:r>
              <w:rPr>
                <w:rFonts w:ascii="Times New Roman" w:hAnsi="Times New Roman"/>
                <w:color w:val="000000"/>
                <w:sz w:val="17"/>
              </w:rPr>
              <w:t>≥95%</w:t>
            </w:r>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5ED2BFC" w14:textId="77777777" w:rsidR="006849AC" w:rsidRDefault="007D164C">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表</w:t>
            </w:r>
            <w:r>
              <w:rPr>
                <w:rFonts w:ascii="Times New Roman" w:hAnsi="Times New Roman"/>
                <w:color w:val="000000"/>
                <w:sz w:val="17"/>
              </w:rPr>
              <w:t>1</w:t>
            </w:r>
          </w:p>
        </w:tc>
      </w:tr>
      <w:tr w:rsidR="006849AC" w14:paraId="0BA88506" w14:textId="77777777">
        <w:tc>
          <w:tcPr>
            <w:tcW w:w="3118"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731BE6A5" w14:textId="77777777" w:rsidR="006849AC" w:rsidRDefault="007D164C">
            <w:pPr>
              <w:spacing w:line="240" w:lineRule="auto"/>
              <w:ind w:firstLineChars="0" w:firstLine="0"/>
              <w:jc w:val="center"/>
              <w:rPr>
                <w:color w:val="000000"/>
              </w:rPr>
            </w:pPr>
            <w:r>
              <w:rPr>
                <w:rFonts w:ascii="Times New Roman" w:hAnsi="Times New Roman"/>
                <w:color w:val="000000"/>
                <w:sz w:val="17"/>
              </w:rPr>
              <w:t>密封点泄漏</w:t>
            </w:r>
          </w:p>
        </w:tc>
        <w:tc>
          <w:tcPr>
            <w:tcW w:w="31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6C3FAE" w14:textId="77777777" w:rsidR="006849AC" w:rsidRDefault="007D164C">
            <w:pPr>
              <w:spacing w:line="240" w:lineRule="auto"/>
              <w:ind w:firstLineChars="0" w:firstLine="0"/>
              <w:jc w:val="center"/>
              <w:rPr>
                <w:color w:val="000000"/>
              </w:rPr>
            </w:pPr>
            <w:r>
              <w:rPr>
                <w:rFonts w:ascii="Times New Roman" w:hAnsi="Times New Roman"/>
                <w:color w:val="000000"/>
                <w:sz w:val="17"/>
              </w:rPr>
              <w:t xml:space="preserve">≤500 </w:t>
            </w:r>
            <m:oMath>
              <m:r>
                <w:rPr>
                  <w:rFonts w:ascii="Cambria Math" w:hAnsi="Cambria Math"/>
                  <w:sz w:val="17"/>
                </w:rPr>
                <m:t>μmol</m:t>
              </m:r>
              <m:r>
                <w:rPr>
                  <w:rFonts w:ascii="Cambria Math" w:hAnsi="Cambria Math"/>
                  <w:sz w:val="17"/>
                </w:rPr>
                <m:t>/</m:t>
              </m:r>
              <m:r>
                <w:rPr>
                  <w:rFonts w:ascii="Cambria Math" w:hAnsi="Cambria Math"/>
                  <w:sz w:val="17"/>
                </w:rPr>
                <m:t>mol</m:t>
              </m:r>
            </m:oMath>
          </w:p>
        </w:tc>
        <w:tc>
          <w:tcPr>
            <w:tcW w:w="3118"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3D3B3E1" w14:textId="77777777" w:rsidR="006849AC" w:rsidRDefault="007D164C">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第</w:t>
            </w:r>
            <w:r>
              <w:rPr>
                <w:rFonts w:ascii="Times New Roman" w:hAnsi="Times New Roman"/>
                <w:color w:val="000000"/>
                <w:sz w:val="17"/>
              </w:rPr>
              <w:t>5.2</w:t>
            </w:r>
            <w:r>
              <w:rPr>
                <w:rFonts w:ascii="Times New Roman" w:hAnsi="Times New Roman"/>
                <w:color w:val="000000"/>
                <w:sz w:val="17"/>
              </w:rPr>
              <w:t>条</w:t>
            </w:r>
          </w:p>
        </w:tc>
      </w:tr>
      <w:tr w:rsidR="006849AC" w14:paraId="74E0D837" w14:textId="77777777">
        <w:tc>
          <w:tcPr>
            <w:tcW w:w="3118"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5B03F931" w14:textId="77777777" w:rsidR="006849AC" w:rsidRDefault="007D164C">
            <w:pPr>
              <w:spacing w:line="240" w:lineRule="auto"/>
              <w:ind w:firstLineChars="0" w:firstLine="0"/>
              <w:jc w:val="center"/>
              <w:rPr>
                <w:color w:val="000000"/>
              </w:rPr>
            </w:pPr>
            <w:r>
              <w:rPr>
                <w:rFonts w:ascii="Times New Roman" w:hAnsi="Times New Roman"/>
                <w:color w:val="000000"/>
                <w:sz w:val="17"/>
              </w:rPr>
              <w:t>排气筒高度</w:t>
            </w:r>
          </w:p>
        </w:tc>
        <w:tc>
          <w:tcPr>
            <w:tcW w:w="3118"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427BA79D" w14:textId="77777777" w:rsidR="006849AC" w:rsidRDefault="007D164C">
            <w:pPr>
              <w:spacing w:line="240" w:lineRule="auto"/>
              <w:ind w:firstLineChars="0" w:firstLine="0"/>
              <w:jc w:val="center"/>
              <w:rPr>
                <w:color w:val="000000"/>
              </w:rPr>
            </w:pPr>
            <w:r>
              <w:rPr>
                <w:rFonts w:ascii="Times New Roman" w:hAnsi="Times New Roman"/>
                <w:color w:val="000000"/>
                <w:sz w:val="17"/>
              </w:rPr>
              <w:t>不低于</w:t>
            </w:r>
            <w:r>
              <w:rPr>
                <w:rFonts w:ascii="Times New Roman" w:hAnsi="Times New Roman"/>
                <w:color w:val="000000"/>
                <w:sz w:val="17"/>
              </w:rPr>
              <w:t>4 m</w:t>
            </w:r>
          </w:p>
        </w:tc>
        <w:tc>
          <w:tcPr>
            <w:tcW w:w="3118"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1CDA1192" w14:textId="77777777" w:rsidR="006849AC" w:rsidRDefault="007D164C">
            <w:pPr>
              <w:spacing w:line="240" w:lineRule="auto"/>
              <w:ind w:firstLineChars="0" w:firstLine="0"/>
              <w:jc w:val="center"/>
              <w:rPr>
                <w:color w:val="000000"/>
              </w:rPr>
            </w:pPr>
            <w:r>
              <w:rPr>
                <w:rFonts w:ascii="Times New Roman" w:hAnsi="Times New Roman"/>
                <w:color w:val="000000"/>
                <w:sz w:val="17"/>
              </w:rPr>
              <w:t>GB 20950—2020</w:t>
            </w:r>
            <w:r>
              <w:rPr>
                <w:rFonts w:ascii="Times New Roman" w:hAnsi="Times New Roman"/>
                <w:color w:val="000000"/>
                <w:sz w:val="17"/>
              </w:rPr>
              <w:t>第</w:t>
            </w:r>
            <w:r>
              <w:rPr>
                <w:rFonts w:ascii="Times New Roman" w:hAnsi="Times New Roman"/>
                <w:color w:val="000000"/>
                <w:sz w:val="17"/>
              </w:rPr>
              <w:t>4.3.5.1</w:t>
            </w:r>
            <w:r>
              <w:rPr>
                <w:rFonts w:ascii="Times New Roman" w:hAnsi="Times New Roman"/>
                <w:color w:val="000000"/>
                <w:sz w:val="17"/>
              </w:rPr>
              <w:t>条</w:t>
            </w:r>
          </w:p>
        </w:tc>
      </w:tr>
    </w:tbl>
    <w:p w14:paraId="70D3AF70" w14:textId="77777777" w:rsidR="006849AC" w:rsidRDefault="007D164C">
      <w:pPr>
        <w:ind w:firstLine="480"/>
      </w:pPr>
      <w:r>
        <w:t>油气回收装置未取得运行许可时禁止汽油装车；油气总管压力、入口温度、过滤器压差、凝液罐液位或吸附床温度超限时，停止装车并关闭鹤位油气阀。风机或真空泵故障不能恢复时停止汽油装车。排放监测按</w:t>
      </w:r>
      <w:r>
        <w:t>GB 20950—2020</w:t>
      </w:r>
      <w:r>
        <w:t>第</w:t>
      </w:r>
      <w:r>
        <w:t>6.3</w:t>
      </w:r>
      <w:r>
        <w:t>条规定工况进行。</w:t>
      </w:r>
    </w:p>
    <w:p w14:paraId="03FE4677" w14:textId="77777777" w:rsidR="006849AC" w:rsidRDefault="007D164C">
      <w:pPr>
        <w:ind w:firstLine="480"/>
      </w:pPr>
      <w:r>
        <w:t>综上，本油库采用管道密闭收油、分质储存、管输与公路底部装车联合发油、同品种倒罐以及汽油装车油气集中回收的工艺方案。各作业流程在设备和管线层面相互独立，并通过阀位许可、液位联锁、压力保护、静电接地、防溢流和油气回收许可构成完整的运行控制体系。</w:t>
      </w:r>
    </w:p>
    <w:p w14:paraId="4CE1F090" w14:textId="77777777" w:rsidR="006849AC" w:rsidRDefault="007D164C">
      <w:pPr>
        <w:pStyle w:val="af1"/>
        <w:spacing w:before="321" w:after="321"/>
        <w:ind w:firstLine="562"/>
      </w:pPr>
      <w:r>
        <w:t xml:space="preserve">6.7 </w:t>
      </w:r>
      <w:r>
        <w:t>工艺设备校核</w:t>
      </w:r>
    </w:p>
    <w:p w14:paraId="12D69A09" w14:textId="77777777" w:rsidR="006849AC" w:rsidRDefault="007D164C">
      <w:pPr>
        <w:ind w:firstLine="480"/>
      </w:pPr>
      <w:r>
        <w:t>本节对第</w:t>
      </w:r>
      <w:r>
        <w:t>5</w:t>
      </w:r>
      <w:r>
        <w:t>章已经确定的收油过滤与计量设施、输油泵组、公路装车设施、倒罐系统和油气回收装置进行能力复核。校核采用前文的设计流量、计算扬程、装置汽蚀余量和最大同时作业量，不改变已确定的工艺方案。设备及其附件的压力等级不得低于相连管段的设计压力，最终型号应结合制造商性能曲线确认。</w:t>
      </w:r>
    </w:p>
    <w:p w14:paraId="4DDFF6F4" w14:textId="77777777" w:rsidR="006849AC" w:rsidRDefault="007D164C">
      <w:pPr>
        <w:pStyle w:val="af2"/>
        <w:ind w:firstLine="522"/>
      </w:pPr>
      <w:r>
        <w:t xml:space="preserve">6.7.1 </w:t>
      </w:r>
      <w:r>
        <w:t>校核依据与判据</w:t>
      </w:r>
    </w:p>
    <w:p w14:paraId="2411C483" w14:textId="77777777" w:rsidR="006849AC" w:rsidRDefault="007D164C">
      <w:pPr>
        <w:ind w:firstLine="480"/>
      </w:pPr>
      <w:r>
        <w:t>设备额定能力应覆盖最大设计负荷。流量能力系数按式（</w:t>
      </w:r>
      <w:r>
        <w:t>6-4</w:t>
      </w:r>
      <w:r>
        <w:t>）计算：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6849AC" w14:paraId="3015E1A3" w14:textId="77777777">
        <w:tc>
          <w:tcPr>
            <w:tcW w:w="567" w:type="dxa"/>
            <w:tcBorders>
              <w:top w:val="nil"/>
              <w:left w:val="nil"/>
              <w:bottom w:val="nil"/>
              <w:right w:val="nil"/>
            </w:tcBorders>
            <w:shd w:val="clear" w:color="auto" w:fill="FFFFFF"/>
            <w:tcMar>
              <w:left w:w="0" w:type="dxa"/>
              <w:right w:w="0" w:type="dxa"/>
            </w:tcMar>
            <w:vAlign w:val="center"/>
          </w:tcPr>
          <w:p w14:paraId="58AC8F35" w14:textId="77777777" w:rsidR="006849AC" w:rsidRDefault="006849AC">
            <w:pPr>
              <w:ind w:firstLine="480"/>
            </w:pPr>
          </w:p>
        </w:tc>
        <w:tc>
          <w:tcPr>
            <w:tcW w:w="6973" w:type="dxa"/>
            <w:tcBorders>
              <w:top w:val="nil"/>
              <w:left w:val="nil"/>
              <w:bottom w:val="nil"/>
              <w:right w:val="nil"/>
            </w:tcBorders>
            <w:shd w:val="clear" w:color="auto" w:fill="FFFFFF"/>
            <w:tcMar>
              <w:left w:w="0" w:type="dxa"/>
              <w:right w:w="0" w:type="dxa"/>
            </w:tcMar>
            <w:vAlign w:val="center"/>
          </w:tcPr>
          <w:p w14:paraId="6EFED83E" w14:textId="77777777" w:rsidR="006849AC" w:rsidRDefault="007D164C">
            <w:pPr>
              <w:ind w:firstLine="480"/>
            </w:pPr>
            <m:oMathPara>
              <m:oMath>
                <m:r>
                  <m:rPr>
                    <m:sty m:val="p"/>
                  </m:rPr>
                  <w:rPr>
                    <w:rFonts w:ascii="Times New Roman" w:hAnsi="Times New Roman"/>
                  </w:rPr>
                  <m:t>KQ = QNQd</m:t>
                </m:r>
              </m:oMath>
            </m:oMathPara>
          </w:p>
        </w:tc>
        <w:tc>
          <w:tcPr>
            <w:tcW w:w="1304" w:type="dxa"/>
            <w:tcBorders>
              <w:top w:val="nil"/>
              <w:left w:val="nil"/>
              <w:bottom w:val="nil"/>
              <w:right w:val="nil"/>
            </w:tcBorders>
            <w:shd w:val="clear" w:color="auto" w:fill="FFFFFF"/>
            <w:tcMar>
              <w:left w:w="0" w:type="dxa"/>
              <w:right w:w="0" w:type="dxa"/>
            </w:tcMar>
            <w:vAlign w:val="center"/>
          </w:tcPr>
          <w:p w14:paraId="41BAA342" w14:textId="77777777" w:rsidR="006849AC" w:rsidRDefault="007D164C">
            <w:pPr>
              <w:ind w:firstLine="480"/>
            </w:pPr>
            <w:r>
              <w:rPr>
                <w:rFonts w:hint="eastAsia"/>
              </w:rPr>
              <w:t>(6</w:t>
            </w:r>
            <w:r>
              <w:rPr>
                <w:rFonts w:hint="eastAsia"/>
              </w:rPr>
              <w:noBreakHyphen/>
              <w:t>4)</w:t>
            </w:r>
          </w:p>
        </w:tc>
      </w:tr>
    </w:tbl>
    <w:p w14:paraId="527DE8B4" w14:textId="77777777" w:rsidR="006849AC" w:rsidRDefault="007D164C">
      <w:pPr>
        <w:ind w:firstLine="480"/>
      </w:pPr>
      <w:r>
        <w:t>式中：</w:t>
      </w:r>
      <w:r>
        <w:t>KQ</w:t>
      </w:r>
      <w:r>
        <w:t>为流量能力系数；</w:t>
      </w:r>
      <w:r>
        <w:t>QN</w:t>
      </w:r>
      <w:r>
        <w:t>为设备额定流量，</w:t>
      </w:r>
      <w:r>
        <w:t>m³/h</w:t>
      </w:r>
      <w:r>
        <w:t>；</w:t>
      </w:r>
      <m:oMath>
        <m:r>
          <m:rPr>
            <m:sty m:val="p"/>
          </m:rPr>
          <w:rPr>
            <w:rFonts w:ascii="Times New Roman" w:hAnsi="Times New Roman"/>
          </w:rPr>
          <m:t>Qd</m:t>
        </m:r>
      </m:oMath>
      <w:r>
        <w:t>为系统设计流量，</w:t>
      </w:r>
      <w:r>
        <w:t>m³/h</w:t>
      </w:r>
      <w:r>
        <w:t>。</w:t>
      </w:r>
      <w:r>
        <w:t>KQ≥1.00</w:t>
      </w:r>
      <w:r>
        <w:t>时，流量能力满足要求。泵的扬程裕量按式（</w:t>
      </w:r>
      <w:r>
        <w:t>6-5</w:t>
      </w:r>
      <w:r>
        <w:t>）计算：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6849AC" w14:paraId="12442E72" w14:textId="77777777">
        <w:tc>
          <w:tcPr>
            <w:tcW w:w="567" w:type="dxa"/>
            <w:tcBorders>
              <w:top w:val="nil"/>
              <w:left w:val="nil"/>
              <w:bottom w:val="nil"/>
              <w:right w:val="nil"/>
            </w:tcBorders>
            <w:shd w:val="clear" w:color="auto" w:fill="FFFFFF"/>
            <w:tcMar>
              <w:left w:w="0" w:type="dxa"/>
              <w:right w:w="0" w:type="dxa"/>
            </w:tcMar>
            <w:vAlign w:val="center"/>
          </w:tcPr>
          <w:p w14:paraId="43552DF6" w14:textId="77777777" w:rsidR="006849AC" w:rsidRDefault="006849AC">
            <w:pPr>
              <w:ind w:firstLine="480"/>
            </w:pPr>
          </w:p>
        </w:tc>
        <w:tc>
          <w:tcPr>
            <w:tcW w:w="6973" w:type="dxa"/>
            <w:tcBorders>
              <w:top w:val="nil"/>
              <w:left w:val="nil"/>
              <w:bottom w:val="nil"/>
              <w:right w:val="nil"/>
            </w:tcBorders>
            <w:shd w:val="clear" w:color="auto" w:fill="FFFFFF"/>
            <w:tcMar>
              <w:left w:w="0" w:type="dxa"/>
              <w:right w:w="0" w:type="dxa"/>
            </w:tcMar>
            <w:vAlign w:val="center"/>
          </w:tcPr>
          <w:p w14:paraId="35D117C6" w14:textId="77777777" w:rsidR="006849AC" w:rsidRDefault="007D164C">
            <w:pPr>
              <w:ind w:firstLine="480"/>
            </w:pPr>
            <m:oMathPara>
              <m:oMath>
                <m:r>
                  <m:rPr>
                    <m:sty m:val="p"/>
                  </m:rPr>
                  <w:rPr>
                    <w:rFonts w:ascii="Times New Roman" w:hAnsi="Times New Roman"/>
                  </w:rPr>
                  <m:t>KH = HN - HreqHreq × 100%</m:t>
                </m:r>
              </m:oMath>
            </m:oMathPara>
          </w:p>
        </w:tc>
        <w:tc>
          <w:tcPr>
            <w:tcW w:w="1304" w:type="dxa"/>
            <w:tcBorders>
              <w:top w:val="nil"/>
              <w:left w:val="nil"/>
              <w:bottom w:val="nil"/>
              <w:right w:val="nil"/>
            </w:tcBorders>
            <w:shd w:val="clear" w:color="auto" w:fill="FFFFFF"/>
            <w:tcMar>
              <w:left w:w="0" w:type="dxa"/>
              <w:right w:w="0" w:type="dxa"/>
            </w:tcMar>
            <w:vAlign w:val="center"/>
          </w:tcPr>
          <w:p w14:paraId="3189E5DD" w14:textId="77777777" w:rsidR="006849AC" w:rsidRDefault="007D164C">
            <w:pPr>
              <w:ind w:firstLine="480"/>
            </w:pPr>
            <w:r>
              <w:rPr>
                <w:rFonts w:hint="eastAsia"/>
              </w:rPr>
              <w:t>(6</w:t>
            </w:r>
            <w:r>
              <w:rPr>
                <w:rFonts w:hint="eastAsia"/>
              </w:rPr>
              <w:noBreakHyphen/>
              <w:t>5)</w:t>
            </w:r>
          </w:p>
        </w:tc>
      </w:tr>
    </w:tbl>
    <w:p w14:paraId="5CB6991D" w14:textId="77777777" w:rsidR="006849AC" w:rsidRDefault="007D164C">
      <w:pPr>
        <w:ind w:firstLine="480"/>
      </w:pPr>
      <w:r>
        <w:t>式中：</w:t>
      </w:r>
      <w:r>
        <w:t>HN</w:t>
      </w:r>
      <w:r>
        <w:t>为泵额定扬程，</w:t>
      </w:r>
      <w:r>
        <w:t>m</w:t>
      </w:r>
      <w:r>
        <w:t>；</w:t>
      </w:r>
      <m:oMath>
        <m:r>
          <m:rPr>
            <m:sty m:val="p"/>
          </m:rPr>
          <w:rPr>
            <w:rFonts w:ascii="Times New Roman" w:hAnsi="Times New Roman"/>
          </w:rPr>
          <m:t>Hreq</m:t>
        </m:r>
      </m:oMath>
      <w:r>
        <w:t>为系统计算扬程，</w:t>
      </w:r>
      <w:r>
        <w:t>m</w:t>
      </w:r>
      <w:r>
        <w:t>。离心泵还应满足装置汽蚀余量要求：</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6849AC" w14:paraId="7CC615FC" w14:textId="77777777">
        <w:tc>
          <w:tcPr>
            <w:tcW w:w="567" w:type="dxa"/>
            <w:tcBorders>
              <w:top w:val="nil"/>
              <w:left w:val="nil"/>
              <w:bottom w:val="nil"/>
              <w:right w:val="nil"/>
            </w:tcBorders>
            <w:shd w:val="clear" w:color="auto" w:fill="FFFFFF"/>
            <w:tcMar>
              <w:left w:w="0" w:type="dxa"/>
              <w:right w:w="0" w:type="dxa"/>
            </w:tcMar>
            <w:vAlign w:val="center"/>
          </w:tcPr>
          <w:p w14:paraId="641CD53C" w14:textId="77777777" w:rsidR="006849AC" w:rsidRDefault="006849AC">
            <w:pPr>
              <w:ind w:firstLine="480"/>
            </w:pPr>
          </w:p>
        </w:tc>
        <w:tc>
          <w:tcPr>
            <w:tcW w:w="6973" w:type="dxa"/>
            <w:tcBorders>
              <w:top w:val="nil"/>
              <w:left w:val="nil"/>
              <w:bottom w:val="nil"/>
              <w:right w:val="nil"/>
            </w:tcBorders>
            <w:shd w:val="clear" w:color="auto" w:fill="FFFFFF"/>
            <w:tcMar>
              <w:left w:w="0" w:type="dxa"/>
              <w:right w:w="0" w:type="dxa"/>
            </w:tcMar>
            <w:vAlign w:val="center"/>
          </w:tcPr>
          <w:p w14:paraId="412D479F" w14:textId="77777777" w:rsidR="006849AC" w:rsidRDefault="007D164C">
            <w:pPr>
              <w:ind w:firstLine="480"/>
            </w:pPr>
            <m:oMathPara>
              <m:oMath>
                <m:r>
                  <m:rPr>
                    <m:sty m:val="p"/>
                  </m:rPr>
                  <w:rPr>
                    <w:rFonts w:ascii="Times New Roman" w:hAnsi="Times New Roman"/>
                  </w:rPr>
                  <m:t>ΔNPSH=NPSHa-(NPSHr+S)</m:t>
                </m:r>
              </m:oMath>
            </m:oMathPara>
          </w:p>
        </w:tc>
        <w:tc>
          <w:tcPr>
            <w:tcW w:w="1304" w:type="dxa"/>
            <w:tcBorders>
              <w:top w:val="nil"/>
              <w:left w:val="nil"/>
              <w:bottom w:val="nil"/>
              <w:right w:val="nil"/>
            </w:tcBorders>
            <w:shd w:val="clear" w:color="auto" w:fill="FFFFFF"/>
            <w:tcMar>
              <w:left w:w="0" w:type="dxa"/>
              <w:right w:w="0" w:type="dxa"/>
            </w:tcMar>
            <w:vAlign w:val="center"/>
          </w:tcPr>
          <w:p w14:paraId="01217D07" w14:textId="77777777" w:rsidR="006849AC" w:rsidRDefault="007D164C">
            <w:pPr>
              <w:ind w:firstLine="480"/>
            </w:pPr>
            <w:r>
              <w:rPr>
                <w:rFonts w:hint="eastAsia"/>
              </w:rPr>
              <w:t>(6</w:t>
            </w:r>
            <w:r>
              <w:rPr>
                <w:rFonts w:hint="eastAsia"/>
              </w:rPr>
              <w:noBreakHyphen/>
              <w:t>6)</w:t>
            </w:r>
          </w:p>
        </w:tc>
      </w:tr>
    </w:tbl>
    <w:p w14:paraId="56465756" w14:textId="77777777" w:rsidR="006849AC" w:rsidRDefault="007D164C">
      <w:pPr>
        <w:ind w:firstLine="480"/>
        <w:rPr>
          <w:rFonts w:ascii="Segoe UI" w:eastAsia="Segoe UI" w:hAnsi="Segoe UI" w:cs="Segoe UI"/>
          <w:color w:val="000000"/>
          <w:szCs w:val="27"/>
        </w:rPr>
      </w:pPr>
      <w:r>
        <w:t>当</w:t>
      </w:r>
      <m:oMath>
        <m:r>
          <m:rPr>
            <m:sty m:val="p"/>
          </m:rPr>
          <w:rPr>
            <w:rFonts w:ascii="Times New Roman" w:hAnsi="Times New Roman"/>
          </w:rPr>
          <m:t>ΔNPSH≥0</m:t>
        </m:r>
      </m:oMath>
      <w:r>
        <w:t>时，泵在相应吸入条件下满足防汽蚀要求。泵的备用配置、入口过滤和出口止回装置分别按</w:t>
      </w:r>
      <w:r>
        <w:t>GB 50074—2014</w:t>
      </w:r>
      <w:r>
        <w:t>有关规定设置；汽车罐车装车采用定量控制、底部装车和汽油油气回收。</w:t>
      </w:r>
    </w:p>
    <w:p w14:paraId="63916E1C" w14:textId="77777777" w:rsidR="006849AC" w:rsidRDefault="007D164C">
      <w:pPr>
        <w:pStyle w:val="af2"/>
        <w:ind w:firstLine="522"/>
      </w:pPr>
      <w:r>
        <w:t xml:space="preserve">6.7.2 </w:t>
      </w:r>
      <w:r>
        <w:t>收油过滤、计量与泵组校核</w:t>
      </w:r>
    </w:p>
    <w:p w14:paraId="5D3A0947" w14:textId="77777777" w:rsidR="006849AC" w:rsidRDefault="007D164C">
      <w:pPr>
        <w:ind w:firstLine="480"/>
      </w:pPr>
      <w:r>
        <w:t>收油主管设计流量为</w:t>
      </w:r>
      <w:r>
        <w:t>350 m³/h</w:t>
      </w:r>
      <w:r>
        <w:t>，按</w:t>
      </w:r>
      <w:r>
        <w:t>10%</w:t>
      </w:r>
      <w:r>
        <w:t>的流量余量确定过滤器和计量撬的额定能力：</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6849AC" w14:paraId="2050C2F1" w14:textId="77777777">
        <w:tc>
          <w:tcPr>
            <w:tcW w:w="567" w:type="dxa"/>
            <w:tcBorders>
              <w:top w:val="nil"/>
              <w:left w:val="nil"/>
              <w:bottom w:val="nil"/>
              <w:right w:val="nil"/>
            </w:tcBorders>
            <w:shd w:val="clear" w:color="auto" w:fill="FFFFFF"/>
            <w:tcMar>
              <w:left w:w="0" w:type="dxa"/>
              <w:right w:w="0" w:type="dxa"/>
            </w:tcMar>
            <w:vAlign w:val="center"/>
          </w:tcPr>
          <w:p w14:paraId="1682D238" w14:textId="77777777" w:rsidR="006849AC" w:rsidRDefault="006849AC">
            <w:pPr>
              <w:ind w:firstLine="480"/>
            </w:pPr>
          </w:p>
        </w:tc>
        <w:tc>
          <w:tcPr>
            <w:tcW w:w="6973" w:type="dxa"/>
            <w:tcBorders>
              <w:top w:val="nil"/>
              <w:left w:val="nil"/>
              <w:bottom w:val="nil"/>
              <w:right w:val="nil"/>
            </w:tcBorders>
            <w:shd w:val="clear" w:color="auto" w:fill="FFFFFF"/>
            <w:tcMar>
              <w:left w:w="0" w:type="dxa"/>
              <w:right w:w="0" w:type="dxa"/>
            </w:tcMar>
            <w:vAlign w:val="center"/>
          </w:tcPr>
          <w:p w14:paraId="33C777A0" w14:textId="77777777" w:rsidR="006849AC" w:rsidRDefault="007D164C">
            <w:pPr>
              <w:ind w:firstLine="480"/>
            </w:pPr>
            <m:oMathPara>
              <m:oMath>
                <m:r>
                  <m:rPr>
                    <m:sty m:val="p"/>
                  </m:rPr>
                  <w:rPr>
                    <w:rFonts w:ascii="Times New Roman" w:hAnsi="Times New Roman"/>
                  </w:rPr>
                  <m:t>QN,f≥1.10×350=385m³/h</m:t>
                </m:r>
              </m:oMath>
            </m:oMathPara>
          </w:p>
        </w:tc>
        <w:tc>
          <w:tcPr>
            <w:tcW w:w="1304" w:type="dxa"/>
            <w:tcBorders>
              <w:top w:val="nil"/>
              <w:left w:val="nil"/>
              <w:bottom w:val="nil"/>
              <w:right w:val="nil"/>
            </w:tcBorders>
            <w:shd w:val="clear" w:color="auto" w:fill="FFFFFF"/>
            <w:tcMar>
              <w:left w:w="0" w:type="dxa"/>
              <w:right w:w="0" w:type="dxa"/>
            </w:tcMar>
            <w:vAlign w:val="center"/>
          </w:tcPr>
          <w:p w14:paraId="06450155" w14:textId="77777777" w:rsidR="006849AC" w:rsidRDefault="006849AC">
            <w:pPr>
              <w:ind w:firstLine="480"/>
            </w:pPr>
          </w:p>
        </w:tc>
      </w:tr>
    </w:tbl>
    <w:p w14:paraId="55535FB5" w14:textId="77777777" w:rsidR="006849AC" w:rsidRDefault="007D164C">
      <w:pPr>
        <w:ind w:firstLine="480"/>
      </w:pPr>
      <w:r>
        <w:t>因此，收油过滤器采用</w:t>
      </w:r>
      <w:r>
        <w:t>2</w:t>
      </w:r>
      <w:r>
        <w:t>台</w:t>
      </w:r>
      <w:r>
        <w:t>100%</w:t>
      </w:r>
      <w:r>
        <w:t>能力设备，按</w:t>
      </w:r>
      <w:r>
        <w:t>1</w:t>
      </w:r>
      <w:r>
        <w:t>用</w:t>
      </w:r>
      <w:r>
        <w:t>1</w:t>
      </w:r>
      <w:r>
        <w:t>备运行，每台额定处理能力不低于</w:t>
      </w:r>
      <w:r>
        <w:t>400 m³/h</w:t>
      </w:r>
      <w:r>
        <w:t>；计量撬额定流量上限不低于</w:t>
      </w:r>
      <w:r>
        <w:t>400 m³/h</w:t>
      </w:r>
      <w:r>
        <w:t>。设计流量占额定上限的</w:t>
      </w:r>
      <w:r>
        <w:t>87.5%</w:t>
      </w:r>
      <w:r>
        <w:t>，满足收油工况。过滤器清洁压降已计入第</w:t>
      </w:r>
      <w:r>
        <w:t>5</w:t>
      </w:r>
      <w:r>
        <w:t>章水力计算，前后设置差压监测，达到报警值时切换备用设备。</w:t>
      </w:r>
    </w:p>
    <w:p w14:paraId="7A8B7985" w14:textId="77777777" w:rsidR="006849AC" w:rsidRDefault="007D164C">
      <w:pPr>
        <w:ind w:firstLine="480"/>
      </w:pPr>
      <w:r>
        <w:t>管输泵单台设计流量为</w:t>
      </w:r>
      <w:r>
        <w:t>250 m³/h</w:t>
      </w:r>
      <w:r>
        <w:t>，汽油和柴油管输泵额定流量均为</w:t>
      </w:r>
      <w:r>
        <w:t>300 m³/h</w:t>
      </w:r>
      <w:r>
        <w:t>，</w:t>
      </w:r>
      <w:r>
        <w:t>KQ</w:t>
      </w:r>
      <w:r>
        <w:t>均为</w:t>
      </w:r>
      <w:r>
        <w:t>1.20</w:t>
      </w:r>
      <w:r>
        <w:t>；扬程裕量分别为</w:t>
      </w:r>
      <w:r>
        <w:t>30.4%</w:t>
      </w:r>
      <w:r>
        <w:t>和</w:t>
      </w:r>
      <w:r>
        <w:t>19.0%</w:t>
      </w:r>
      <w:r>
        <w:t>。汽油、柴油公路发油泵额定流量分别为</w:t>
      </w:r>
      <w:r>
        <w:t>120 m³/h</w:t>
      </w:r>
      <w:r>
        <w:t>和</w:t>
      </w:r>
      <w:r>
        <w:t>60 m³/h</w:t>
      </w:r>
      <w:r>
        <w:t>，均为对应鹤管最大同时作业流量的</w:t>
      </w:r>
      <w:r>
        <w:t>1.20</w:t>
      </w:r>
      <w:r>
        <w:t>倍。四类泵的汽蚀裕量均大于零，满足防汽蚀要求。汽油管输泵扬程裕量较大，运行时宜采用变频调速，使工作点处于高效区。</w:t>
      </w:r>
    </w:p>
    <w:p w14:paraId="53C1CA31" w14:textId="77777777" w:rsidR="006849AC" w:rsidRDefault="007D164C">
      <w:pPr>
        <w:pStyle w:val="af2"/>
        <w:ind w:firstLine="522"/>
      </w:pPr>
      <w:r>
        <w:t xml:space="preserve">6.7.3 </w:t>
      </w:r>
      <w:r>
        <w:t>装车、倒罐与油气回收校核</w:t>
      </w:r>
    </w:p>
    <w:p w14:paraId="4C76A2C6" w14:textId="77777777" w:rsidR="006849AC" w:rsidRDefault="007D164C">
      <w:pPr>
        <w:ind w:firstLine="480"/>
      </w:pPr>
      <w:r>
        <w:t>汽车装车设施年能力按式（</w:t>
      </w:r>
      <w:r>
        <w:t>6-7</w:t>
      </w:r>
      <w:r>
        <w:t>）计算：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6849AC" w14:paraId="23F6A400" w14:textId="77777777">
        <w:tc>
          <w:tcPr>
            <w:tcW w:w="567" w:type="dxa"/>
            <w:tcBorders>
              <w:top w:val="nil"/>
              <w:left w:val="nil"/>
              <w:bottom w:val="nil"/>
              <w:right w:val="nil"/>
            </w:tcBorders>
            <w:shd w:val="clear" w:color="auto" w:fill="FFFFFF"/>
            <w:tcMar>
              <w:left w:w="0" w:type="dxa"/>
              <w:right w:w="0" w:type="dxa"/>
            </w:tcMar>
            <w:vAlign w:val="center"/>
          </w:tcPr>
          <w:p w14:paraId="7E4F721F" w14:textId="77777777" w:rsidR="006849AC" w:rsidRDefault="006849AC">
            <w:pPr>
              <w:ind w:firstLine="480"/>
            </w:pPr>
          </w:p>
        </w:tc>
        <w:tc>
          <w:tcPr>
            <w:tcW w:w="6973" w:type="dxa"/>
            <w:tcBorders>
              <w:top w:val="nil"/>
              <w:left w:val="nil"/>
              <w:bottom w:val="nil"/>
              <w:right w:val="nil"/>
            </w:tcBorders>
            <w:shd w:val="clear" w:color="auto" w:fill="FFFFFF"/>
            <w:tcMar>
              <w:left w:w="0" w:type="dxa"/>
              <w:right w:w="0" w:type="dxa"/>
            </w:tcMar>
            <w:vAlign w:val="center"/>
          </w:tcPr>
          <w:p w14:paraId="48DA1A8E" w14:textId="77777777" w:rsidR="006849AC" w:rsidRDefault="007D164C">
            <w:pPr>
              <w:ind w:firstLine="480"/>
            </w:pPr>
            <m:oMathPara>
              <m:oMath>
                <m:r>
                  <m:rPr>
                    <m:sty m:val="p"/>
                  </m:rPr>
                  <w:rPr>
                    <w:rFonts w:ascii="Times New Roman" w:hAnsi="Times New Roman"/>
                  </w:rPr>
                  <m:t>Vcap=nQhtdNd</m:t>
                </m:r>
              </m:oMath>
            </m:oMathPara>
          </w:p>
        </w:tc>
        <w:tc>
          <w:tcPr>
            <w:tcW w:w="1304" w:type="dxa"/>
            <w:tcBorders>
              <w:top w:val="nil"/>
              <w:left w:val="nil"/>
              <w:bottom w:val="nil"/>
              <w:right w:val="nil"/>
            </w:tcBorders>
            <w:shd w:val="clear" w:color="auto" w:fill="FFFFFF"/>
            <w:tcMar>
              <w:left w:w="0" w:type="dxa"/>
              <w:right w:w="0" w:type="dxa"/>
            </w:tcMar>
            <w:vAlign w:val="center"/>
          </w:tcPr>
          <w:p w14:paraId="723986D6" w14:textId="77777777" w:rsidR="006849AC" w:rsidRDefault="007D164C">
            <w:pPr>
              <w:ind w:firstLine="480"/>
            </w:pPr>
            <w:r>
              <w:rPr>
                <w:rFonts w:hint="eastAsia"/>
              </w:rPr>
              <w:t>(6</w:t>
            </w:r>
            <w:r>
              <w:rPr>
                <w:rFonts w:hint="eastAsia"/>
              </w:rPr>
              <w:noBreakHyphen/>
              <w:t>7)</w:t>
            </w:r>
          </w:p>
        </w:tc>
      </w:tr>
    </w:tbl>
    <w:p w14:paraId="47FE48F9" w14:textId="77777777" w:rsidR="006849AC" w:rsidRDefault="007D164C">
      <w:pPr>
        <w:ind w:firstLine="480"/>
      </w:pPr>
      <w:r>
        <w:t>汽油公路年出库量折合</w:t>
      </w:r>
      <w:r>
        <w:t>3.47×10⁴ m³/a</w:t>
      </w:r>
      <w:r>
        <w:t>，两支</w:t>
      </w:r>
      <w:r>
        <w:t>50 m³/h</w:t>
      </w:r>
      <w:r>
        <w:t>鹤管按每日</w:t>
      </w:r>
      <w:r>
        <w:t>6 h</w:t>
      </w:r>
      <w:r>
        <w:t>、每年</w:t>
      </w:r>
      <w:r>
        <w:t>350 d</w:t>
      </w:r>
      <w:r>
        <w:t>运行时，年能力为</w:t>
      </w:r>
      <w:r>
        <w:t>2.10×10⁵ m³/a</w:t>
      </w:r>
      <w:r>
        <w:t>，为设计量的</w:t>
      </w:r>
      <w:r>
        <w:t>6.06</w:t>
      </w:r>
      <w:r>
        <w:t>倍。柴油公路年出库量折合</w:t>
      </w:r>
      <w:r>
        <w:t>1.19×10⁴ m³/a</w:t>
      </w:r>
      <w:r>
        <w:t>，单支</w:t>
      </w:r>
      <w:r>
        <w:t>50 m³/h</w:t>
      </w:r>
      <w:r>
        <w:t>鹤管年能力为</w:t>
      </w:r>
      <w:r>
        <w:t>1.05×10⁵ m³/a</w:t>
      </w:r>
      <w:r>
        <w:t>，为设计量的</w:t>
      </w:r>
      <w:r>
        <w:t>8.82</w:t>
      </w:r>
      <w:r>
        <w:t>倍，均满足要求。</w:t>
      </w:r>
    </w:p>
    <w:p w14:paraId="01426269" w14:textId="77777777" w:rsidR="006849AC" w:rsidRDefault="007D164C">
      <w:pPr>
        <w:ind w:firstLine="480"/>
      </w:pPr>
      <w:r>
        <w:t>倒罐时间按式（</w:t>
      </w:r>
      <w:r>
        <w:t>6-8</w:t>
      </w:r>
      <w:r>
        <w:t>）估算：</w:t>
      </w:r>
    </w:p>
    <w:tbl>
      <w:tblPr>
        <w:tblW w:w="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67"/>
        <w:gridCol w:w="6973"/>
        <w:gridCol w:w="1304"/>
      </w:tblGrid>
      <w:tr w:rsidR="006849AC" w14:paraId="78E59F29" w14:textId="77777777">
        <w:tc>
          <w:tcPr>
            <w:tcW w:w="567" w:type="dxa"/>
            <w:tcBorders>
              <w:top w:val="nil"/>
              <w:left w:val="nil"/>
              <w:bottom w:val="nil"/>
              <w:right w:val="nil"/>
            </w:tcBorders>
            <w:shd w:val="clear" w:color="auto" w:fill="FFFFFF"/>
            <w:tcMar>
              <w:left w:w="0" w:type="dxa"/>
              <w:right w:w="0" w:type="dxa"/>
            </w:tcMar>
            <w:vAlign w:val="center"/>
          </w:tcPr>
          <w:p w14:paraId="6AC60379" w14:textId="77777777" w:rsidR="006849AC" w:rsidRDefault="006849AC">
            <w:pPr>
              <w:ind w:firstLine="540"/>
              <w:rPr>
                <w:rFonts w:ascii="Segoe UI" w:eastAsia="Segoe UI" w:hAnsi="Segoe UI" w:cs="Segoe UI"/>
                <w:color w:val="000000"/>
                <w:sz w:val="27"/>
                <w:szCs w:val="27"/>
              </w:rPr>
            </w:pPr>
          </w:p>
        </w:tc>
        <w:tc>
          <w:tcPr>
            <w:tcW w:w="6973" w:type="dxa"/>
            <w:tcBorders>
              <w:top w:val="nil"/>
              <w:left w:val="nil"/>
              <w:bottom w:val="nil"/>
              <w:right w:val="nil"/>
            </w:tcBorders>
            <w:shd w:val="clear" w:color="auto" w:fill="FFFFFF"/>
            <w:tcMar>
              <w:left w:w="0" w:type="dxa"/>
              <w:right w:w="0" w:type="dxa"/>
            </w:tcMar>
            <w:vAlign w:val="center"/>
          </w:tcPr>
          <w:p w14:paraId="4980350A" w14:textId="77777777" w:rsidR="006849AC" w:rsidRDefault="007D164C">
            <w:pPr>
              <w:pStyle w:val="a8"/>
              <w:widowControl/>
              <w:spacing w:beforeAutospacing="0" w:afterAutospacing="0" w:line="15" w:lineRule="atLeast"/>
              <w:ind w:firstLine="480"/>
              <w:jc w:val="center"/>
              <w:rPr>
                <w:rFonts w:ascii="Segoe UI" w:eastAsia="Segoe UI" w:hAnsi="Segoe UI" w:cs="Segoe UI"/>
              </w:rPr>
            </w:pPr>
            <m:oMathPara>
              <m:oMath>
                <m:r>
                  <w:rPr>
                    <w:rFonts w:ascii="Cambria Math" w:eastAsia="Segoe UI" w:hAnsi="Cambria Math"/>
                  </w:rPr>
                  <m:t>ttr</m:t>
                </m:r>
                <m:r>
                  <w:rPr>
                    <w:rFonts w:ascii="Cambria Math" w:eastAsia="Segoe UI" w:hAnsi="Cambria Math"/>
                  </w:rPr>
                  <m:t>=</m:t>
                </m:r>
                <m:r>
                  <w:rPr>
                    <w:rFonts w:ascii="Cambria Math" w:eastAsia="Segoe UI" w:hAnsi="Cambria Math"/>
                  </w:rPr>
                  <m:t>VwQtr</m:t>
                </m:r>
              </m:oMath>
            </m:oMathPara>
          </w:p>
        </w:tc>
        <w:tc>
          <w:tcPr>
            <w:tcW w:w="1304" w:type="dxa"/>
            <w:tcBorders>
              <w:top w:val="nil"/>
              <w:left w:val="nil"/>
              <w:bottom w:val="nil"/>
              <w:right w:val="nil"/>
            </w:tcBorders>
            <w:shd w:val="clear" w:color="auto" w:fill="FFFFFF"/>
            <w:tcMar>
              <w:left w:w="0" w:type="dxa"/>
              <w:right w:w="0" w:type="dxa"/>
            </w:tcMar>
            <w:vAlign w:val="center"/>
          </w:tcPr>
          <w:p w14:paraId="567F9E38" w14:textId="77777777" w:rsidR="006849AC" w:rsidRDefault="007D164C">
            <w:pPr>
              <w:pStyle w:val="a8"/>
              <w:widowControl/>
              <w:spacing w:beforeAutospacing="0" w:afterAutospacing="0" w:line="15" w:lineRule="atLeast"/>
              <w:ind w:firstLine="440"/>
              <w:jc w:val="right"/>
              <w:rPr>
                <w:rFonts w:ascii="Segoe UI" w:eastAsia="Segoe UI" w:hAnsi="Segoe UI" w:cs="Segoe UI"/>
              </w:rPr>
            </w:pPr>
            <w:r>
              <w:rPr>
                <w:rFonts w:ascii="宋体" w:hAnsi="宋体" w:cs="宋体" w:hint="eastAsia"/>
                <w:color w:val="000000"/>
                <w:sz w:val="22"/>
                <w:szCs w:val="22"/>
              </w:rPr>
              <w:t>(6</w:t>
            </w:r>
            <w:r>
              <w:rPr>
                <w:rFonts w:ascii="宋体" w:hAnsi="宋体" w:cs="宋体" w:hint="eastAsia"/>
                <w:color w:val="000000"/>
                <w:sz w:val="22"/>
                <w:szCs w:val="22"/>
              </w:rPr>
              <w:noBreakHyphen/>
              <w:t>8)</w:t>
            </w:r>
          </w:p>
        </w:tc>
      </w:tr>
    </w:tbl>
    <w:p w14:paraId="1C17D96A" w14:textId="77777777" w:rsidR="006849AC" w:rsidRDefault="007D164C">
      <w:pPr>
        <w:ind w:firstLine="480"/>
      </w:pPr>
      <w:r>
        <w:t>3.0×10⁴ m³</w:t>
      </w:r>
      <w:r>
        <w:t>储罐按工作容积</w:t>
      </w:r>
      <w:r>
        <w:t>28418 m³</w:t>
      </w:r>
      <w:r>
        <w:t>、倒罐流量</w:t>
      </w:r>
      <w:r>
        <w:t>200 m³/h</w:t>
      </w:r>
      <w:r>
        <w:t>计算，全罐倒罐时间约</w:t>
      </w:r>
      <w:r>
        <w:t>142.1 h</w:t>
      </w:r>
      <w:r>
        <w:t>；</w:t>
      </w:r>
      <w:r>
        <w:t>1.0×10⁴ m³</w:t>
      </w:r>
      <w:r>
        <w:t>储罐按工作容积</w:t>
      </w:r>
      <w:r>
        <w:t>9696 m³</w:t>
      </w:r>
      <w:r>
        <w:t>、倒罐流量</w:t>
      </w:r>
      <w:r>
        <w:t>150 m³/h</w:t>
      </w:r>
      <w:r>
        <w:t>计算，约</w:t>
      </w:r>
      <w:r>
        <w:t>64.6 h</w:t>
      </w:r>
      <w:r>
        <w:t>。兼用</w:t>
      </w:r>
      <w:r>
        <w:t>300 m³/h</w:t>
      </w:r>
      <w:r>
        <w:t>管输泵时，流量能力系数分别为</w:t>
      </w:r>
      <w:r>
        <w:t>1.50</w:t>
      </w:r>
      <w:r>
        <w:t>和</w:t>
      </w:r>
      <w:r>
        <w:t>2.00</w:t>
      </w:r>
      <w:r>
        <w:t>。倒罐工况所需扬程低于管输出库工况，应采用变频降速控制流量。</w:t>
      </w:r>
    </w:p>
    <w:p w14:paraId="59FC722D" w14:textId="77777777" w:rsidR="006849AC" w:rsidRDefault="007D164C">
      <w:pPr>
        <w:ind w:firstLine="480"/>
      </w:pPr>
      <w:r>
        <w:t>两支汽油鹤管同时装车时，液体流量为</w:t>
      </w:r>
      <w:r>
        <w:t>100 m³/h</w:t>
      </w:r>
      <w:r>
        <w:t>。按气液置换比</w:t>
      </w:r>
      <w:r>
        <w:t>1.0</w:t>
      </w:r>
      <w:r>
        <w:t>及</w:t>
      </w:r>
      <w:r>
        <w:t>1.10</w:t>
      </w:r>
      <w:r>
        <w:t>的裕量系数计算，油气回收装置设计入口流量为</w:t>
      </w:r>
      <w:r>
        <w:t>110 m³/h</w:t>
      </w:r>
      <w:r>
        <w:t>；选用额定处理能力</w:t>
      </w:r>
      <w:r>
        <w:t>120 m³/h</w:t>
      </w:r>
      <w:r>
        <w:t>的装置，</w:t>
      </w:r>
      <w:r>
        <w:t>KQ=1.09</w:t>
      </w:r>
      <w:r>
        <w:t>，满足最大同时装车工况。关键风机和真空泵采用</w:t>
      </w:r>
      <w:r>
        <w:t>1</w:t>
      </w:r>
      <w:r>
        <w:t>用</w:t>
      </w:r>
      <w:r>
        <w:t>1</w:t>
      </w:r>
      <w:r>
        <w:t>备；装置停运、油气总管压力高高、凝液高液位或吸附床温度异常时，应联锁停止汽油装车。</w:t>
      </w:r>
    </w:p>
    <w:p w14:paraId="44B50ACE" w14:textId="77777777" w:rsidR="006849AC" w:rsidRDefault="007D164C">
      <w:pPr>
        <w:pStyle w:val="af2"/>
        <w:ind w:firstLine="522"/>
      </w:pPr>
      <w:r>
        <w:t xml:space="preserve">6.7.4 </w:t>
      </w:r>
      <w:r>
        <w:t>综合校核结果</w:t>
      </w:r>
    </w:p>
    <w:p w14:paraId="706C4E3C" w14:textId="77777777" w:rsidR="006849AC" w:rsidRDefault="007D164C">
      <w:pPr>
        <w:ind w:firstLine="480"/>
      </w:pPr>
      <w:r>
        <w:t>主要工艺设备能力校核结果见表</w:t>
      </w:r>
      <w:r>
        <w:t>6-5</w:t>
      </w:r>
      <w:r>
        <w:t>。</w:t>
      </w:r>
    </w:p>
    <w:p w14:paraId="060245FE" w14:textId="77777777" w:rsidR="006849AC" w:rsidRDefault="007D164C">
      <w:pPr>
        <w:pStyle w:val="af3"/>
        <w:ind w:firstLine="442"/>
      </w:pPr>
      <w:r>
        <w:t>表</w:t>
      </w:r>
      <w:r>
        <w:t xml:space="preserve">6-5 </w:t>
      </w:r>
      <w:r>
        <w:t>主要工艺设备能力校核结果</w:t>
      </w:r>
    </w:p>
    <w:tbl>
      <w:tblPr>
        <w:tblW w:w="9341" w:type="dxa"/>
        <w:tblInd w:w="-108"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01"/>
        <w:gridCol w:w="1814"/>
        <w:gridCol w:w="5826"/>
      </w:tblGrid>
      <w:tr w:rsidR="006849AC" w14:paraId="208990B3" w14:textId="77777777">
        <w:tc>
          <w:tcPr>
            <w:tcW w:w="1701" w:type="dxa"/>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2043CDDC"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bCs/>
                <w:color w:val="000000"/>
                <w:sz w:val="21"/>
                <w:szCs w:val="21"/>
              </w:rPr>
              <w:t>设备或系统</w:t>
            </w:r>
          </w:p>
        </w:tc>
        <w:tc>
          <w:tcPr>
            <w:tcW w:w="1814"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643D2751"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bCs/>
                <w:color w:val="000000"/>
                <w:sz w:val="21"/>
                <w:szCs w:val="21"/>
              </w:rPr>
              <w:t>设计负荷</w:t>
            </w:r>
          </w:p>
        </w:tc>
        <w:tc>
          <w:tcPr>
            <w:tcW w:w="5826"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191A49AF"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bCs/>
                <w:color w:val="000000"/>
                <w:sz w:val="21"/>
                <w:szCs w:val="21"/>
              </w:rPr>
              <w:t>选定能力、主要校核结果及结论</w:t>
            </w:r>
          </w:p>
        </w:tc>
      </w:tr>
      <w:tr w:rsidR="006849AC" w14:paraId="1485BC3C"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880D980"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收油过滤器</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4DF5C"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350 m</w:t>
            </w:r>
            <w:r>
              <w:rPr>
                <w:rFonts w:ascii="宋体" w:hAnsi="宋体" w:cs="宋体" w:hint="eastAsia"/>
                <w:color w:val="000000"/>
                <w:sz w:val="21"/>
                <w:szCs w:val="21"/>
              </w:rPr>
              <w:t>³</w:t>
            </w:r>
            <w:r>
              <w:rPr>
                <w:rFonts w:ascii="宋体" w:hAnsi="宋体" w:cs="宋体" w:hint="eastAsia"/>
                <w:color w:val="000000"/>
                <w:sz w:val="21"/>
                <w:szCs w:val="21"/>
              </w:rPr>
              <w:t>/h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B99C0C9"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400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用</w:t>
            </w:r>
            <w:r>
              <w:rPr>
                <w:rFonts w:ascii="宋体" w:hAnsi="宋体" w:cs="宋体" w:hint="eastAsia"/>
                <w:color w:val="000000"/>
                <w:sz w:val="21"/>
                <w:szCs w:val="21"/>
              </w:rPr>
              <w:t>1</w:t>
            </w:r>
            <w:r>
              <w:rPr>
                <w:rFonts w:ascii="宋体" w:hAnsi="宋体" w:cs="宋体" w:hint="eastAsia"/>
                <w:color w:val="000000"/>
                <w:sz w:val="21"/>
                <w:szCs w:val="21"/>
              </w:rPr>
              <w:t>备；</w:t>
            </w:r>
            <w:r>
              <w:rPr>
                <w:rFonts w:ascii="宋体" w:hAnsi="宋体" w:cs="宋体" w:hint="eastAsia"/>
                <w:color w:val="000000"/>
                <w:sz w:val="21"/>
                <w:szCs w:val="21"/>
              </w:rPr>
              <w:t>KQ</w:t>
            </w:r>
            <w:r>
              <w:rPr>
                <w:rFonts w:ascii="宋体" w:hAnsi="宋体" w:cs="宋体" w:hint="eastAsia"/>
                <w:color w:val="000000"/>
                <w:sz w:val="21"/>
                <w:szCs w:val="21"/>
              </w:rPr>
              <w:t>≥</w:t>
            </w:r>
            <w:r>
              <w:rPr>
                <w:rFonts w:ascii="宋体" w:hAnsi="宋体" w:cs="宋体" w:hint="eastAsia"/>
                <w:color w:val="000000"/>
                <w:sz w:val="21"/>
                <w:szCs w:val="21"/>
              </w:rPr>
              <w:t>1.14</w:t>
            </w:r>
            <w:r>
              <w:rPr>
                <w:rFonts w:ascii="宋体" w:hAnsi="宋体" w:cs="宋体" w:hint="eastAsia"/>
                <w:color w:val="000000"/>
                <w:sz w:val="21"/>
                <w:szCs w:val="21"/>
              </w:rPr>
              <w:t>；清洁压降已计入，满足</w:t>
            </w:r>
          </w:p>
        </w:tc>
      </w:tr>
      <w:tr w:rsidR="006849AC" w14:paraId="02A699EB"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6992FBC6"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收油计量撬</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1BAB0"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350 m</w:t>
            </w:r>
            <w:r>
              <w:rPr>
                <w:rFonts w:ascii="宋体" w:hAnsi="宋体" w:cs="宋体" w:hint="eastAsia"/>
                <w:color w:val="000000"/>
                <w:sz w:val="21"/>
                <w:szCs w:val="21"/>
              </w:rPr>
              <w:t>³</w:t>
            </w:r>
            <w:r>
              <w:rPr>
                <w:rFonts w:ascii="宋体" w:hAnsi="宋体" w:cs="宋体" w:hint="eastAsia"/>
                <w:color w:val="000000"/>
                <w:sz w:val="21"/>
                <w:szCs w:val="21"/>
              </w:rPr>
              <w:t>/h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6F3D105"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额定上限≥</w:t>
            </w:r>
            <w:r>
              <w:rPr>
                <w:rFonts w:ascii="宋体" w:hAnsi="宋体" w:cs="宋体" w:hint="eastAsia"/>
                <w:color w:val="000000"/>
                <w:sz w:val="21"/>
                <w:szCs w:val="21"/>
              </w:rPr>
              <w:t>400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；设计流量占</w:t>
            </w:r>
            <w:r>
              <w:rPr>
                <w:rFonts w:ascii="宋体" w:hAnsi="宋体" w:cs="宋体" w:hint="eastAsia"/>
                <w:color w:val="000000"/>
                <w:sz w:val="21"/>
                <w:szCs w:val="21"/>
              </w:rPr>
              <w:t>87.5%</w:t>
            </w:r>
            <w:r>
              <w:rPr>
                <w:rFonts w:ascii="宋体" w:hAnsi="宋体" w:cs="宋体" w:hint="eastAsia"/>
                <w:color w:val="000000"/>
                <w:sz w:val="21"/>
                <w:szCs w:val="21"/>
              </w:rPr>
              <w:t>，满足</w:t>
            </w:r>
          </w:p>
        </w:tc>
      </w:tr>
      <w:tr w:rsidR="006849AC" w14:paraId="5E6083FB"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4C6B6B77"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汽油管输泵</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069CAF"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250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w:t>
            </w:r>
            <w:r>
              <w:rPr>
                <w:rFonts w:ascii="宋体" w:hAnsi="宋体" w:cs="宋体" w:hint="eastAsia"/>
                <w:color w:val="000000"/>
                <w:sz w:val="21"/>
                <w:szCs w:val="21"/>
              </w:rPr>
              <w:t>46 m</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8B5B7FF"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300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w:t>
            </w:r>
            <w:r>
              <w:rPr>
                <w:rFonts w:ascii="宋体" w:hAnsi="宋体" w:cs="宋体" w:hint="eastAsia"/>
                <w:color w:val="000000"/>
                <w:sz w:val="21"/>
                <w:szCs w:val="21"/>
              </w:rPr>
              <w:t>60 m</w:t>
            </w:r>
            <w:r>
              <w:rPr>
                <w:rFonts w:ascii="宋体" w:hAnsi="宋体" w:cs="宋体" w:hint="eastAsia"/>
                <w:color w:val="000000"/>
                <w:sz w:val="21"/>
                <w:szCs w:val="21"/>
              </w:rPr>
              <w:t>；</w:t>
            </w:r>
            <w:r>
              <w:rPr>
                <w:rFonts w:ascii="宋体" w:hAnsi="宋体" w:cs="宋体" w:hint="eastAsia"/>
                <w:color w:val="000000"/>
                <w:sz w:val="21"/>
                <w:szCs w:val="21"/>
              </w:rPr>
              <w:t>KQ=1.20</w:t>
            </w:r>
            <w:r>
              <w:rPr>
                <w:rFonts w:ascii="宋体" w:hAnsi="宋体" w:cs="宋体" w:hint="eastAsia"/>
                <w:color w:val="000000"/>
                <w:sz w:val="21"/>
                <w:szCs w:val="21"/>
              </w:rPr>
              <w:t>；</w:t>
            </w:r>
            <w:r>
              <w:rPr>
                <w:rFonts w:ascii="宋体" w:hAnsi="宋体" w:cs="宋体" w:hint="eastAsia"/>
                <w:color w:val="000000"/>
                <w:sz w:val="21"/>
                <w:szCs w:val="21"/>
              </w:rPr>
              <w:t>KH=30.4%</w:t>
            </w:r>
            <w:r>
              <w:rPr>
                <w:rFonts w:ascii="宋体" w:hAnsi="宋体" w:cs="宋体" w:hint="eastAsia"/>
                <w:color w:val="000000"/>
                <w:sz w:val="21"/>
                <w:szCs w:val="21"/>
              </w:rPr>
              <w:t>；</w:t>
            </w:r>
            <m:oMath>
              <m:r>
                <w:rPr>
                  <w:rFonts w:ascii="Cambria Math" w:hAnsi="Cambria Math"/>
                  <w:sz w:val="21"/>
                </w:rPr>
                <m:t>ΔNPSH</m:t>
              </m:r>
              <m:r>
                <w:rPr>
                  <w:rFonts w:ascii="Cambria Math" w:hAnsi="Cambria Math"/>
                  <w:sz w:val="21"/>
                </w:rPr>
                <m:t>=2.06</m:t>
              </m:r>
              <m:r>
                <w:rPr>
                  <w:rFonts w:ascii="Cambria Math" w:hAnsi="Cambria Math"/>
                  <w:sz w:val="21"/>
                </w:rPr>
                <m:t>m</m:t>
              </m:r>
            </m:oMath>
            <w:r>
              <w:rPr>
                <w:rFonts w:ascii="宋体" w:hAnsi="宋体" w:cs="宋体" w:hint="eastAsia"/>
                <w:color w:val="000000"/>
                <w:sz w:val="21"/>
                <w:szCs w:val="21"/>
              </w:rPr>
              <w:t>，满足</w:t>
            </w:r>
          </w:p>
        </w:tc>
      </w:tr>
      <w:tr w:rsidR="006849AC" w14:paraId="0AB02267"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37B425ED"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柴油管输泵</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1FC499"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250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w:t>
            </w:r>
            <w:r>
              <w:rPr>
                <w:rFonts w:ascii="宋体" w:hAnsi="宋体" w:cs="宋体" w:hint="eastAsia"/>
                <w:color w:val="000000"/>
                <w:sz w:val="21"/>
                <w:szCs w:val="21"/>
              </w:rPr>
              <w:t>42 m</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7EC5F0B4"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300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w:t>
            </w:r>
            <w:r>
              <w:rPr>
                <w:rFonts w:ascii="宋体" w:hAnsi="宋体" w:cs="宋体" w:hint="eastAsia"/>
                <w:color w:val="000000"/>
                <w:sz w:val="21"/>
                <w:szCs w:val="21"/>
              </w:rPr>
              <w:t>50 m</w:t>
            </w:r>
            <w:r>
              <w:rPr>
                <w:rFonts w:ascii="宋体" w:hAnsi="宋体" w:cs="宋体" w:hint="eastAsia"/>
                <w:color w:val="000000"/>
                <w:sz w:val="21"/>
                <w:szCs w:val="21"/>
              </w:rPr>
              <w:t>；</w:t>
            </w:r>
            <w:r>
              <w:rPr>
                <w:rFonts w:ascii="宋体" w:hAnsi="宋体" w:cs="宋体" w:hint="eastAsia"/>
                <w:color w:val="000000"/>
                <w:sz w:val="21"/>
                <w:szCs w:val="21"/>
              </w:rPr>
              <w:t>KQ=1.20</w:t>
            </w:r>
            <w:r>
              <w:rPr>
                <w:rFonts w:ascii="宋体" w:hAnsi="宋体" w:cs="宋体" w:hint="eastAsia"/>
                <w:color w:val="000000"/>
                <w:sz w:val="21"/>
                <w:szCs w:val="21"/>
              </w:rPr>
              <w:t>；</w:t>
            </w:r>
            <w:r>
              <w:rPr>
                <w:rFonts w:ascii="宋体" w:hAnsi="宋体" w:cs="宋体" w:hint="eastAsia"/>
                <w:color w:val="000000"/>
                <w:sz w:val="21"/>
                <w:szCs w:val="21"/>
              </w:rPr>
              <w:t>KH=19.0%</w:t>
            </w:r>
            <w:r>
              <w:rPr>
                <w:rFonts w:ascii="宋体" w:hAnsi="宋体" w:cs="宋体" w:hint="eastAsia"/>
                <w:color w:val="000000"/>
                <w:sz w:val="21"/>
                <w:szCs w:val="21"/>
              </w:rPr>
              <w:t>；</w:t>
            </w:r>
            <m:oMath>
              <m:r>
                <w:rPr>
                  <w:rFonts w:ascii="Cambria Math" w:hAnsi="Cambria Math"/>
                  <w:sz w:val="21"/>
                </w:rPr>
                <m:t>ΔNPSH</m:t>
              </m:r>
              <m:r>
                <w:rPr>
                  <w:rFonts w:ascii="Cambria Math" w:hAnsi="Cambria Math"/>
                  <w:sz w:val="21"/>
                </w:rPr>
                <m:t>=4.23</m:t>
              </m:r>
              <m:r>
                <w:rPr>
                  <w:rFonts w:ascii="Cambria Math" w:hAnsi="Cambria Math"/>
                  <w:sz w:val="21"/>
                </w:rPr>
                <m:t>m</m:t>
              </m:r>
            </m:oMath>
            <w:r>
              <w:rPr>
                <w:rFonts w:ascii="宋体" w:hAnsi="宋体" w:cs="宋体" w:hint="eastAsia"/>
                <w:color w:val="000000"/>
                <w:sz w:val="21"/>
                <w:szCs w:val="21"/>
              </w:rPr>
              <w:t>，满足</w:t>
            </w:r>
          </w:p>
        </w:tc>
      </w:tr>
      <w:tr w:rsidR="006849AC" w14:paraId="00DDF8A6"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2248A62"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汽油装车泵及鹤管</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D9795"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100 m</w:t>
            </w:r>
            <w:r>
              <w:rPr>
                <w:rFonts w:ascii="宋体" w:hAnsi="宋体" w:cs="宋体" w:hint="eastAsia"/>
                <w:color w:val="000000"/>
                <w:sz w:val="21"/>
                <w:szCs w:val="21"/>
              </w:rPr>
              <w:t>³</w:t>
            </w:r>
            <w:r>
              <w:rPr>
                <w:rFonts w:ascii="宋体" w:hAnsi="宋体" w:cs="宋体" w:hint="eastAsia"/>
                <w:color w:val="000000"/>
                <w:sz w:val="21"/>
                <w:szCs w:val="21"/>
              </w:rPr>
              <w:t>/h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60D21FE"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泵</w:t>
            </w:r>
            <w:r>
              <w:rPr>
                <w:rFonts w:ascii="宋体" w:hAnsi="宋体" w:cs="宋体" w:hint="eastAsia"/>
                <w:color w:val="000000"/>
                <w:sz w:val="21"/>
                <w:szCs w:val="21"/>
              </w:rPr>
              <w:t>120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50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鹤管；年能力系数</w:t>
            </w:r>
            <w:r>
              <w:rPr>
                <w:rFonts w:ascii="宋体" w:hAnsi="宋体" w:cs="宋体" w:hint="eastAsia"/>
                <w:color w:val="000000"/>
                <w:sz w:val="21"/>
                <w:szCs w:val="21"/>
              </w:rPr>
              <w:t>6.06</w:t>
            </w:r>
            <w:r>
              <w:rPr>
                <w:rFonts w:ascii="宋体" w:hAnsi="宋体" w:cs="宋体" w:hint="eastAsia"/>
                <w:color w:val="000000"/>
                <w:sz w:val="21"/>
                <w:szCs w:val="21"/>
              </w:rPr>
              <w:t>，满足</w:t>
            </w:r>
          </w:p>
        </w:tc>
      </w:tr>
      <w:tr w:rsidR="006849AC" w14:paraId="585750EE"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5E98B6F1"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柴油装车泵及鹤管</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F3610"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50 m</w:t>
            </w:r>
            <w:r>
              <w:rPr>
                <w:rFonts w:ascii="宋体" w:hAnsi="宋体" w:cs="宋体" w:hint="eastAsia"/>
                <w:color w:val="000000"/>
                <w:sz w:val="21"/>
                <w:szCs w:val="21"/>
              </w:rPr>
              <w:t>³</w:t>
            </w:r>
            <w:r>
              <w:rPr>
                <w:rFonts w:ascii="宋体" w:hAnsi="宋体" w:cs="宋体" w:hint="eastAsia"/>
                <w:color w:val="000000"/>
                <w:sz w:val="21"/>
                <w:szCs w:val="21"/>
              </w:rPr>
              <w:t>/h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13B9C215"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泵</w:t>
            </w:r>
            <w:r>
              <w:rPr>
                <w:rFonts w:ascii="宋体" w:hAnsi="宋体" w:cs="宋体" w:hint="eastAsia"/>
                <w:color w:val="000000"/>
                <w:sz w:val="21"/>
                <w:szCs w:val="21"/>
              </w:rPr>
              <w:t>60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鹤管；年能力系数</w:t>
            </w:r>
            <w:r>
              <w:rPr>
                <w:rFonts w:ascii="宋体" w:hAnsi="宋体" w:cs="宋体" w:hint="eastAsia"/>
                <w:color w:val="000000"/>
                <w:sz w:val="21"/>
                <w:szCs w:val="21"/>
              </w:rPr>
              <w:t>8.82</w:t>
            </w:r>
            <w:r>
              <w:rPr>
                <w:rFonts w:ascii="宋体" w:hAnsi="宋体" w:cs="宋体" w:hint="eastAsia"/>
                <w:color w:val="000000"/>
                <w:sz w:val="21"/>
                <w:szCs w:val="21"/>
              </w:rPr>
              <w:t>，满足</w:t>
            </w:r>
          </w:p>
        </w:tc>
      </w:tr>
      <w:tr w:rsidR="006849AC" w14:paraId="1AB69F0B" w14:textId="77777777">
        <w:tc>
          <w:tcPr>
            <w:tcW w:w="1701"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8C8A83C"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倒罐系统</w:t>
            </w:r>
          </w:p>
        </w:tc>
        <w:tc>
          <w:tcPr>
            <w:tcW w:w="181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ABD3F"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200/150 m</w:t>
            </w:r>
            <w:r>
              <w:rPr>
                <w:rFonts w:ascii="宋体" w:hAnsi="宋体" w:cs="宋体" w:hint="eastAsia"/>
                <w:color w:val="000000"/>
                <w:sz w:val="21"/>
                <w:szCs w:val="21"/>
              </w:rPr>
              <w:t>³</w:t>
            </w:r>
            <w:r>
              <w:rPr>
                <w:rFonts w:ascii="宋体" w:hAnsi="宋体" w:cs="宋体" w:hint="eastAsia"/>
                <w:color w:val="000000"/>
                <w:sz w:val="21"/>
                <w:szCs w:val="21"/>
              </w:rPr>
              <w:t>/h</w:t>
            </w:r>
          </w:p>
        </w:tc>
        <w:tc>
          <w:tcPr>
            <w:tcW w:w="582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2C6ADD40"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兼用</w:t>
            </w:r>
            <w:r>
              <w:rPr>
                <w:rFonts w:ascii="宋体" w:hAnsi="宋体" w:cs="宋体" w:hint="eastAsia"/>
                <w:color w:val="000000"/>
                <w:sz w:val="21"/>
                <w:szCs w:val="21"/>
              </w:rPr>
              <w:t>300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管输泵；</w:t>
            </w:r>
            <w:r>
              <w:rPr>
                <w:rFonts w:ascii="宋体" w:hAnsi="宋体" w:cs="宋体" w:hint="eastAsia"/>
                <w:color w:val="000000"/>
                <w:sz w:val="21"/>
                <w:szCs w:val="21"/>
              </w:rPr>
              <w:t>KQ=1.50/2.00</w:t>
            </w:r>
            <w:r>
              <w:rPr>
                <w:rFonts w:ascii="宋体" w:hAnsi="宋体" w:cs="宋体" w:hint="eastAsia"/>
                <w:color w:val="000000"/>
                <w:sz w:val="21"/>
                <w:szCs w:val="21"/>
              </w:rPr>
              <w:t>；采用变频调节，满足</w:t>
            </w:r>
          </w:p>
        </w:tc>
      </w:tr>
      <w:tr w:rsidR="006849AC" w14:paraId="11F1C859" w14:textId="77777777">
        <w:tc>
          <w:tcPr>
            <w:tcW w:w="1701" w:type="dxa"/>
            <w:tcBorders>
              <w:top w:val="single" w:sz="4" w:space="0" w:color="000000"/>
              <w:left w:val="single" w:sz="12" w:space="0" w:color="000000"/>
              <w:bottom w:val="single" w:sz="12" w:space="0" w:color="000000"/>
              <w:right w:val="single" w:sz="4" w:space="0" w:color="000000"/>
            </w:tcBorders>
            <w:shd w:val="clear" w:color="auto" w:fill="FFFFFF"/>
            <w:vAlign w:val="center"/>
          </w:tcPr>
          <w:p w14:paraId="6B0024B6"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油气回收装置</w:t>
            </w:r>
          </w:p>
        </w:tc>
        <w:tc>
          <w:tcPr>
            <w:tcW w:w="1814"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7F8D5166"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110 m</w:t>
            </w:r>
            <w:r>
              <w:rPr>
                <w:rFonts w:ascii="宋体" w:hAnsi="宋体" w:cs="宋体" w:hint="eastAsia"/>
                <w:color w:val="000000"/>
                <w:sz w:val="21"/>
                <w:szCs w:val="21"/>
              </w:rPr>
              <w:t>³</w:t>
            </w:r>
            <w:r>
              <w:rPr>
                <w:rFonts w:ascii="宋体" w:hAnsi="宋体" w:cs="宋体" w:hint="eastAsia"/>
                <w:color w:val="000000"/>
                <w:sz w:val="21"/>
                <w:szCs w:val="21"/>
              </w:rPr>
              <w:t>/h</w:t>
            </w:r>
          </w:p>
        </w:tc>
        <w:tc>
          <w:tcPr>
            <w:tcW w:w="5826"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6B78BCD9" w14:textId="77777777" w:rsidR="006849AC" w:rsidRDefault="007D164C">
            <w:pPr>
              <w:pStyle w:val="a8"/>
              <w:widowControl/>
              <w:spacing w:beforeAutospacing="0" w:afterAutospacing="0" w:line="240" w:lineRule="auto"/>
              <w:ind w:firstLineChars="0" w:firstLine="0"/>
              <w:jc w:val="center"/>
              <w:rPr>
                <w:rFonts w:ascii="Segoe UI" w:eastAsia="Segoe UI" w:hAnsi="Segoe UI" w:cs="Segoe UI"/>
                <w:color w:val="000000"/>
              </w:rPr>
            </w:pPr>
            <w:r>
              <w:rPr>
                <w:rFonts w:ascii="宋体" w:hAnsi="宋体" w:cs="宋体" w:hint="eastAsia"/>
                <w:color w:val="000000"/>
                <w:sz w:val="21"/>
                <w:szCs w:val="21"/>
              </w:rPr>
              <w:t>120 m</w:t>
            </w:r>
            <w:r>
              <w:rPr>
                <w:rFonts w:ascii="宋体" w:hAnsi="宋体" w:cs="宋体" w:hint="eastAsia"/>
                <w:color w:val="000000"/>
                <w:sz w:val="21"/>
                <w:szCs w:val="21"/>
              </w:rPr>
              <w:t>³</w:t>
            </w:r>
            <w:r>
              <w:rPr>
                <w:rFonts w:ascii="宋体" w:hAnsi="宋体" w:cs="宋体" w:hint="eastAsia"/>
                <w:color w:val="000000"/>
                <w:sz w:val="21"/>
                <w:szCs w:val="21"/>
              </w:rPr>
              <w:t>/h</w:t>
            </w:r>
            <w:r>
              <w:rPr>
                <w:rFonts w:ascii="宋体" w:hAnsi="宋体" w:cs="宋体" w:hint="eastAsia"/>
                <w:color w:val="000000"/>
                <w:sz w:val="21"/>
                <w:szCs w:val="21"/>
              </w:rPr>
              <w:t>；</w:t>
            </w:r>
            <w:r>
              <w:rPr>
                <w:rFonts w:ascii="宋体" w:hAnsi="宋体" w:cs="宋体" w:hint="eastAsia"/>
                <w:color w:val="000000"/>
                <w:sz w:val="21"/>
                <w:szCs w:val="21"/>
              </w:rPr>
              <w:t>KQ=1.09</w:t>
            </w:r>
            <w:r>
              <w:rPr>
                <w:rFonts w:ascii="宋体" w:hAnsi="宋体" w:cs="宋体" w:hint="eastAsia"/>
                <w:color w:val="000000"/>
                <w:sz w:val="21"/>
                <w:szCs w:val="21"/>
              </w:rPr>
              <w:t>；能力裕量</w:t>
            </w:r>
            <w:r>
              <w:rPr>
                <w:rFonts w:ascii="宋体" w:hAnsi="宋体" w:cs="宋体" w:hint="eastAsia"/>
                <w:color w:val="000000"/>
                <w:sz w:val="21"/>
                <w:szCs w:val="21"/>
              </w:rPr>
              <w:t>9.1%</w:t>
            </w:r>
            <w:r>
              <w:rPr>
                <w:rFonts w:ascii="宋体" w:hAnsi="宋体" w:cs="宋体" w:hint="eastAsia"/>
                <w:color w:val="000000"/>
                <w:sz w:val="21"/>
                <w:szCs w:val="21"/>
              </w:rPr>
              <w:t>，满足</w:t>
            </w:r>
          </w:p>
        </w:tc>
      </w:tr>
    </w:tbl>
    <w:p w14:paraId="039FA706" w14:textId="77777777" w:rsidR="006849AC" w:rsidRDefault="007D164C">
      <w:pPr>
        <w:ind w:firstLine="480"/>
        <w:sectPr w:rsidR="006849AC">
          <w:footnotePr>
            <w:numFmt w:val="decimalEnclosedCircleChinese"/>
            <w:numRestart w:val="eachPage"/>
          </w:footnotePr>
          <w:pgSz w:w="11906" w:h="16838"/>
          <w:pgMar w:top="1701" w:right="1417" w:bottom="1417" w:left="1417" w:header="907" w:footer="850" w:gutter="0"/>
          <w:pgNumType w:fmt="numberInDash"/>
          <w:cols w:space="720"/>
          <w:titlePg/>
          <w:docGrid w:type="lines" w:linePitch="321"/>
        </w:sectPr>
      </w:pPr>
      <w:r>
        <w:t>校核结果表明，收油过滤与计量设备、输油泵组、公路装车设施、倒罐系统和油气回收装置均能覆盖本设计的最大作业负荷。设备订货阶段应进一步核对泵高效区、最小连续稳定流量、允许汽蚀余量和电机功率，并复核过滤器允许压差、流量计量程比、阀门关闭特性及油气回收装置在最不利入口条件下的处理性能。</w:t>
      </w:r>
    </w:p>
    <w:p w14:paraId="1ED7367F" w14:textId="77777777" w:rsidR="006849AC" w:rsidRDefault="007D164C">
      <w:pPr>
        <w:pStyle w:val="af0"/>
        <w:spacing w:before="321" w:after="321"/>
      </w:pPr>
      <w:bookmarkStart w:id="7" w:name="第7章-安全与消防设计"/>
      <w:r>
        <w:t>第</w:t>
      </w:r>
      <w:r>
        <w:t>7</w:t>
      </w:r>
      <w:r>
        <w:t>章</w:t>
      </w:r>
      <w:r>
        <w:t xml:space="preserve"> </w:t>
      </w:r>
      <w:r>
        <w:t>安全与消防设计</w:t>
      </w:r>
    </w:p>
    <w:p w14:paraId="41526B25" w14:textId="77777777" w:rsidR="006849AC" w:rsidRDefault="007D164C">
      <w:pPr>
        <w:ind w:firstLine="480"/>
      </w:pPr>
      <w:r>
        <w:t>本章在前述油库容量、罐型、总平面布置和工艺流程设计结果的基础上，完成防火堤、储罐泡沫灭火、消防冷却水、防雷防静电及</w:t>
      </w:r>
      <w:r>
        <w:t>HSE</w:t>
      </w:r>
      <w:r>
        <w:t>管理设计。广州黄埔油库为一级石油库，共设置</w:t>
      </w:r>
      <w:r>
        <w:t>6</w:t>
      </w:r>
      <w:r>
        <w:t>座地上立式储罐，其中</w:t>
      </w:r>
      <w:r>
        <w:t>92</w:t>
      </w:r>
      <w:r>
        <w:t>号汽油为</w:t>
      </w:r>
      <w:r>
        <w:t>2</w:t>
      </w:r>
      <w:r>
        <w:t>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钢制内浮顶罐，</w:t>
      </w:r>
      <w:r>
        <w:t>95</w:t>
      </w:r>
      <w:r>
        <w:t>号汽油为</w:t>
      </w:r>
      <w:r>
        <w:t>1</w:t>
      </w:r>
      <w:r>
        <w:t>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和</w:t>
      </w:r>
      <w:r>
        <w:t>1</w:t>
      </w:r>
      <w:r>
        <w:t>座</w:t>
      </w:r>
      <m:oMath>
        <m:r>
          <m:rPr>
            <m:sty m:val="p"/>
          </m:rPr>
          <w:rPr>
            <w:rFonts w:ascii="Times New Roman" w:hAnsi="Times New Roman"/>
          </w:rPr>
          <m:t>1.0×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钢制内浮顶罐，</w:t>
      </w:r>
      <w:r>
        <w:t>0</w:t>
      </w:r>
      <w:r>
        <w:t>号柴油为</w:t>
      </w:r>
      <w:r>
        <w:t>2</w:t>
      </w:r>
      <w:r>
        <w:t>座</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固定顶罐。</w:t>
      </w:r>
      <m:oMath>
        <m:r>
          <m:rPr>
            <m:sty m:val="p"/>
          </m:rPr>
          <w:rPr>
            <w:rFonts w:ascii="Times New Roman" w:hAnsi="Times New Roman"/>
          </w:rPr>
          <m:t>3.0×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储罐内径</w:t>
      </w:r>
      <w:r>
        <w:t>46.0 m</w:t>
      </w:r>
      <w:r>
        <w:t>、罐壁高度</w:t>
      </w:r>
      <w:r>
        <w:t>18.0 m</w:t>
      </w:r>
      <w:r>
        <w:t>，</w:t>
      </w:r>
      <m:oMath>
        <m:r>
          <m:rPr>
            <m:sty m:val="p"/>
          </m:rPr>
          <w:rPr>
            <w:rFonts w:ascii="Times New Roman" w:hAnsi="Times New Roman"/>
          </w:rPr>
          <m:t>1.0×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4</m:t>
            </m:r>
          </m:sup>
        </m:sSup>
        <m:r>
          <m:rPr>
            <m:sty m:val="p"/>
          </m:rPr>
          <w:rPr>
            <w:rFonts w:ascii="Times New Roman" w:hAnsi="Times New Roman"/>
          </w:rPr>
          <m:t>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w:r>
        <w:t>储罐内径</w:t>
      </w:r>
      <w:r>
        <w:t>28.5 m</w:t>
      </w:r>
      <w:r>
        <w:t>、罐壁高度</w:t>
      </w:r>
      <w:r>
        <w:t>16.0 m</w:t>
      </w:r>
      <w:r>
        <w:t>。汽油按甲</w:t>
      </w:r>
      <w:r>
        <w:t>B</w:t>
      </w:r>
      <w:r>
        <w:t>类液体设计，</w:t>
      </w:r>
      <w:r>
        <w:t>0</w:t>
      </w:r>
      <w:r>
        <w:t>号柴油按丙</w:t>
      </w:r>
      <w:r>
        <w:t>A</w:t>
      </w:r>
      <w:r>
        <w:t>类液体设计。</w:t>
      </w:r>
    </w:p>
    <w:p w14:paraId="11E54F73" w14:textId="77777777" w:rsidR="006849AC" w:rsidRDefault="007D164C">
      <w:pPr>
        <w:ind w:firstLine="480"/>
      </w:pPr>
      <w:r>
        <w:t>本章以《石油库设计规范》</w:t>
      </w:r>
      <w:r>
        <w:t>GB 50074—2014</w:t>
      </w:r>
      <w:r>
        <w:t>为主控标准，并与现行消防设施、泡沫灭火、防雷防静电、职业卫生和</w:t>
      </w:r>
      <w:r>
        <w:t>HSE</w:t>
      </w:r>
      <w:r>
        <w:t>管理标准协调使用。工程建设标准中存在与强制性工程建设规范不一致的条款时，执行《消防设施通用规范》</w:t>
      </w:r>
      <w:r>
        <w:t>GB 55036—2022</w:t>
      </w:r>
      <w:r>
        <w:t>等现行强制性工程建设规范。</w:t>
      </w:r>
    </w:p>
    <w:p w14:paraId="25259C8F" w14:textId="77777777" w:rsidR="006849AC" w:rsidRDefault="007D164C">
      <w:pPr>
        <w:pStyle w:val="af3"/>
        <w:ind w:firstLine="442"/>
      </w:pPr>
      <w:r>
        <w:t>表</w:t>
      </w:r>
      <w:r>
        <w:t xml:space="preserve">7-1 </w:t>
      </w:r>
      <w:r>
        <w:t>本章主要设计依据</w:t>
      </w:r>
    </w:p>
    <w:tbl>
      <w:tblPr>
        <w:tblW w:w="531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3722"/>
        <w:gridCol w:w="4114"/>
      </w:tblGrid>
      <w:tr w:rsidR="006849AC" w14:paraId="2135FCB9"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2EF3F31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标准编号</w:t>
            </w:r>
          </w:p>
        </w:tc>
        <w:tc>
          <w:tcPr>
            <w:tcW w:w="0" w:type="auto"/>
            <w:tcBorders>
              <w:top w:val="single" w:sz="12" w:space="0" w:color="000000"/>
            </w:tcBorders>
            <w:shd w:val="clear" w:color="auto" w:fill="FFFFFF"/>
            <w:tcMar>
              <w:top w:w="60" w:type="dxa"/>
              <w:left w:w="70" w:type="dxa"/>
              <w:bottom w:w="60" w:type="dxa"/>
              <w:right w:w="70" w:type="dxa"/>
            </w:tcMar>
            <w:vAlign w:val="center"/>
          </w:tcPr>
          <w:p w14:paraId="5FC27F3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标准名称</w:t>
            </w:r>
          </w:p>
        </w:tc>
        <w:tc>
          <w:tcPr>
            <w:tcW w:w="2102" w:type="pct"/>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43975F7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本章主要用途</w:t>
            </w:r>
          </w:p>
        </w:tc>
      </w:tr>
      <w:tr w:rsidR="006849AC" w14:paraId="17A16EAC"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F2D0A4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 50074—2014</w:t>
            </w:r>
          </w:p>
        </w:tc>
        <w:tc>
          <w:tcPr>
            <w:tcW w:w="0" w:type="auto"/>
            <w:shd w:val="clear" w:color="auto" w:fill="FFFFFF"/>
            <w:tcMar>
              <w:top w:w="60" w:type="dxa"/>
              <w:left w:w="70" w:type="dxa"/>
              <w:bottom w:w="60" w:type="dxa"/>
              <w:right w:w="70" w:type="dxa"/>
            </w:tcMar>
            <w:vAlign w:val="center"/>
          </w:tcPr>
          <w:p w14:paraId="6DF0A4D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石油库设计规范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43F1359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防火堤、消防冷却水、泡沫系统设置方式、防雷防静电</w:t>
            </w:r>
          </w:p>
        </w:tc>
      </w:tr>
      <w:tr w:rsidR="006849AC" w14:paraId="5F4251B0"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71F724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 55036—2022</w:t>
            </w:r>
          </w:p>
        </w:tc>
        <w:tc>
          <w:tcPr>
            <w:tcW w:w="0" w:type="auto"/>
            <w:shd w:val="clear" w:color="auto" w:fill="FFFFFF"/>
            <w:tcMar>
              <w:top w:w="60" w:type="dxa"/>
              <w:left w:w="70" w:type="dxa"/>
              <w:bottom w:w="60" w:type="dxa"/>
              <w:right w:w="70" w:type="dxa"/>
            </w:tcMar>
            <w:vAlign w:val="center"/>
          </w:tcPr>
          <w:p w14:paraId="7C701E0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消防设施通用规范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743CE5A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消防设施总体性能和可靠性要求</w:t>
            </w:r>
          </w:p>
        </w:tc>
      </w:tr>
      <w:tr w:rsidR="006849AC" w14:paraId="3E43877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E44C50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 50151—2021</w:t>
            </w:r>
          </w:p>
        </w:tc>
        <w:tc>
          <w:tcPr>
            <w:tcW w:w="0" w:type="auto"/>
            <w:shd w:val="clear" w:color="auto" w:fill="FFFFFF"/>
            <w:tcMar>
              <w:top w:w="60" w:type="dxa"/>
              <w:left w:w="70" w:type="dxa"/>
              <w:bottom w:w="60" w:type="dxa"/>
              <w:right w:w="70" w:type="dxa"/>
            </w:tcMar>
            <w:vAlign w:val="center"/>
          </w:tcPr>
          <w:p w14:paraId="7F483DB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泡沫灭火系统技术标准</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117485F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泡沫供给强度、供给时间、泡沫枪及系统流量</w:t>
            </w:r>
          </w:p>
        </w:tc>
      </w:tr>
      <w:tr w:rsidR="006849AC" w14:paraId="72E70108"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FB1491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 50974—2014</w:t>
            </w:r>
          </w:p>
        </w:tc>
        <w:tc>
          <w:tcPr>
            <w:tcW w:w="0" w:type="auto"/>
            <w:shd w:val="clear" w:color="auto" w:fill="FFFFFF"/>
            <w:tcMar>
              <w:top w:w="60" w:type="dxa"/>
              <w:left w:w="70" w:type="dxa"/>
              <w:bottom w:w="60" w:type="dxa"/>
              <w:right w:w="70" w:type="dxa"/>
            </w:tcMar>
            <w:vAlign w:val="center"/>
          </w:tcPr>
          <w:p w14:paraId="0F4E7F5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消防给水及消火栓系统技术规范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5177904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消防水源、水泵、管网和消火栓系统</w:t>
            </w:r>
          </w:p>
        </w:tc>
      </w:tr>
      <w:tr w:rsidR="006849AC" w14:paraId="43BF7D16"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31F78C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 50057—2010</w:t>
            </w:r>
          </w:p>
        </w:tc>
        <w:tc>
          <w:tcPr>
            <w:tcW w:w="0" w:type="auto"/>
            <w:shd w:val="clear" w:color="auto" w:fill="FFFFFF"/>
            <w:tcMar>
              <w:top w:w="60" w:type="dxa"/>
              <w:left w:w="70" w:type="dxa"/>
              <w:bottom w:w="60" w:type="dxa"/>
              <w:right w:w="70" w:type="dxa"/>
            </w:tcMar>
            <w:vAlign w:val="center"/>
          </w:tcPr>
          <w:p w14:paraId="096A5C1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建筑物防雷设计规范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505ABAD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建筑物及信息系统防雷</w:t>
            </w:r>
          </w:p>
        </w:tc>
      </w:tr>
      <w:tr w:rsidR="006849AC" w14:paraId="52F4909E"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42E95C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 12158—2024</w:t>
            </w:r>
          </w:p>
        </w:tc>
        <w:tc>
          <w:tcPr>
            <w:tcW w:w="0" w:type="auto"/>
            <w:shd w:val="clear" w:color="auto" w:fill="FFFFFF"/>
            <w:tcMar>
              <w:top w:w="60" w:type="dxa"/>
              <w:left w:w="70" w:type="dxa"/>
              <w:bottom w:w="60" w:type="dxa"/>
              <w:right w:w="70" w:type="dxa"/>
            </w:tcMar>
            <w:vAlign w:val="center"/>
          </w:tcPr>
          <w:p w14:paraId="2A35A70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防止静电事故通用要求</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67556AF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静电危害识别与控制</w:t>
            </w:r>
          </w:p>
        </w:tc>
      </w:tr>
      <w:tr w:rsidR="006849AC" w14:paraId="7C0771B9"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B5CDAE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GB/T 21431—2023</w:t>
            </w:r>
          </w:p>
        </w:tc>
        <w:tc>
          <w:tcPr>
            <w:tcW w:w="0" w:type="auto"/>
            <w:shd w:val="clear" w:color="auto" w:fill="FFFFFF"/>
            <w:tcMar>
              <w:top w:w="60" w:type="dxa"/>
              <w:left w:w="70" w:type="dxa"/>
              <w:bottom w:w="60" w:type="dxa"/>
              <w:right w:w="70" w:type="dxa"/>
            </w:tcMar>
            <w:vAlign w:val="center"/>
          </w:tcPr>
          <w:p w14:paraId="0446EA8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建筑物雷电防护装置检测技术规范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2F9ED96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防雷装置检测和运行维护</w:t>
            </w:r>
          </w:p>
        </w:tc>
      </w:tr>
      <w:tr w:rsidR="006849AC" w14:paraId="3079C1A5"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4A2CB9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 30871—2022</w:t>
            </w:r>
          </w:p>
        </w:tc>
        <w:tc>
          <w:tcPr>
            <w:tcW w:w="0" w:type="auto"/>
            <w:shd w:val="clear" w:color="auto" w:fill="FFFFFF"/>
            <w:tcMar>
              <w:top w:w="60" w:type="dxa"/>
              <w:left w:w="70" w:type="dxa"/>
              <w:bottom w:w="60" w:type="dxa"/>
              <w:right w:w="70" w:type="dxa"/>
            </w:tcMar>
            <w:vAlign w:val="center"/>
          </w:tcPr>
          <w:p w14:paraId="3468D2E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危险化学品企业特殊作业安全规范</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346F64C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动火、受限空间、盲板抽堵等特殊作业管理</w:t>
            </w:r>
          </w:p>
        </w:tc>
      </w:tr>
      <w:tr w:rsidR="006849AC" w14:paraId="773E76DC"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A0695E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GB/T 45001—2020</w:t>
            </w:r>
          </w:p>
        </w:tc>
        <w:tc>
          <w:tcPr>
            <w:tcW w:w="0" w:type="auto"/>
            <w:shd w:val="clear" w:color="auto" w:fill="FFFFFF"/>
            <w:tcMar>
              <w:top w:w="60" w:type="dxa"/>
              <w:left w:w="70" w:type="dxa"/>
              <w:bottom w:w="60" w:type="dxa"/>
              <w:right w:w="70" w:type="dxa"/>
            </w:tcMar>
            <w:vAlign w:val="center"/>
          </w:tcPr>
          <w:p w14:paraId="79B0C8C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职业健康安全管理体系</w:t>
            </w:r>
            <w:r>
              <w:rPr>
                <w:rFonts w:ascii="Times New Roman" w:hAnsi="Times New Roman"/>
                <w:color w:val="000000"/>
                <w:sz w:val="20"/>
              </w:rPr>
              <w:t xml:space="preserve"> </w:t>
            </w:r>
            <w:r>
              <w:rPr>
                <w:rFonts w:ascii="Times New Roman" w:hAnsi="Times New Roman"/>
                <w:color w:val="000000"/>
                <w:sz w:val="20"/>
              </w:rPr>
              <w:t>要求及使用指南</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0E12832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职业健康安全管理体系</w:t>
            </w:r>
          </w:p>
        </w:tc>
      </w:tr>
      <w:tr w:rsidR="006849AC" w14:paraId="0FDD68F1"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262D44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GB/T 24001—2016</w:t>
            </w:r>
          </w:p>
        </w:tc>
        <w:tc>
          <w:tcPr>
            <w:tcW w:w="0" w:type="auto"/>
            <w:shd w:val="clear" w:color="auto" w:fill="FFFFFF"/>
            <w:tcMar>
              <w:top w:w="60" w:type="dxa"/>
              <w:left w:w="70" w:type="dxa"/>
              <w:bottom w:w="60" w:type="dxa"/>
              <w:right w:w="70" w:type="dxa"/>
            </w:tcMar>
            <w:vAlign w:val="center"/>
          </w:tcPr>
          <w:p w14:paraId="14757EA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环境管理体系</w:t>
            </w:r>
            <w:r>
              <w:rPr>
                <w:rFonts w:ascii="Times New Roman" w:hAnsi="Times New Roman"/>
                <w:color w:val="000000"/>
                <w:sz w:val="20"/>
              </w:rPr>
              <w:t xml:space="preserve"> </w:t>
            </w:r>
            <w:r>
              <w:rPr>
                <w:rFonts w:ascii="Times New Roman" w:hAnsi="Times New Roman"/>
                <w:color w:val="000000"/>
                <w:sz w:val="20"/>
              </w:rPr>
              <w:t>要求及使用指南</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7A89B47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环境因素识别与全过程控制</w:t>
            </w:r>
          </w:p>
        </w:tc>
      </w:tr>
      <w:tr w:rsidR="006849AC" w14:paraId="510D8B77"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C0F971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GBZ 1—2010</w:t>
            </w:r>
          </w:p>
        </w:tc>
        <w:tc>
          <w:tcPr>
            <w:tcW w:w="0" w:type="auto"/>
            <w:shd w:val="clear" w:color="auto" w:fill="FFFFFF"/>
            <w:tcMar>
              <w:top w:w="60" w:type="dxa"/>
              <w:left w:w="70" w:type="dxa"/>
              <w:bottom w:w="60" w:type="dxa"/>
              <w:right w:w="70" w:type="dxa"/>
            </w:tcMar>
            <w:vAlign w:val="center"/>
          </w:tcPr>
          <w:p w14:paraId="3D23B69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工业企业设计卫生标准</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1E201D3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职业卫生工程设计</w:t>
            </w:r>
          </w:p>
        </w:tc>
      </w:tr>
      <w:tr w:rsidR="006849AC" w14:paraId="1A5953F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FAC2ED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GBZ 2.1—2019</w:t>
            </w:r>
            <w:r>
              <w:rPr>
                <w:rFonts w:ascii="Times New Roman" w:hAnsi="Times New Roman"/>
                <w:color w:val="000000"/>
                <w:sz w:val="20"/>
              </w:rPr>
              <w:t>及修改单</w:t>
            </w:r>
          </w:p>
        </w:tc>
        <w:tc>
          <w:tcPr>
            <w:tcW w:w="0" w:type="auto"/>
            <w:shd w:val="clear" w:color="auto" w:fill="FFFFFF"/>
            <w:tcMar>
              <w:top w:w="60" w:type="dxa"/>
              <w:left w:w="70" w:type="dxa"/>
              <w:bottom w:w="60" w:type="dxa"/>
              <w:right w:w="70" w:type="dxa"/>
            </w:tcMar>
            <w:vAlign w:val="center"/>
          </w:tcPr>
          <w:p w14:paraId="5B8CF8E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工作场所有害因素职业接触限值</w:t>
            </w:r>
            <w:r>
              <w:rPr>
                <w:rFonts w:ascii="Times New Roman" w:hAnsi="Times New Roman"/>
                <w:color w:val="000000"/>
                <w:sz w:val="20"/>
              </w:rPr>
              <w:t xml:space="preserve"> </w:t>
            </w:r>
            <w:r>
              <w:rPr>
                <w:rFonts w:ascii="Times New Roman" w:hAnsi="Times New Roman"/>
                <w:color w:val="000000"/>
                <w:sz w:val="20"/>
              </w:rPr>
              <w:t>第</w:t>
            </w:r>
            <w:r>
              <w:rPr>
                <w:rFonts w:ascii="Times New Roman" w:hAnsi="Times New Roman"/>
                <w:color w:val="000000"/>
                <w:sz w:val="20"/>
              </w:rPr>
              <w:t>1</w:t>
            </w:r>
            <w:r>
              <w:rPr>
                <w:rFonts w:ascii="Times New Roman" w:hAnsi="Times New Roman"/>
                <w:color w:val="000000"/>
                <w:sz w:val="20"/>
              </w:rPr>
              <w:t>部分：化学有害因素</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4A3625E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汽油蒸气、苯系物职业接触控制</w:t>
            </w:r>
          </w:p>
        </w:tc>
      </w:tr>
      <w:tr w:rsidR="006849AC" w14:paraId="1EE4441E"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FF7931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GBZ 2.2—2007</w:t>
            </w:r>
          </w:p>
        </w:tc>
        <w:tc>
          <w:tcPr>
            <w:tcW w:w="0" w:type="auto"/>
            <w:shd w:val="clear" w:color="auto" w:fill="FFFFFF"/>
            <w:tcMar>
              <w:top w:w="60" w:type="dxa"/>
              <w:left w:w="70" w:type="dxa"/>
              <w:bottom w:w="60" w:type="dxa"/>
              <w:right w:w="70" w:type="dxa"/>
            </w:tcMar>
            <w:vAlign w:val="center"/>
          </w:tcPr>
          <w:p w14:paraId="07D270B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工作场所有害因素职业接触限值</w:t>
            </w:r>
            <w:r>
              <w:rPr>
                <w:rFonts w:ascii="Times New Roman" w:hAnsi="Times New Roman"/>
                <w:color w:val="000000"/>
                <w:sz w:val="20"/>
              </w:rPr>
              <w:t xml:space="preserve"> </w:t>
            </w:r>
            <w:r>
              <w:rPr>
                <w:rFonts w:ascii="Times New Roman" w:hAnsi="Times New Roman"/>
                <w:color w:val="000000"/>
                <w:sz w:val="20"/>
              </w:rPr>
              <w:t>第</w:t>
            </w:r>
            <w:r>
              <w:rPr>
                <w:rFonts w:ascii="Times New Roman" w:hAnsi="Times New Roman"/>
                <w:color w:val="000000"/>
                <w:sz w:val="20"/>
              </w:rPr>
              <w:t>2</w:t>
            </w:r>
            <w:r>
              <w:rPr>
                <w:rFonts w:ascii="Times New Roman" w:hAnsi="Times New Roman"/>
                <w:color w:val="000000"/>
                <w:sz w:val="20"/>
              </w:rPr>
              <w:t>部分：物理因素</w:t>
            </w:r>
          </w:p>
        </w:tc>
        <w:tc>
          <w:tcPr>
            <w:tcW w:w="2102" w:type="pct"/>
            <w:tcBorders>
              <w:right w:val="single" w:sz="12" w:space="0" w:color="000000"/>
            </w:tcBorders>
            <w:shd w:val="clear" w:color="auto" w:fill="FFFFFF"/>
            <w:tcMar>
              <w:top w:w="60" w:type="dxa"/>
              <w:left w:w="70" w:type="dxa"/>
              <w:bottom w:w="60" w:type="dxa"/>
              <w:right w:w="70" w:type="dxa"/>
            </w:tcMar>
            <w:vAlign w:val="center"/>
          </w:tcPr>
          <w:p w14:paraId="2F3BA98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噪声等物理因素控制</w:t>
            </w:r>
          </w:p>
        </w:tc>
      </w:tr>
      <w:tr w:rsidR="006849AC" w14:paraId="1D135F21"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3615E7B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GB 20950—2020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167803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储油库大气污染物排放标准</w:t>
            </w:r>
          </w:p>
        </w:tc>
        <w:tc>
          <w:tcPr>
            <w:tcW w:w="2102" w:type="pct"/>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7AAEC04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汽油储存、装车和油气回收排放控制</w:t>
            </w:r>
          </w:p>
        </w:tc>
      </w:tr>
    </w:tbl>
    <w:p w14:paraId="0B353342" w14:textId="77777777" w:rsidR="006849AC" w:rsidRDefault="007D164C">
      <w:pPr>
        <w:pStyle w:val="af1"/>
        <w:spacing w:before="321" w:after="321"/>
        <w:ind w:firstLine="562"/>
      </w:pPr>
      <w:bookmarkStart w:id="8" w:name="防火堤设计"/>
      <w:r>
        <w:t xml:space="preserve">7.1 </w:t>
      </w:r>
      <w:r>
        <w:t>防火堤设计</w:t>
      </w:r>
    </w:p>
    <w:p w14:paraId="12FC1C48" w14:textId="77777777" w:rsidR="006849AC" w:rsidRDefault="007D164C">
      <w:pPr>
        <w:pStyle w:val="af2"/>
        <w:ind w:firstLine="522"/>
      </w:pPr>
      <w:bookmarkStart w:id="9" w:name="堤容积计算"/>
      <w:r>
        <w:t xml:space="preserve">7.1.1 </w:t>
      </w:r>
      <w:r>
        <w:t>堤容积计算</w:t>
      </w:r>
    </w:p>
    <w:p w14:paraId="6CD5BD8F" w14:textId="77777777" w:rsidR="006849AC" w:rsidRDefault="007D164C">
      <w:pPr>
        <w:ind w:firstLine="480"/>
      </w:pPr>
      <w:r>
        <w:t>根据</w:t>
      </w:r>
      <w:r>
        <w:t>GB 50074—2014</w:t>
      </w:r>
      <w:r>
        <w:t>第</w:t>
      </w:r>
      <w:r>
        <w:t>6.5.1</w:t>
      </w:r>
      <w:r>
        <w:t>条，地上储罐组应设置防火堤，防火堤内有效容量不得小于罐组内一个最大储罐的公称容量。本设计按油品品种设置</w:t>
      </w:r>
      <w:r>
        <w:t>92</w:t>
      </w:r>
      <w:r>
        <w:t>号汽油、</w:t>
      </w:r>
      <w:r>
        <w:t>95</w:t>
      </w:r>
      <w:r>
        <w:t>号汽油和</w:t>
      </w:r>
      <w:r>
        <w:t>0</w:t>
      </w:r>
      <w:r>
        <w:t>号柴油三个独立罐组，各罐组最大单罐公称容量均为</w:t>
      </w:r>
      <w:r>
        <w:t>30000 m³</w:t>
      </w:r>
      <w:r>
        <w:t>，因此三个防火堤的有效容量控制值均为</w:t>
      </w:r>
      <w:r>
        <w:t>30000 m³</w:t>
      </w:r>
      <w:r>
        <w:t>。</w:t>
      </w:r>
    </w:p>
    <w:p w14:paraId="5ED61B1F" w14:textId="77777777" w:rsidR="006849AC" w:rsidRDefault="007D164C">
      <w:pPr>
        <w:ind w:firstLine="480"/>
      </w:pPr>
      <w:r>
        <w:t>防火堤容积计算应扣除储罐在计算液位以下占据的体积。方案阶段采用矩形防火堤，防火堤计算高度取</w:t>
      </w:r>
      <w:r>
        <w:t>1.80 m</w:t>
      </w:r>
      <w:r>
        <w:t>，实高取</w:t>
      </w:r>
      <w:r>
        <w:t>2.00 m</w:t>
      </w:r>
      <w:r>
        <w:t>，预留</w:t>
      </w:r>
      <w:r>
        <w:t>0.20 m</w:t>
      </w:r>
      <w:r>
        <w:t>超高，符合</w:t>
      </w:r>
      <w:r>
        <w:t>GB 50074—2014</w:t>
      </w:r>
      <w:r>
        <w:t>第</w:t>
      </w:r>
      <w:r>
        <w:t>6.5.3</w:t>
      </w:r>
      <w:r>
        <w:t>条</w:t>
      </w:r>
      <w:r>
        <w:t>“</w:t>
      </w:r>
      <w:r>
        <w:t>实高应高于计算高度</w:t>
      </w:r>
      <w:r>
        <w:t>0.2 m”</w:t>
      </w:r>
      <w:r>
        <w:t>的规定。防火堤有效容量按式（</w:t>
      </w:r>
      <w:r>
        <w:t>7-1</w:t>
      </w:r>
      <w:r>
        <w:t>）计算：</w:t>
      </w:r>
    </w:p>
    <w:tbl>
      <w:tblPr>
        <w:tblW w:w="0" w:type="auto"/>
        <w:jc w:val="center"/>
        <w:tblLayout w:type="fixed"/>
        <w:tblLook w:val="04A0" w:firstRow="1" w:lastRow="0" w:firstColumn="1" w:lastColumn="0" w:noHBand="0" w:noVBand="1"/>
      </w:tblPr>
      <w:tblGrid>
        <w:gridCol w:w="113"/>
        <w:gridCol w:w="7937"/>
        <w:gridCol w:w="1134"/>
      </w:tblGrid>
      <w:tr w:rsidR="006849AC" w14:paraId="301A7D19" w14:textId="77777777">
        <w:trPr>
          <w:jc w:val="center"/>
        </w:trPr>
        <w:tc>
          <w:tcPr>
            <w:tcW w:w="113" w:type="dxa"/>
            <w:tcMar>
              <w:top w:w="0" w:type="dxa"/>
              <w:left w:w="0" w:type="dxa"/>
              <w:bottom w:w="0" w:type="dxa"/>
              <w:right w:w="0" w:type="dxa"/>
            </w:tcMar>
            <w:vAlign w:val="center"/>
          </w:tcPr>
          <w:p w14:paraId="56DB5DFC" w14:textId="77777777" w:rsidR="006849AC" w:rsidRDefault="006849AC">
            <w:pPr>
              <w:ind w:firstLine="480"/>
            </w:pPr>
          </w:p>
        </w:tc>
        <w:tc>
          <w:tcPr>
            <w:tcW w:w="7937" w:type="dxa"/>
            <w:tcMar>
              <w:top w:w="0" w:type="dxa"/>
              <w:left w:w="0" w:type="dxa"/>
              <w:bottom w:w="0" w:type="dxa"/>
              <w:right w:w="0" w:type="dxa"/>
            </w:tcMar>
            <w:vAlign w:val="center"/>
          </w:tcPr>
          <w:p w14:paraId="38B171B3"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m:t>
                    </m:r>
                  </m:sub>
                </m:sSub>
                <m:r>
                  <m:rPr>
                    <m:sty m:val="p"/>
                  </m:rPr>
                  <w:rPr>
                    <w:rFonts w:ascii="Times New Roman" w:hAnsi="Times New Roman"/>
                  </w:rPr>
                  <m:t>=</m:t>
                </m:r>
                <m:d>
                  <m:dPr>
                    <m:ctrlPr>
                      <w:rPr>
                        <w:rFonts w:ascii="Cambria Math" w:hAnsi="Cambria Math"/>
                      </w:rPr>
                    </m:ctrlPr>
                  </m:dPr>
                  <m:e>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t>
                        </m:r>
                      </m:sub>
                    </m:sSub>
                    <m:r>
                      <m:rPr>
                        <m:sty m:val="p"/>
                      </m:rPr>
                      <w:rPr>
                        <w:rFonts w:ascii="Times New Roman" w:hAnsi="Times New Roman"/>
                      </w:rPr>
                      <m:t>-</m:t>
                    </m:r>
                    <m:nary>
                      <m:naryPr>
                        <m:chr m:val="∑"/>
                        <m:limLoc m:val="undOvr"/>
                        <m:ctrlPr>
                          <w:rPr>
                            <w:rFonts w:ascii="Cambria Math" w:hAnsi="Cambria Math"/>
                          </w:rPr>
                        </m:ctrlPr>
                      </m:naryPr>
                      <m:sub>
                        <m:r>
                          <m:rPr>
                            <m:sty m:val="p"/>
                          </m:rPr>
                          <w:rPr>
                            <w:rFonts w:ascii="Times New Roman" w:hAnsi="Times New Roman"/>
                          </w:rPr>
                          <m:t>i=1</m:t>
                        </m:r>
                      </m:sub>
                      <m:sup>
                        <m:r>
                          <m:rPr>
                            <m:sty m:val="p"/>
                          </m:rPr>
                          <w:rPr>
                            <w:rFonts w:ascii="Times New Roman" w:hAnsi="Times New Roman"/>
                          </w:rPr>
                          <m:t>n</m:t>
                        </m:r>
                      </m:sup>
                      <m:e>
                        <m:f>
                          <m:fPr>
                            <m:ctrlPr>
                              <w:rPr>
                                <w:rFonts w:ascii="Cambria Math" w:hAnsi="Cambria Math"/>
                              </w:rPr>
                            </m:ctrlPr>
                          </m:fPr>
                          <m:num>
                            <m:r>
                              <m:rPr>
                                <m:sty m:val="p"/>
                              </m:rPr>
                              <w:rPr>
                                <w:rFonts w:ascii="Times New Roman" w:hAnsi="Times New Roman"/>
                              </w:rPr>
                              <m:t>π</m:t>
                            </m:r>
                            <m:sSubSup>
                              <m:sSubSupPr>
                                <m:ctrlPr>
                                  <w:rPr>
                                    <w:rFonts w:ascii="Cambria Math" w:hAnsi="Cambria Math"/>
                                  </w:rPr>
                                </m:ctrlPr>
                              </m:sSubSupPr>
                              <m:e>
                                <m:r>
                                  <m:rPr>
                                    <m:sty m:val="p"/>
                                  </m:rPr>
                                  <w:rPr>
                                    <w:rFonts w:ascii="Times New Roman" w:hAnsi="Times New Roman"/>
                                  </w:rPr>
                                  <m:t>D</m:t>
                                </m:r>
                              </m:e>
                              <m:sub>
                                <m:r>
                                  <m:rPr>
                                    <m:sty m:val="p"/>
                                  </m:rPr>
                                  <w:rPr>
                                    <w:rFonts w:ascii="Times New Roman" w:hAnsi="Times New Roman"/>
                                  </w:rPr>
                                  <m:t>i</m:t>
                                </m:r>
                              </m:sub>
                              <m:sup>
                                <m:r>
                                  <m:rPr>
                                    <m:sty m:val="p"/>
                                  </m:rPr>
                                  <w:rPr>
                                    <w:rFonts w:ascii="Times New Roman" w:hAnsi="Times New Roman"/>
                                  </w:rPr>
                                  <m:t>2</m:t>
                                </m:r>
                              </m:sup>
                            </m:sSubSup>
                          </m:num>
                          <m:den>
                            <m:r>
                              <m:rPr>
                                <m:sty m:val="p"/>
                              </m:rPr>
                              <w:rPr>
                                <w:rFonts w:ascii="Times New Roman" w:hAnsi="Times New Roman"/>
                              </w:rPr>
                              <m:t>4</m:t>
                            </m:r>
                          </m:den>
                        </m:f>
                      </m:e>
                    </m:nary>
                  </m:e>
                </m:d>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oMath>
            </m:oMathPara>
          </w:p>
        </w:tc>
        <w:tc>
          <w:tcPr>
            <w:tcW w:w="1134" w:type="dxa"/>
            <w:tcMar>
              <w:top w:w="0" w:type="dxa"/>
              <w:left w:w="0" w:type="dxa"/>
              <w:bottom w:w="0" w:type="dxa"/>
              <w:right w:w="0" w:type="dxa"/>
            </w:tcMar>
            <w:vAlign w:val="center"/>
          </w:tcPr>
          <w:p w14:paraId="0A63C21D" w14:textId="77777777" w:rsidR="006849AC" w:rsidRDefault="007D164C">
            <w:pPr>
              <w:ind w:firstLine="480"/>
            </w:pPr>
            <w:r>
              <w:t>(7-1)</w:t>
            </w:r>
          </w:p>
        </w:tc>
      </w:tr>
    </w:tbl>
    <w:p w14:paraId="033DE228" w14:textId="77777777" w:rsidR="006849AC" w:rsidRDefault="007D164C">
      <w:pPr>
        <w:ind w:firstLine="480"/>
      </w:pPr>
      <w:r>
        <w:t>式中：</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m:t>
            </m:r>
          </m:sub>
        </m:sSub>
      </m:oMath>
      <w:r>
        <w:t>为防火堤有效容量，</w:t>
      </w:r>
      <w:r>
        <w:t>m³</w:t>
      </w:r>
      <w:r>
        <w:t>；</w:t>
      </w: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t>
            </m:r>
          </m:sub>
        </m:sSub>
      </m:oMath>
      <w:r>
        <w:t>为防火堤内侧地坪面积，</w:t>
      </w:r>
      <w:r>
        <w:t>m²</w:t>
      </w:r>
      <w:r>
        <w:t>；</w:t>
      </w:r>
      <m:oMath>
        <m:sSub>
          <m:sSubPr>
            <m:ctrlPr>
              <w:rPr>
                <w:rFonts w:ascii="Cambria Math" w:hAnsi="Cambria Math"/>
              </w:rPr>
            </m:ctrlPr>
          </m:sSubPr>
          <m:e>
            <m:r>
              <m:rPr>
                <m:sty m:val="p"/>
              </m:rPr>
              <w:rPr>
                <w:rFonts w:ascii="Times New Roman" w:hAnsi="Times New Roman"/>
              </w:rPr>
              <m:t>D</m:t>
            </m:r>
          </m:e>
          <m:sub>
            <m:r>
              <m:rPr>
                <m:sty m:val="p"/>
              </m:rPr>
              <w:rPr>
                <w:rFonts w:ascii="Times New Roman" w:hAnsi="Times New Roman"/>
              </w:rPr>
              <m:t>i</m:t>
            </m:r>
          </m:sub>
        </m:sSub>
      </m:oMath>
      <w:r>
        <w:t>为第</w:t>
      </w:r>
      <m:oMath>
        <m:r>
          <m:rPr>
            <m:sty m:val="p"/>
          </m:rPr>
          <w:rPr>
            <w:rFonts w:ascii="Times New Roman" w:hAnsi="Times New Roman"/>
          </w:rPr>
          <m:t>i</m:t>
        </m:r>
      </m:oMath>
      <w:r>
        <w:t>座储罐内径，</w:t>
      </w:r>
      <w:r>
        <w:t>m</w:t>
      </w:r>
      <w:r>
        <w:t>；</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oMath>
      <w:r>
        <w:t>为防火堤计算高度，取</w:t>
      </w:r>
      <w:r>
        <w:t>1.80 m</w:t>
      </w:r>
      <w:r>
        <w:t>；</w:t>
      </w:r>
      <m:oMath>
        <m:r>
          <m:rPr>
            <m:sty m:val="p"/>
          </m:rPr>
          <w:rPr>
            <w:rFonts w:ascii="Times New Roman" w:hAnsi="Times New Roman"/>
          </w:rPr>
          <m:t>n</m:t>
        </m:r>
      </m:oMath>
      <w:r>
        <w:t>为防火堤内储罐数量。</w:t>
      </w:r>
    </w:p>
    <w:p w14:paraId="7819C33D" w14:textId="77777777" w:rsidR="006849AC" w:rsidRDefault="007D164C">
      <w:pPr>
        <w:ind w:firstLine="480"/>
      </w:pPr>
      <w:r>
        <w:t>防火堤所需最小内侧地坪面积按式（</w:t>
      </w:r>
      <w:r>
        <w:t>7-2</w:t>
      </w:r>
      <w:r>
        <w:t>）确定：</w:t>
      </w:r>
    </w:p>
    <w:tbl>
      <w:tblPr>
        <w:tblW w:w="0" w:type="auto"/>
        <w:jc w:val="center"/>
        <w:tblLayout w:type="fixed"/>
        <w:tblLook w:val="04A0" w:firstRow="1" w:lastRow="0" w:firstColumn="1" w:lastColumn="0" w:noHBand="0" w:noVBand="1"/>
      </w:tblPr>
      <w:tblGrid>
        <w:gridCol w:w="113"/>
        <w:gridCol w:w="7937"/>
        <w:gridCol w:w="1134"/>
      </w:tblGrid>
      <w:tr w:rsidR="006849AC" w14:paraId="76A73897" w14:textId="77777777">
        <w:trPr>
          <w:jc w:val="center"/>
        </w:trPr>
        <w:tc>
          <w:tcPr>
            <w:tcW w:w="113" w:type="dxa"/>
            <w:tcMar>
              <w:top w:w="0" w:type="dxa"/>
              <w:left w:w="0" w:type="dxa"/>
              <w:bottom w:w="0" w:type="dxa"/>
              <w:right w:w="0" w:type="dxa"/>
            </w:tcMar>
            <w:vAlign w:val="center"/>
          </w:tcPr>
          <w:p w14:paraId="0F63E989" w14:textId="77777777" w:rsidR="006849AC" w:rsidRDefault="006849AC">
            <w:pPr>
              <w:ind w:firstLine="480"/>
            </w:pPr>
          </w:p>
        </w:tc>
        <w:tc>
          <w:tcPr>
            <w:tcW w:w="7937" w:type="dxa"/>
            <w:tcMar>
              <w:top w:w="0" w:type="dxa"/>
              <w:left w:w="0" w:type="dxa"/>
              <w:bottom w:w="0" w:type="dxa"/>
              <w:right w:w="0" w:type="dxa"/>
            </w:tcMar>
            <w:vAlign w:val="center"/>
          </w:tcPr>
          <w:p w14:paraId="0702E63E"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d,min</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max</m:t>
                        </m:r>
                      </m:sub>
                    </m:sSub>
                  </m:num>
                  <m:den>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den>
                </m:f>
                <m:r>
                  <m:rPr>
                    <m:sty m:val="p"/>
                  </m:rPr>
                  <w:rPr>
                    <w:rFonts w:ascii="Times New Roman" w:hAnsi="Times New Roman"/>
                  </w:rPr>
                  <m:t>+</m:t>
                </m:r>
                <m:nary>
                  <m:naryPr>
                    <m:chr m:val="∑"/>
                    <m:limLoc m:val="undOvr"/>
                    <m:ctrlPr>
                      <w:rPr>
                        <w:rFonts w:ascii="Cambria Math" w:hAnsi="Cambria Math"/>
                      </w:rPr>
                    </m:ctrlPr>
                  </m:naryPr>
                  <m:sub>
                    <m:r>
                      <m:rPr>
                        <m:sty m:val="p"/>
                      </m:rPr>
                      <w:rPr>
                        <w:rFonts w:ascii="Times New Roman" w:hAnsi="Times New Roman"/>
                      </w:rPr>
                      <m:t>i=1</m:t>
                    </m:r>
                  </m:sub>
                  <m:sup>
                    <m:r>
                      <m:rPr>
                        <m:sty m:val="p"/>
                      </m:rPr>
                      <w:rPr>
                        <w:rFonts w:ascii="Times New Roman" w:hAnsi="Times New Roman"/>
                      </w:rPr>
                      <m:t>n</m:t>
                    </m:r>
                  </m:sup>
                  <m:e>
                    <m:f>
                      <m:fPr>
                        <m:ctrlPr>
                          <w:rPr>
                            <w:rFonts w:ascii="Cambria Math" w:hAnsi="Cambria Math"/>
                          </w:rPr>
                        </m:ctrlPr>
                      </m:fPr>
                      <m:num>
                        <m:r>
                          <m:rPr>
                            <m:sty m:val="p"/>
                          </m:rPr>
                          <w:rPr>
                            <w:rFonts w:ascii="Times New Roman" w:hAnsi="Times New Roman"/>
                          </w:rPr>
                          <m:t>π</m:t>
                        </m:r>
                        <m:sSubSup>
                          <m:sSubSupPr>
                            <m:ctrlPr>
                              <w:rPr>
                                <w:rFonts w:ascii="Cambria Math" w:hAnsi="Cambria Math"/>
                              </w:rPr>
                            </m:ctrlPr>
                          </m:sSubSupPr>
                          <m:e>
                            <m:r>
                              <m:rPr>
                                <m:sty m:val="p"/>
                              </m:rPr>
                              <w:rPr>
                                <w:rFonts w:ascii="Times New Roman" w:hAnsi="Times New Roman"/>
                              </w:rPr>
                              <m:t>D</m:t>
                            </m:r>
                          </m:e>
                          <m:sub>
                            <m:r>
                              <m:rPr>
                                <m:sty m:val="p"/>
                              </m:rPr>
                              <w:rPr>
                                <w:rFonts w:ascii="Times New Roman" w:hAnsi="Times New Roman"/>
                              </w:rPr>
                              <m:t>i</m:t>
                            </m:r>
                          </m:sub>
                          <m:sup>
                            <m:r>
                              <m:rPr>
                                <m:sty m:val="p"/>
                              </m:rPr>
                              <w:rPr>
                                <w:rFonts w:ascii="Times New Roman" w:hAnsi="Times New Roman"/>
                              </w:rPr>
                              <m:t>2</m:t>
                            </m:r>
                          </m:sup>
                        </m:sSubSup>
                      </m:num>
                      <m:den>
                        <m:r>
                          <m:rPr>
                            <m:sty m:val="p"/>
                          </m:rPr>
                          <w:rPr>
                            <w:rFonts w:ascii="Times New Roman" w:hAnsi="Times New Roman"/>
                          </w:rPr>
                          <m:t>4</m:t>
                        </m:r>
                      </m:den>
                    </m:f>
                  </m:e>
                </m:nary>
              </m:oMath>
            </m:oMathPara>
          </w:p>
        </w:tc>
        <w:tc>
          <w:tcPr>
            <w:tcW w:w="1134" w:type="dxa"/>
            <w:tcMar>
              <w:top w:w="0" w:type="dxa"/>
              <w:left w:w="0" w:type="dxa"/>
              <w:bottom w:w="0" w:type="dxa"/>
              <w:right w:w="0" w:type="dxa"/>
            </w:tcMar>
            <w:vAlign w:val="center"/>
          </w:tcPr>
          <w:p w14:paraId="15479837" w14:textId="77777777" w:rsidR="006849AC" w:rsidRDefault="007D164C">
            <w:pPr>
              <w:ind w:firstLine="480"/>
            </w:pPr>
            <w:r>
              <w:t>(7-2)</w:t>
            </w:r>
          </w:p>
        </w:tc>
      </w:tr>
    </w:tbl>
    <w:p w14:paraId="0832E50E" w14:textId="77777777" w:rsidR="006849AC" w:rsidRDefault="007D164C">
      <w:pPr>
        <w:ind w:firstLine="480"/>
      </w:pPr>
      <w:r>
        <w:t>式中：</w:t>
      </w: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max</m:t>
            </m:r>
          </m:sub>
        </m:sSub>
      </m:oMath>
      <w:r>
        <w:t>为罐组内最大储罐公称容量，取</w:t>
      </w:r>
      <w:r>
        <w:t>30000 m³</w:t>
      </w:r>
      <w:r>
        <w:t>。</w:t>
      </w:r>
    </w:p>
    <w:p w14:paraId="238A08A7" w14:textId="77777777" w:rsidR="006849AC" w:rsidRDefault="007D164C">
      <w:pPr>
        <w:pStyle w:val="af3"/>
        <w:ind w:firstLine="442"/>
      </w:pPr>
      <w:r>
        <w:t>表</w:t>
      </w:r>
      <w:r>
        <w:t xml:space="preserve">7-2 </w:t>
      </w:r>
      <w:r>
        <w:t>防火堤方案计算参数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3"/>
        <w:gridCol w:w="2967"/>
        <w:gridCol w:w="1301"/>
        <w:gridCol w:w="940"/>
        <w:gridCol w:w="1620"/>
        <w:gridCol w:w="1311"/>
      </w:tblGrid>
      <w:tr w:rsidR="006849AC" w14:paraId="0F3031BC"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017ABBD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罐组</w:t>
            </w:r>
          </w:p>
        </w:tc>
        <w:tc>
          <w:tcPr>
            <w:tcW w:w="0" w:type="auto"/>
            <w:tcBorders>
              <w:top w:val="single" w:sz="12" w:space="0" w:color="000000"/>
            </w:tcBorders>
            <w:shd w:val="clear" w:color="auto" w:fill="FFFFFF"/>
            <w:tcMar>
              <w:top w:w="60" w:type="dxa"/>
              <w:left w:w="70" w:type="dxa"/>
              <w:bottom w:w="60" w:type="dxa"/>
              <w:right w:w="70" w:type="dxa"/>
            </w:tcMar>
            <w:vAlign w:val="center"/>
          </w:tcPr>
          <w:p w14:paraId="5C852AC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储罐配置</w:t>
            </w:r>
          </w:p>
        </w:tc>
        <w:tc>
          <w:tcPr>
            <w:tcW w:w="0" w:type="auto"/>
            <w:tcBorders>
              <w:top w:val="single" w:sz="12" w:space="0" w:color="000000"/>
            </w:tcBorders>
            <w:shd w:val="clear" w:color="auto" w:fill="FFFFFF"/>
            <w:tcMar>
              <w:top w:w="60" w:type="dxa"/>
              <w:left w:w="70" w:type="dxa"/>
              <w:bottom w:w="60" w:type="dxa"/>
              <w:right w:w="70" w:type="dxa"/>
            </w:tcMar>
            <w:vAlign w:val="center"/>
          </w:tcPr>
          <w:p w14:paraId="7BC60D6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最大单罐容量</w:t>
            </w:r>
            <w:r>
              <w:rPr>
                <w:rFonts w:ascii="Times New Roman" w:hAnsi="Times New Roman"/>
                <w:color w:val="000000"/>
                <w:sz w:val="19"/>
              </w:rPr>
              <w:t>/m³</w:t>
            </w:r>
          </w:p>
        </w:tc>
        <w:tc>
          <w:tcPr>
            <w:tcW w:w="0" w:type="auto"/>
            <w:tcBorders>
              <w:top w:val="single" w:sz="12" w:space="0" w:color="000000"/>
            </w:tcBorders>
            <w:shd w:val="clear" w:color="auto" w:fill="FFFFFF"/>
            <w:tcMar>
              <w:top w:w="60" w:type="dxa"/>
              <w:left w:w="70" w:type="dxa"/>
              <w:bottom w:w="60" w:type="dxa"/>
              <w:right w:w="70" w:type="dxa"/>
            </w:tcMar>
            <w:vAlign w:val="center"/>
          </w:tcPr>
          <w:p w14:paraId="77FDCF5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计算高度</w:t>
            </w:r>
            <w:r>
              <w:rPr>
                <w:rFonts w:ascii="Times New Roman" w:hAnsi="Times New Roman"/>
                <w:color w:val="000000"/>
                <w:sz w:val="19"/>
              </w:rPr>
              <w:t>/m</w:t>
            </w:r>
          </w:p>
        </w:tc>
        <w:tc>
          <w:tcPr>
            <w:tcW w:w="0" w:type="auto"/>
            <w:tcBorders>
              <w:top w:val="single" w:sz="12" w:space="0" w:color="000000"/>
            </w:tcBorders>
            <w:shd w:val="clear" w:color="auto" w:fill="FFFFFF"/>
            <w:tcMar>
              <w:top w:w="60" w:type="dxa"/>
              <w:left w:w="70" w:type="dxa"/>
              <w:bottom w:w="60" w:type="dxa"/>
              <w:right w:w="70" w:type="dxa"/>
            </w:tcMar>
            <w:vAlign w:val="center"/>
          </w:tcPr>
          <w:p w14:paraId="5F07EDA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最小内侧地坪面积</w:t>
            </w:r>
            <w:r>
              <w:rPr>
                <w:rFonts w:ascii="Times New Roman" w:hAnsi="Times New Roman"/>
                <w:color w:val="000000"/>
                <w:sz w:val="19"/>
              </w:rPr>
              <w:t>/m²</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4E362B8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方案内侧尺寸</w:t>
            </w:r>
            <w:r>
              <w:rPr>
                <w:rFonts w:ascii="Times New Roman" w:hAnsi="Times New Roman"/>
                <w:color w:val="000000"/>
                <w:sz w:val="19"/>
              </w:rPr>
              <w:t>/m</w:t>
            </w:r>
          </w:p>
        </w:tc>
      </w:tr>
      <w:tr w:rsidR="006849AC" w14:paraId="76155D83"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6F0B76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92</w:t>
            </w:r>
            <w:r>
              <w:rPr>
                <w:rFonts w:ascii="Times New Roman" w:hAnsi="Times New Roman"/>
                <w:color w:val="000000"/>
                <w:sz w:val="19"/>
              </w:rPr>
              <w:t>号汽油罐组</w:t>
            </w:r>
          </w:p>
        </w:tc>
        <w:tc>
          <w:tcPr>
            <w:tcW w:w="0" w:type="auto"/>
            <w:shd w:val="clear" w:color="auto" w:fill="FFFFFF"/>
            <w:tcMar>
              <w:top w:w="60" w:type="dxa"/>
              <w:left w:w="70" w:type="dxa"/>
              <w:bottom w:w="60" w:type="dxa"/>
              <w:right w:w="70" w:type="dxa"/>
            </w:tcMar>
            <w:vAlign w:val="center"/>
          </w:tcPr>
          <w:p w14:paraId="1BB9273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2×30000 m³</w:t>
            </w:r>
            <w:r>
              <w:rPr>
                <w:rFonts w:ascii="Times New Roman" w:hAnsi="Times New Roman"/>
                <w:color w:val="000000"/>
                <w:sz w:val="19"/>
              </w:rPr>
              <w:t>，</w:t>
            </w:r>
            <w:r>
              <w:rPr>
                <w:rFonts w:ascii="Times New Roman" w:hAnsi="Times New Roman"/>
                <w:color w:val="000000"/>
                <w:sz w:val="19"/>
              </w:rPr>
              <w:t>D=46.0 m</w:t>
            </w:r>
          </w:p>
        </w:tc>
        <w:tc>
          <w:tcPr>
            <w:tcW w:w="0" w:type="auto"/>
            <w:shd w:val="clear" w:color="auto" w:fill="FFFFFF"/>
            <w:tcMar>
              <w:top w:w="60" w:type="dxa"/>
              <w:left w:w="70" w:type="dxa"/>
              <w:bottom w:w="60" w:type="dxa"/>
              <w:right w:w="70" w:type="dxa"/>
            </w:tcMar>
            <w:vAlign w:val="center"/>
          </w:tcPr>
          <w:p w14:paraId="29231ED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shd w:val="clear" w:color="auto" w:fill="FFFFFF"/>
            <w:tcMar>
              <w:top w:w="60" w:type="dxa"/>
              <w:left w:w="70" w:type="dxa"/>
              <w:bottom w:w="60" w:type="dxa"/>
              <w:right w:w="70" w:type="dxa"/>
            </w:tcMar>
            <w:vAlign w:val="center"/>
          </w:tcPr>
          <w:p w14:paraId="4361C84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1.80</w:t>
            </w:r>
          </w:p>
        </w:tc>
        <w:tc>
          <w:tcPr>
            <w:tcW w:w="0" w:type="auto"/>
            <w:shd w:val="clear" w:color="auto" w:fill="FFFFFF"/>
            <w:tcMar>
              <w:top w:w="60" w:type="dxa"/>
              <w:left w:w="70" w:type="dxa"/>
              <w:bottom w:w="60" w:type="dxa"/>
              <w:right w:w="70" w:type="dxa"/>
            </w:tcMar>
            <w:vAlign w:val="center"/>
          </w:tcPr>
          <w:p w14:paraId="194C7CB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19990.5</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65A6D0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154×130</w:t>
            </w:r>
          </w:p>
        </w:tc>
      </w:tr>
      <w:tr w:rsidR="006849AC" w14:paraId="18221305"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CB15EB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95</w:t>
            </w:r>
            <w:r>
              <w:rPr>
                <w:rFonts w:ascii="Times New Roman" w:hAnsi="Times New Roman"/>
                <w:color w:val="000000"/>
                <w:sz w:val="19"/>
              </w:rPr>
              <w:t>号汽油罐组</w:t>
            </w:r>
          </w:p>
        </w:tc>
        <w:tc>
          <w:tcPr>
            <w:tcW w:w="0" w:type="auto"/>
            <w:shd w:val="clear" w:color="auto" w:fill="FFFFFF"/>
            <w:tcMar>
              <w:top w:w="60" w:type="dxa"/>
              <w:left w:w="70" w:type="dxa"/>
              <w:bottom w:w="60" w:type="dxa"/>
              <w:right w:w="70" w:type="dxa"/>
            </w:tcMar>
            <w:vAlign w:val="center"/>
          </w:tcPr>
          <w:p w14:paraId="2B8BF46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30000 m³</w:t>
            </w:r>
            <w:r>
              <w:rPr>
                <w:rFonts w:ascii="Times New Roman" w:hAnsi="Times New Roman"/>
                <w:color w:val="000000"/>
                <w:sz w:val="19"/>
              </w:rPr>
              <w:t>，</w:t>
            </w:r>
            <w:r>
              <w:rPr>
                <w:rFonts w:ascii="Times New Roman" w:hAnsi="Times New Roman"/>
                <w:color w:val="000000"/>
                <w:sz w:val="19"/>
              </w:rPr>
              <w:t>D=46.0 m</w:t>
            </w:r>
            <w:r>
              <w:rPr>
                <w:rFonts w:ascii="Times New Roman" w:hAnsi="Times New Roman"/>
                <w:color w:val="000000"/>
                <w:sz w:val="19"/>
              </w:rPr>
              <w:t>；</w:t>
            </w:r>
            <w:r>
              <w:rPr>
                <w:rFonts w:ascii="Times New Roman" w:hAnsi="Times New Roman"/>
                <w:color w:val="000000"/>
                <w:sz w:val="19"/>
              </w:rPr>
              <w:t>10000 m³</w:t>
            </w:r>
            <w:r>
              <w:rPr>
                <w:rFonts w:ascii="Times New Roman" w:hAnsi="Times New Roman"/>
                <w:color w:val="000000"/>
                <w:sz w:val="19"/>
              </w:rPr>
              <w:t>，</w:t>
            </w:r>
            <w:r>
              <w:rPr>
                <w:rFonts w:ascii="Times New Roman" w:hAnsi="Times New Roman"/>
                <w:color w:val="000000"/>
                <w:sz w:val="19"/>
              </w:rPr>
              <w:t>D=28.5 m</w:t>
            </w:r>
          </w:p>
        </w:tc>
        <w:tc>
          <w:tcPr>
            <w:tcW w:w="0" w:type="auto"/>
            <w:shd w:val="clear" w:color="auto" w:fill="FFFFFF"/>
            <w:tcMar>
              <w:top w:w="60" w:type="dxa"/>
              <w:left w:w="70" w:type="dxa"/>
              <w:bottom w:w="60" w:type="dxa"/>
              <w:right w:w="70" w:type="dxa"/>
            </w:tcMar>
            <w:vAlign w:val="center"/>
          </w:tcPr>
          <w:p w14:paraId="332B6C9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shd w:val="clear" w:color="auto" w:fill="FFFFFF"/>
            <w:tcMar>
              <w:top w:w="60" w:type="dxa"/>
              <w:left w:w="70" w:type="dxa"/>
              <w:bottom w:w="60" w:type="dxa"/>
              <w:right w:w="70" w:type="dxa"/>
            </w:tcMar>
            <w:vAlign w:val="center"/>
          </w:tcPr>
          <w:p w14:paraId="23F24CB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1.80</w:t>
            </w:r>
          </w:p>
        </w:tc>
        <w:tc>
          <w:tcPr>
            <w:tcW w:w="0" w:type="auto"/>
            <w:shd w:val="clear" w:color="auto" w:fill="FFFFFF"/>
            <w:tcMar>
              <w:top w:w="60" w:type="dxa"/>
              <w:left w:w="70" w:type="dxa"/>
              <w:bottom w:w="60" w:type="dxa"/>
              <w:right w:w="70" w:type="dxa"/>
            </w:tcMar>
            <w:vAlign w:val="center"/>
          </w:tcPr>
          <w:p w14:paraId="2175596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18966.5</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DF481B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150×127</w:t>
            </w:r>
          </w:p>
        </w:tc>
      </w:tr>
      <w:tr w:rsidR="006849AC" w14:paraId="52703E24"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6E4054B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0</w:t>
            </w:r>
            <w:r>
              <w:rPr>
                <w:rFonts w:ascii="Times New Roman" w:hAnsi="Times New Roman"/>
                <w:color w:val="000000"/>
                <w:sz w:val="19"/>
              </w:rPr>
              <w:t>号柴油罐组</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35000A7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2×30000 m³</w:t>
            </w:r>
            <w:r>
              <w:rPr>
                <w:rFonts w:ascii="Times New Roman" w:hAnsi="Times New Roman"/>
                <w:color w:val="000000"/>
                <w:sz w:val="19"/>
              </w:rPr>
              <w:t>，</w:t>
            </w:r>
            <w:r>
              <w:rPr>
                <w:rFonts w:ascii="Times New Roman" w:hAnsi="Times New Roman"/>
                <w:color w:val="000000"/>
                <w:sz w:val="19"/>
              </w:rPr>
              <w:t>D=46.0 m</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5D9F34D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3FBB681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1.80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1393F1A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19990.5</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2DA9495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154×130</w:t>
            </w:r>
          </w:p>
        </w:tc>
      </w:tr>
    </w:tbl>
    <w:p w14:paraId="370CBE40" w14:textId="77777777" w:rsidR="006849AC" w:rsidRDefault="007D164C">
      <w:pPr>
        <w:ind w:firstLine="480"/>
      </w:pPr>
      <w:r>
        <w:t>（</w:t>
      </w:r>
      <w:r>
        <w:t>1</w:t>
      </w:r>
      <w:r>
        <w:t>）</w:t>
      </w:r>
      <w:r>
        <w:t>92</w:t>
      </w:r>
      <w:r>
        <w:t>号汽油罐组。防火堤内侧面积为：</w:t>
      </w:r>
    </w:p>
    <w:tbl>
      <w:tblPr>
        <w:tblW w:w="0" w:type="auto"/>
        <w:jc w:val="center"/>
        <w:tblLayout w:type="fixed"/>
        <w:tblLook w:val="04A0" w:firstRow="1" w:lastRow="0" w:firstColumn="1" w:lastColumn="0" w:noHBand="0" w:noVBand="1"/>
      </w:tblPr>
      <w:tblGrid>
        <w:gridCol w:w="113"/>
        <w:gridCol w:w="7937"/>
        <w:gridCol w:w="1134"/>
      </w:tblGrid>
      <w:tr w:rsidR="006849AC" w14:paraId="01F0BFB7" w14:textId="77777777">
        <w:trPr>
          <w:jc w:val="center"/>
        </w:trPr>
        <w:tc>
          <w:tcPr>
            <w:tcW w:w="113" w:type="dxa"/>
            <w:tcMar>
              <w:top w:w="0" w:type="dxa"/>
              <w:left w:w="0" w:type="dxa"/>
              <w:bottom w:w="0" w:type="dxa"/>
              <w:right w:w="0" w:type="dxa"/>
            </w:tcMar>
            <w:vAlign w:val="center"/>
          </w:tcPr>
          <w:p w14:paraId="7EEB688D" w14:textId="77777777" w:rsidR="006849AC" w:rsidRDefault="006849AC">
            <w:pPr>
              <w:ind w:firstLine="480"/>
            </w:pPr>
          </w:p>
        </w:tc>
        <w:tc>
          <w:tcPr>
            <w:tcW w:w="7937" w:type="dxa"/>
            <w:tcMar>
              <w:top w:w="0" w:type="dxa"/>
              <w:left w:w="0" w:type="dxa"/>
              <w:bottom w:w="0" w:type="dxa"/>
              <w:right w:w="0" w:type="dxa"/>
            </w:tcMar>
            <w:vAlign w:val="center"/>
          </w:tcPr>
          <w:p w14:paraId="2816D81E"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d,92</m:t>
                    </m:r>
                  </m:sub>
                </m:sSub>
                <m:r>
                  <m:rPr>
                    <m:sty m:val="p"/>
                  </m:rPr>
                  <w:rPr>
                    <w:rFonts w:ascii="Times New Roman" w:hAnsi="Times New Roman"/>
                  </w:rPr>
                  <m:t>=154×130=20020 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0F6DCA26" w14:textId="77777777" w:rsidR="006849AC" w:rsidRDefault="007D164C">
            <w:pPr>
              <w:ind w:firstLine="480"/>
            </w:pPr>
            <w:r>
              <w:t>(7-3)</w:t>
            </w:r>
          </w:p>
        </w:tc>
      </w:tr>
    </w:tbl>
    <w:p w14:paraId="0BF793E5" w14:textId="77777777" w:rsidR="006849AC" w:rsidRDefault="007D164C">
      <w:pPr>
        <w:ind w:firstLine="480"/>
      </w:pPr>
      <w:r>
        <w:t>两座储罐占地面积为：</w:t>
      </w:r>
    </w:p>
    <w:tbl>
      <w:tblPr>
        <w:tblW w:w="0" w:type="auto"/>
        <w:jc w:val="center"/>
        <w:tblLayout w:type="fixed"/>
        <w:tblLook w:val="04A0" w:firstRow="1" w:lastRow="0" w:firstColumn="1" w:lastColumn="0" w:noHBand="0" w:noVBand="1"/>
      </w:tblPr>
      <w:tblGrid>
        <w:gridCol w:w="113"/>
        <w:gridCol w:w="7937"/>
        <w:gridCol w:w="1134"/>
      </w:tblGrid>
      <w:tr w:rsidR="006849AC" w14:paraId="56DD7841" w14:textId="77777777">
        <w:trPr>
          <w:jc w:val="center"/>
        </w:trPr>
        <w:tc>
          <w:tcPr>
            <w:tcW w:w="113" w:type="dxa"/>
            <w:tcMar>
              <w:top w:w="0" w:type="dxa"/>
              <w:left w:w="0" w:type="dxa"/>
              <w:bottom w:w="0" w:type="dxa"/>
              <w:right w:w="0" w:type="dxa"/>
            </w:tcMar>
            <w:vAlign w:val="center"/>
          </w:tcPr>
          <w:p w14:paraId="33F16574" w14:textId="77777777" w:rsidR="006849AC" w:rsidRDefault="006849AC">
            <w:pPr>
              <w:ind w:firstLine="480"/>
            </w:pPr>
          </w:p>
        </w:tc>
        <w:tc>
          <w:tcPr>
            <w:tcW w:w="7937" w:type="dxa"/>
            <w:tcMar>
              <w:top w:w="0" w:type="dxa"/>
              <w:left w:w="0" w:type="dxa"/>
              <w:bottom w:w="0" w:type="dxa"/>
              <w:right w:w="0" w:type="dxa"/>
            </w:tcMar>
            <w:vAlign w:val="center"/>
          </w:tcPr>
          <w:p w14:paraId="4ECDD285"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t,92</m:t>
                    </m:r>
                  </m:sub>
                </m:sSub>
                <m:r>
                  <m:rPr>
                    <m:sty m:val="p"/>
                  </m:rPr>
                  <w:rPr>
                    <w:rFonts w:ascii="Times New Roman" w:hAnsi="Times New Roman"/>
                  </w:rPr>
                  <m:t>=2×</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=3323.81 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49121C88" w14:textId="77777777" w:rsidR="006849AC" w:rsidRDefault="007D164C">
            <w:pPr>
              <w:ind w:firstLine="480"/>
            </w:pPr>
            <w:r>
              <w:t>(7-4)</w:t>
            </w:r>
          </w:p>
        </w:tc>
      </w:tr>
    </w:tbl>
    <w:p w14:paraId="095B3035" w14:textId="77777777" w:rsidR="006849AC" w:rsidRDefault="007D164C">
      <w:pPr>
        <w:ind w:firstLine="480"/>
      </w:pPr>
      <w:r>
        <w:t>防火堤有效容量为：</w:t>
      </w:r>
    </w:p>
    <w:tbl>
      <w:tblPr>
        <w:tblW w:w="0" w:type="auto"/>
        <w:jc w:val="center"/>
        <w:tblLayout w:type="fixed"/>
        <w:tblLook w:val="04A0" w:firstRow="1" w:lastRow="0" w:firstColumn="1" w:lastColumn="0" w:noHBand="0" w:noVBand="1"/>
      </w:tblPr>
      <w:tblGrid>
        <w:gridCol w:w="113"/>
        <w:gridCol w:w="7937"/>
        <w:gridCol w:w="1134"/>
      </w:tblGrid>
      <w:tr w:rsidR="006849AC" w14:paraId="3EA6223E" w14:textId="77777777">
        <w:trPr>
          <w:jc w:val="center"/>
        </w:trPr>
        <w:tc>
          <w:tcPr>
            <w:tcW w:w="113" w:type="dxa"/>
            <w:tcMar>
              <w:top w:w="0" w:type="dxa"/>
              <w:left w:w="0" w:type="dxa"/>
              <w:bottom w:w="0" w:type="dxa"/>
              <w:right w:w="0" w:type="dxa"/>
            </w:tcMar>
            <w:vAlign w:val="center"/>
          </w:tcPr>
          <w:p w14:paraId="0A550586" w14:textId="77777777" w:rsidR="006849AC" w:rsidRDefault="006849AC">
            <w:pPr>
              <w:ind w:firstLine="480"/>
            </w:pPr>
          </w:p>
        </w:tc>
        <w:tc>
          <w:tcPr>
            <w:tcW w:w="7937" w:type="dxa"/>
            <w:tcMar>
              <w:top w:w="0" w:type="dxa"/>
              <w:left w:w="0" w:type="dxa"/>
              <w:bottom w:w="0" w:type="dxa"/>
              <w:right w:w="0" w:type="dxa"/>
            </w:tcMar>
            <w:vAlign w:val="center"/>
          </w:tcPr>
          <w:p w14:paraId="7AC195DB"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e,92</m:t>
                    </m:r>
                  </m:sub>
                </m:sSub>
                <m:r>
                  <m:rPr>
                    <m:sty m:val="p"/>
                  </m:rPr>
                  <w:rPr>
                    <w:rFonts w:ascii="Times New Roman" w:hAnsi="Times New Roman"/>
                  </w:rPr>
                  <m:t>=</m:t>
                </m:r>
                <m:d>
                  <m:dPr>
                    <m:ctrlPr>
                      <w:rPr>
                        <w:rFonts w:ascii="Cambria Math" w:hAnsi="Cambria Math"/>
                      </w:rPr>
                    </m:ctrlPr>
                  </m:dPr>
                  <m:e>
                    <m:r>
                      <m:rPr>
                        <m:sty m:val="p"/>
                      </m:rPr>
                      <w:rPr>
                        <w:rFonts w:ascii="Times New Roman" w:hAnsi="Times New Roman"/>
                      </w:rPr>
                      <m:t>20020-3323.81</m:t>
                    </m:r>
                  </m:e>
                </m:d>
                <m:r>
                  <m:rPr>
                    <m:sty m:val="p"/>
                  </m:rPr>
                  <w:rPr>
                    <w:rFonts w:ascii="Times New Roman" w:hAnsi="Times New Roman"/>
                  </w:rPr>
                  <m:t>×1.80=30053.15 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6F9EEAE4" w14:textId="77777777" w:rsidR="006849AC" w:rsidRDefault="007D164C">
            <w:pPr>
              <w:ind w:firstLine="480"/>
            </w:pPr>
            <w:r>
              <w:t>(7-5)</w:t>
            </w:r>
          </w:p>
        </w:tc>
      </w:tr>
    </w:tbl>
    <w:p w14:paraId="067C7048" w14:textId="77777777" w:rsidR="006849AC" w:rsidRDefault="007D164C">
      <w:pPr>
        <w:ind w:firstLine="480"/>
      </w:pPr>
      <w:r>
        <w:t>（</w:t>
      </w:r>
      <w:r>
        <w:t>2</w:t>
      </w:r>
      <w:r>
        <w:t>）</w:t>
      </w:r>
      <w:r>
        <w:t>95</w:t>
      </w:r>
      <w:r>
        <w:t>号汽油罐组。防火堤内侧面积为</w:t>
      </w:r>
      <w:r>
        <w:t>19050 m²</w:t>
      </w:r>
      <w:r>
        <w:t>，两座储罐占地面积为：</w:t>
      </w:r>
    </w:p>
    <w:tbl>
      <w:tblPr>
        <w:tblW w:w="0" w:type="auto"/>
        <w:jc w:val="center"/>
        <w:tblLayout w:type="fixed"/>
        <w:tblLook w:val="04A0" w:firstRow="1" w:lastRow="0" w:firstColumn="1" w:lastColumn="0" w:noHBand="0" w:noVBand="1"/>
      </w:tblPr>
      <w:tblGrid>
        <w:gridCol w:w="113"/>
        <w:gridCol w:w="7937"/>
        <w:gridCol w:w="1134"/>
      </w:tblGrid>
      <w:tr w:rsidR="006849AC" w14:paraId="56D39A32" w14:textId="77777777">
        <w:trPr>
          <w:jc w:val="center"/>
        </w:trPr>
        <w:tc>
          <w:tcPr>
            <w:tcW w:w="113" w:type="dxa"/>
            <w:tcMar>
              <w:top w:w="0" w:type="dxa"/>
              <w:left w:w="0" w:type="dxa"/>
              <w:bottom w:w="0" w:type="dxa"/>
              <w:right w:w="0" w:type="dxa"/>
            </w:tcMar>
            <w:vAlign w:val="center"/>
          </w:tcPr>
          <w:p w14:paraId="6EEC1FC5" w14:textId="77777777" w:rsidR="006849AC" w:rsidRDefault="006849AC">
            <w:pPr>
              <w:ind w:firstLine="480"/>
            </w:pPr>
          </w:p>
        </w:tc>
        <w:tc>
          <w:tcPr>
            <w:tcW w:w="7937" w:type="dxa"/>
            <w:tcMar>
              <w:top w:w="0" w:type="dxa"/>
              <w:left w:w="0" w:type="dxa"/>
              <w:bottom w:w="0" w:type="dxa"/>
              <w:right w:w="0" w:type="dxa"/>
            </w:tcMar>
            <w:vAlign w:val="center"/>
          </w:tcPr>
          <w:p w14:paraId="738BA972"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t,95</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=2299.84 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4FF0755F" w14:textId="77777777" w:rsidR="006849AC" w:rsidRDefault="007D164C">
            <w:pPr>
              <w:ind w:firstLine="480"/>
            </w:pPr>
            <w:r>
              <w:t>(7-6)</w:t>
            </w:r>
          </w:p>
        </w:tc>
      </w:tr>
    </w:tbl>
    <w:p w14:paraId="0ECF6475" w14:textId="77777777" w:rsidR="006849AC" w:rsidRDefault="007D164C">
      <w:pPr>
        <w:ind w:firstLine="480"/>
      </w:pPr>
      <w:r>
        <w:t>防火堤有效容量为：</w:t>
      </w:r>
    </w:p>
    <w:tbl>
      <w:tblPr>
        <w:tblW w:w="0" w:type="auto"/>
        <w:jc w:val="center"/>
        <w:tblLayout w:type="fixed"/>
        <w:tblLook w:val="04A0" w:firstRow="1" w:lastRow="0" w:firstColumn="1" w:lastColumn="0" w:noHBand="0" w:noVBand="1"/>
      </w:tblPr>
      <w:tblGrid>
        <w:gridCol w:w="113"/>
        <w:gridCol w:w="7937"/>
        <w:gridCol w:w="1134"/>
      </w:tblGrid>
      <w:tr w:rsidR="006849AC" w14:paraId="1ABF19C6" w14:textId="77777777">
        <w:trPr>
          <w:jc w:val="center"/>
        </w:trPr>
        <w:tc>
          <w:tcPr>
            <w:tcW w:w="113" w:type="dxa"/>
            <w:tcMar>
              <w:top w:w="0" w:type="dxa"/>
              <w:left w:w="0" w:type="dxa"/>
              <w:bottom w:w="0" w:type="dxa"/>
              <w:right w:w="0" w:type="dxa"/>
            </w:tcMar>
            <w:vAlign w:val="center"/>
          </w:tcPr>
          <w:p w14:paraId="454D8C62" w14:textId="77777777" w:rsidR="006849AC" w:rsidRDefault="006849AC">
            <w:pPr>
              <w:ind w:firstLine="480"/>
            </w:pPr>
          </w:p>
        </w:tc>
        <w:tc>
          <w:tcPr>
            <w:tcW w:w="7937" w:type="dxa"/>
            <w:tcMar>
              <w:top w:w="0" w:type="dxa"/>
              <w:left w:w="0" w:type="dxa"/>
              <w:bottom w:w="0" w:type="dxa"/>
              <w:right w:w="0" w:type="dxa"/>
            </w:tcMar>
            <w:vAlign w:val="center"/>
          </w:tcPr>
          <w:p w14:paraId="4B0F6810"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e,95</m:t>
                    </m:r>
                  </m:sub>
                </m:sSub>
                <m:r>
                  <m:rPr>
                    <m:sty m:val="p"/>
                  </m:rPr>
                  <w:rPr>
                    <w:rFonts w:ascii="Times New Roman" w:hAnsi="Times New Roman"/>
                  </w:rPr>
                  <m:t>=</m:t>
                </m:r>
                <m:d>
                  <m:dPr>
                    <m:ctrlPr>
                      <w:rPr>
                        <w:rFonts w:ascii="Cambria Math" w:hAnsi="Cambria Math"/>
                      </w:rPr>
                    </m:ctrlPr>
                  </m:dPr>
                  <m:e>
                    <m:r>
                      <m:rPr>
                        <m:sty m:val="p"/>
                      </m:rPr>
                      <w:rPr>
                        <w:rFonts w:ascii="Times New Roman" w:hAnsi="Times New Roman"/>
                      </w:rPr>
                      <m:t>19050-2299.84</m:t>
                    </m:r>
                  </m:e>
                </m:d>
                <m:r>
                  <m:rPr>
                    <m:sty m:val="p"/>
                  </m:rPr>
                  <w:rPr>
                    <w:rFonts w:ascii="Times New Roman" w:hAnsi="Times New Roman"/>
                  </w:rPr>
                  <m:t>×1.80=30150.28 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29180D33" w14:textId="77777777" w:rsidR="006849AC" w:rsidRDefault="007D164C">
            <w:pPr>
              <w:ind w:firstLine="480"/>
            </w:pPr>
            <w:r>
              <w:t>(7-7)</w:t>
            </w:r>
          </w:p>
        </w:tc>
      </w:tr>
    </w:tbl>
    <w:p w14:paraId="304C75E8" w14:textId="77777777" w:rsidR="006849AC" w:rsidRDefault="007D164C">
      <w:pPr>
        <w:ind w:firstLine="480"/>
      </w:pPr>
      <w:r>
        <w:t>（</w:t>
      </w:r>
      <w:r>
        <w:t>3</w:t>
      </w:r>
      <w:r>
        <w:t>）</w:t>
      </w:r>
      <w:r>
        <w:t>0</w:t>
      </w:r>
      <w:r>
        <w:t>号柴油罐组的储罐数量和规格与</w:t>
      </w:r>
      <w:r>
        <w:t>92</w:t>
      </w:r>
      <w:r>
        <w:t>号汽油罐组相同，采用</w:t>
      </w:r>
      <w:r>
        <w:t>154 m×130 m</w:t>
      </w:r>
      <w:r>
        <w:t>的内侧尺寸，其有效容量同样为</w:t>
      </w:r>
      <w:r>
        <w:t>30053.15 m³</w:t>
      </w:r>
      <w:r>
        <w:t>。</w:t>
      </w:r>
    </w:p>
    <w:p w14:paraId="005408DF" w14:textId="77777777" w:rsidR="006849AC" w:rsidRDefault="007D164C">
      <w:pPr>
        <w:pStyle w:val="af3"/>
        <w:ind w:firstLine="442"/>
      </w:pPr>
      <w:r>
        <w:t>表</w:t>
      </w:r>
      <w:r>
        <w:t xml:space="preserve">7-3 </w:t>
      </w:r>
      <w:r>
        <w:t>防火堤有效容量校核结果</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6"/>
        <w:gridCol w:w="2142"/>
        <w:gridCol w:w="1907"/>
        <w:gridCol w:w="1436"/>
        <w:gridCol w:w="1436"/>
        <w:gridCol w:w="645"/>
      </w:tblGrid>
      <w:tr w:rsidR="006849AC" w14:paraId="406334A2"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32E5005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罐组</w:t>
            </w:r>
          </w:p>
        </w:tc>
        <w:tc>
          <w:tcPr>
            <w:tcW w:w="0" w:type="auto"/>
            <w:tcBorders>
              <w:top w:val="single" w:sz="12" w:space="0" w:color="000000"/>
            </w:tcBorders>
            <w:shd w:val="clear" w:color="auto" w:fill="FFFFFF"/>
            <w:tcMar>
              <w:top w:w="60" w:type="dxa"/>
              <w:left w:w="70" w:type="dxa"/>
              <w:bottom w:w="60" w:type="dxa"/>
              <w:right w:w="70" w:type="dxa"/>
            </w:tcMar>
            <w:vAlign w:val="center"/>
          </w:tcPr>
          <w:p w14:paraId="164B05B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防火堤内侧面积</w:t>
            </w:r>
            <w:r>
              <w:rPr>
                <w:rFonts w:ascii="Times New Roman" w:hAnsi="Times New Roman"/>
                <w:color w:val="000000"/>
                <w:sz w:val="19"/>
              </w:rPr>
              <w:t>/m²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5726115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储罐占地面积</w:t>
            </w:r>
            <w:r>
              <w:rPr>
                <w:rFonts w:ascii="Times New Roman" w:hAnsi="Times New Roman"/>
                <w:color w:val="000000"/>
                <w:sz w:val="19"/>
              </w:rPr>
              <w:t>/m²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6A753A9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有效容量</w:t>
            </w:r>
            <w:r>
              <w:rPr>
                <w:rFonts w:ascii="Times New Roman" w:hAnsi="Times New Roman"/>
                <w:color w:val="000000"/>
                <w:sz w:val="19"/>
              </w:rPr>
              <w:t>/m³</w:t>
            </w:r>
          </w:p>
        </w:tc>
        <w:tc>
          <w:tcPr>
            <w:tcW w:w="0" w:type="auto"/>
            <w:tcBorders>
              <w:top w:val="single" w:sz="12" w:space="0" w:color="000000"/>
            </w:tcBorders>
            <w:shd w:val="clear" w:color="auto" w:fill="FFFFFF"/>
            <w:tcMar>
              <w:top w:w="60" w:type="dxa"/>
              <w:left w:w="70" w:type="dxa"/>
              <w:bottom w:w="60" w:type="dxa"/>
              <w:right w:w="70" w:type="dxa"/>
            </w:tcMar>
            <w:vAlign w:val="center"/>
          </w:tcPr>
          <w:p w14:paraId="2E55548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规范要求</w:t>
            </w:r>
            <w:r>
              <w:rPr>
                <w:rFonts w:ascii="Times New Roman" w:hAnsi="Times New Roman"/>
                <w:color w:val="000000"/>
                <w:sz w:val="19"/>
              </w:rPr>
              <w:t>/m³</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1A977B5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结论</w:t>
            </w:r>
          </w:p>
        </w:tc>
      </w:tr>
      <w:tr w:rsidR="006849AC" w14:paraId="3EA2AB09"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8E7130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92</w:t>
            </w:r>
            <w:r>
              <w:rPr>
                <w:rFonts w:ascii="Times New Roman" w:hAnsi="Times New Roman"/>
                <w:color w:val="000000"/>
                <w:sz w:val="19"/>
              </w:rPr>
              <w:t>号汽油罐组</w:t>
            </w:r>
          </w:p>
        </w:tc>
        <w:tc>
          <w:tcPr>
            <w:tcW w:w="0" w:type="auto"/>
            <w:shd w:val="clear" w:color="auto" w:fill="FFFFFF"/>
            <w:tcMar>
              <w:top w:w="60" w:type="dxa"/>
              <w:left w:w="70" w:type="dxa"/>
              <w:bottom w:w="60" w:type="dxa"/>
              <w:right w:w="70" w:type="dxa"/>
            </w:tcMar>
            <w:vAlign w:val="center"/>
          </w:tcPr>
          <w:p w14:paraId="13D0D34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20020</w:t>
            </w:r>
          </w:p>
        </w:tc>
        <w:tc>
          <w:tcPr>
            <w:tcW w:w="0" w:type="auto"/>
            <w:shd w:val="clear" w:color="auto" w:fill="FFFFFF"/>
            <w:tcMar>
              <w:top w:w="60" w:type="dxa"/>
              <w:left w:w="70" w:type="dxa"/>
              <w:bottom w:w="60" w:type="dxa"/>
              <w:right w:w="70" w:type="dxa"/>
            </w:tcMar>
            <w:vAlign w:val="center"/>
          </w:tcPr>
          <w:p w14:paraId="4D45E9F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3323.81</w:t>
            </w:r>
          </w:p>
        </w:tc>
        <w:tc>
          <w:tcPr>
            <w:tcW w:w="0" w:type="auto"/>
            <w:shd w:val="clear" w:color="auto" w:fill="FFFFFF"/>
            <w:tcMar>
              <w:top w:w="60" w:type="dxa"/>
              <w:left w:w="70" w:type="dxa"/>
              <w:bottom w:w="60" w:type="dxa"/>
              <w:right w:w="70" w:type="dxa"/>
            </w:tcMar>
            <w:vAlign w:val="center"/>
          </w:tcPr>
          <w:p w14:paraId="0E2D71C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30053.15</w:t>
            </w:r>
          </w:p>
        </w:tc>
        <w:tc>
          <w:tcPr>
            <w:tcW w:w="0" w:type="auto"/>
            <w:shd w:val="clear" w:color="auto" w:fill="FFFFFF"/>
            <w:tcMar>
              <w:top w:w="60" w:type="dxa"/>
              <w:left w:w="70" w:type="dxa"/>
              <w:bottom w:w="60" w:type="dxa"/>
              <w:right w:w="70" w:type="dxa"/>
            </w:tcMar>
            <w:vAlign w:val="center"/>
          </w:tcPr>
          <w:p w14:paraId="007309A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584733F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满足</w:t>
            </w:r>
          </w:p>
        </w:tc>
      </w:tr>
      <w:tr w:rsidR="006849AC" w14:paraId="5C9027EE"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1883EB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95</w:t>
            </w:r>
            <w:r>
              <w:rPr>
                <w:rFonts w:ascii="Times New Roman" w:hAnsi="Times New Roman"/>
                <w:color w:val="000000"/>
                <w:sz w:val="19"/>
              </w:rPr>
              <w:t>号汽油罐组</w:t>
            </w:r>
          </w:p>
        </w:tc>
        <w:tc>
          <w:tcPr>
            <w:tcW w:w="0" w:type="auto"/>
            <w:shd w:val="clear" w:color="auto" w:fill="FFFFFF"/>
            <w:tcMar>
              <w:top w:w="60" w:type="dxa"/>
              <w:left w:w="70" w:type="dxa"/>
              <w:bottom w:w="60" w:type="dxa"/>
              <w:right w:w="70" w:type="dxa"/>
            </w:tcMar>
            <w:vAlign w:val="center"/>
          </w:tcPr>
          <w:p w14:paraId="62DA4F5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19050</w:t>
            </w:r>
          </w:p>
        </w:tc>
        <w:tc>
          <w:tcPr>
            <w:tcW w:w="0" w:type="auto"/>
            <w:shd w:val="clear" w:color="auto" w:fill="FFFFFF"/>
            <w:tcMar>
              <w:top w:w="60" w:type="dxa"/>
              <w:left w:w="70" w:type="dxa"/>
              <w:bottom w:w="60" w:type="dxa"/>
              <w:right w:w="70" w:type="dxa"/>
            </w:tcMar>
            <w:vAlign w:val="center"/>
          </w:tcPr>
          <w:p w14:paraId="6C228F2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2299.84</w:t>
            </w:r>
          </w:p>
        </w:tc>
        <w:tc>
          <w:tcPr>
            <w:tcW w:w="0" w:type="auto"/>
            <w:shd w:val="clear" w:color="auto" w:fill="FFFFFF"/>
            <w:tcMar>
              <w:top w:w="60" w:type="dxa"/>
              <w:left w:w="70" w:type="dxa"/>
              <w:bottom w:w="60" w:type="dxa"/>
              <w:right w:w="70" w:type="dxa"/>
            </w:tcMar>
            <w:vAlign w:val="center"/>
          </w:tcPr>
          <w:p w14:paraId="04DB9D1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30150.28</w:t>
            </w:r>
          </w:p>
        </w:tc>
        <w:tc>
          <w:tcPr>
            <w:tcW w:w="0" w:type="auto"/>
            <w:shd w:val="clear" w:color="auto" w:fill="FFFFFF"/>
            <w:tcMar>
              <w:top w:w="60" w:type="dxa"/>
              <w:left w:w="70" w:type="dxa"/>
              <w:bottom w:w="60" w:type="dxa"/>
              <w:right w:w="70" w:type="dxa"/>
            </w:tcMar>
            <w:vAlign w:val="center"/>
          </w:tcPr>
          <w:p w14:paraId="7826835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7889E12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满足</w:t>
            </w:r>
          </w:p>
        </w:tc>
      </w:tr>
      <w:tr w:rsidR="006849AC" w14:paraId="2629BCF2"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2158B24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0</w:t>
            </w:r>
            <w:r>
              <w:rPr>
                <w:rFonts w:ascii="Times New Roman" w:hAnsi="Times New Roman"/>
                <w:color w:val="000000"/>
                <w:sz w:val="19"/>
              </w:rPr>
              <w:t>号柴油罐组</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62BCE97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20020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45594F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3323.81</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6240583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30053.15</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59850E5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≥30000</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60833F8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满足</w:t>
            </w:r>
          </w:p>
        </w:tc>
      </w:tr>
    </w:tbl>
    <w:p w14:paraId="2A4256A6" w14:textId="77777777" w:rsidR="006849AC" w:rsidRDefault="007D164C">
      <w:pPr>
        <w:ind w:firstLine="480"/>
      </w:pPr>
      <w:r>
        <w:t>采用上述尺寸时，</w:t>
      </w:r>
      <w:r>
        <w:t>92</w:t>
      </w:r>
      <w:r>
        <w:t>号汽油和柴油罐组中储罐外壁至防火堤内堤脚线的最小距离不小于</w:t>
      </w:r>
      <w:r>
        <w:t>21.8 m</w:t>
      </w:r>
      <w:r>
        <w:t>，</w:t>
      </w:r>
      <w:r>
        <w:t>95</w:t>
      </w:r>
      <w:r>
        <w:t>号汽油罐组中</w:t>
      </w:r>
      <w:r>
        <w:t>46.0 m</w:t>
      </w:r>
      <w:r>
        <w:t>储罐的最小距离不小于</w:t>
      </w:r>
      <w:r>
        <w:t>28.5 m</w:t>
      </w:r>
      <w:r>
        <w:t>，均大于</w:t>
      </w:r>
      <w:r>
        <w:t>GB 50074—2014</w:t>
      </w:r>
      <w:r>
        <w:t>第</w:t>
      </w:r>
      <w:r>
        <w:t>6.5.2</w:t>
      </w:r>
      <w:r>
        <w:t>条规定的罐壁高度一半，即</w:t>
      </w:r>
      <w:r>
        <w:t>3</w:t>
      </w:r>
      <w:r>
        <w:t>万</w:t>
      </w:r>
      <w:r>
        <w:t>m³</w:t>
      </w:r>
      <w:r>
        <w:t>储罐不小于</w:t>
      </w:r>
      <w:r>
        <w:t>9.0 m</w:t>
      </w:r>
      <w:r>
        <w:t>、</w:t>
      </w:r>
      <w:r>
        <w:t>1</w:t>
      </w:r>
      <w:r>
        <w:t>万</w:t>
      </w:r>
      <w:r>
        <w:t>m³</w:t>
      </w:r>
      <w:r>
        <w:t>储罐不小于</w:t>
      </w:r>
      <w:r>
        <w:t>8.0 m</w:t>
      </w:r>
      <w:r>
        <w:t>。罐组内两座储罐均属于非沸溢性甲</w:t>
      </w:r>
      <w:r>
        <w:t>B</w:t>
      </w:r>
      <w:r>
        <w:t>类或丙</w:t>
      </w:r>
      <w:r>
        <w:t>A</w:t>
      </w:r>
      <w:r>
        <w:t>类液体储罐，且单罐容量位于</w:t>
      </w:r>
      <w:r>
        <w:t>20000</w:t>
      </w:r>
      <w:r>
        <w:t>～</w:t>
      </w:r>
      <w:r>
        <w:t>50000 m³</w:t>
      </w:r>
      <w:r>
        <w:t>范围，一个隔堤区域内允许设置</w:t>
      </w:r>
      <w:r>
        <w:t>2</w:t>
      </w:r>
      <w:r>
        <w:t>座，因此本设计不在同一品种罐组内另设隔堤。</w:t>
      </w:r>
    </w:p>
    <w:p w14:paraId="4E02E3C3" w14:textId="77777777" w:rsidR="006849AC" w:rsidRDefault="007D164C">
      <w:pPr>
        <w:pStyle w:val="af2"/>
        <w:ind w:firstLine="522"/>
      </w:pPr>
      <w:bookmarkStart w:id="10" w:name="防火堤结构设计"/>
      <w:bookmarkEnd w:id="9"/>
      <w:r>
        <w:t xml:space="preserve">7.1.2 </w:t>
      </w:r>
      <w:r>
        <w:t>防火堤结构设计</w:t>
      </w:r>
    </w:p>
    <w:p w14:paraId="5FE8984A" w14:textId="77777777" w:rsidR="006849AC" w:rsidRDefault="007D164C">
      <w:pPr>
        <w:ind w:firstLine="480"/>
      </w:pPr>
      <w:r>
        <w:t>GB 50074—2014</w:t>
      </w:r>
      <w:r>
        <w:t>第</w:t>
      </w:r>
      <w:r>
        <w:t>6.5.4</w:t>
      </w:r>
      <w:r>
        <w:t>条优先推荐土筑防火堤。本项目用地面积较充足，方案阶段采用黏性土填筑防火堤，实高</w:t>
      </w:r>
      <w:r>
        <w:t>2.00 m</w:t>
      </w:r>
      <w:r>
        <w:t>，堤顶宽度取</w:t>
      </w:r>
      <w:r>
        <w:t>0.80 m</w:t>
      </w:r>
      <w:r>
        <w:t>，大于规范规定的</w:t>
      </w:r>
      <w:r>
        <w:t>0.50 m</w:t>
      </w:r>
      <w:r>
        <w:t>；内、外边坡均取</w:t>
      </w:r>
      <w:r>
        <w:t>1∶1.5</w:t>
      </w:r>
      <w:r>
        <w:t>，防火堤基底宽度为：</w:t>
      </w:r>
    </w:p>
    <w:tbl>
      <w:tblPr>
        <w:tblW w:w="0" w:type="auto"/>
        <w:jc w:val="center"/>
        <w:tblLayout w:type="fixed"/>
        <w:tblLook w:val="04A0" w:firstRow="1" w:lastRow="0" w:firstColumn="1" w:lastColumn="0" w:noHBand="0" w:noVBand="1"/>
      </w:tblPr>
      <w:tblGrid>
        <w:gridCol w:w="113"/>
        <w:gridCol w:w="7937"/>
        <w:gridCol w:w="1134"/>
      </w:tblGrid>
      <w:tr w:rsidR="006849AC" w14:paraId="65D5C4C8" w14:textId="77777777">
        <w:trPr>
          <w:jc w:val="center"/>
        </w:trPr>
        <w:tc>
          <w:tcPr>
            <w:tcW w:w="113" w:type="dxa"/>
            <w:tcMar>
              <w:top w:w="0" w:type="dxa"/>
              <w:left w:w="0" w:type="dxa"/>
              <w:bottom w:w="0" w:type="dxa"/>
              <w:right w:w="0" w:type="dxa"/>
            </w:tcMar>
            <w:vAlign w:val="center"/>
          </w:tcPr>
          <w:p w14:paraId="792730A9" w14:textId="77777777" w:rsidR="006849AC" w:rsidRDefault="006849AC">
            <w:pPr>
              <w:ind w:firstLine="480"/>
            </w:pPr>
          </w:p>
        </w:tc>
        <w:tc>
          <w:tcPr>
            <w:tcW w:w="7937" w:type="dxa"/>
            <w:tcMar>
              <w:top w:w="0" w:type="dxa"/>
              <w:left w:w="0" w:type="dxa"/>
              <w:bottom w:w="0" w:type="dxa"/>
              <w:right w:w="0" w:type="dxa"/>
            </w:tcMar>
            <w:vAlign w:val="center"/>
          </w:tcPr>
          <w:p w14:paraId="6F82C52B" w14:textId="77777777" w:rsidR="006849AC" w:rsidRDefault="007D164C">
            <w:pPr>
              <w:ind w:firstLine="480"/>
            </w:pPr>
            <m:oMathPara>
              <m:oMathParaPr>
                <m:jc m:val="center"/>
              </m:oMathParaPr>
              <m:oMath>
                <m:r>
                  <m:rPr>
                    <m:sty m:val="p"/>
                  </m:rPr>
                  <w:rPr>
                    <w:rFonts w:ascii="Times New Roman" w:hAnsi="Times New Roman"/>
                  </w:rPr>
                  <m:t>B=0.80+2×1.5×2.00=6.80 </m:t>
                </m:r>
                <m:r>
                  <m:rPr>
                    <m:nor/>
                  </m:rPr>
                  <w:rPr>
                    <w:rFonts w:ascii="Times New Roman" w:hAnsi="Times New Roman"/>
                  </w:rPr>
                  <m:t>m</m:t>
                </m:r>
              </m:oMath>
            </m:oMathPara>
          </w:p>
        </w:tc>
        <w:tc>
          <w:tcPr>
            <w:tcW w:w="1134" w:type="dxa"/>
            <w:tcMar>
              <w:top w:w="0" w:type="dxa"/>
              <w:left w:w="0" w:type="dxa"/>
              <w:bottom w:w="0" w:type="dxa"/>
              <w:right w:w="0" w:type="dxa"/>
            </w:tcMar>
            <w:vAlign w:val="center"/>
          </w:tcPr>
          <w:p w14:paraId="06D2F38B" w14:textId="77777777" w:rsidR="006849AC" w:rsidRDefault="007D164C">
            <w:pPr>
              <w:ind w:firstLine="480"/>
            </w:pPr>
            <w:r>
              <w:t>(7-8)</w:t>
            </w:r>
          </w:p>
        </w:tc>
      </w:tr>
    </w:tbl>
    <w:p w14:paraId="54EB09B7" w14:textId="77777777" w:rsidR="006849AC" w:rsidRDefault="007D164C">
      <w:pPr>
        <w:ind w:firstLine="480"/>
      </w:pPr>
      <w:r>
        <w:t>堤体分层压实，迎液面设置连续防渗层，并与堤内地坪防渗层可靠搭接。堤基施工前应清除表层软弱土，广州地区软土地基条件下，应根据岩土勘察结果采取换填、加筋垫层或复合地基处理，控制不均匀沉降和开裂。防火堤结构不得设置影响连续性的伸缩缝；确需设置施工缝时，应采用耐油、耐候的不燃密封材料处理。</w:t>
      </w:r>
    </w:p>
    <w:p w14:paraId="57E0A23F" w14:textId="77777777" w:rsidR="006849AC" w:rsidRDefault="007D164C">
      <w:pPr>
        <w:ind w:firstLine="480"/>
      </w:pPr>
      <w:r>
        <w:t>防火堤迎液面承受的最大静液压力按</w:t>
      </w:r>
      <w:r>
        <w:t>0</w:t>
      </w:r>
      <w:r>
        <w:t>号柴油密度</w:t>
      </w:r>
      <w:r>
        <w:t>0.84 t/m³</w:t>
      </w:r>
      <w:r>
        <w:t>计算。堤脚处最大液压力为：</w:t>
      </w:r>
    </w:p>
    <w:tbl>
      <w:tblPr>
        <w:tblW w:w="0" w:type="auto"/>
        <w:jc w:val="center"/>
        <w:tblLayout w:type="fixed"/>
        <w:tblLook w:val="04A0" w:firstRow="1" w:lastRow="0" w:firstColumn="1" w:lastColumn="0" w:noHBand="0" w:noVBand="1"/>
      </w:tblPr>
      <w:tblGrid>
        <w:gridCol w:w="113"/>
        <w:gridCol w:w="7937"/>
        <w:gridCol w:w="1134"/>
      </w:tblGrid>
      <w:tr w:rsidR="006849AC" w14:paraId="663579B4" w14:textId="77777777">
        <w:trPr>
          <w:jc w:val="center"/>
        </w:trPr>
        <w:tc>
          <w:tcPr>
            <w:tcW w:w="113" w:type="dxa"/>
            <w:tcMar>
              <w:top w:w="0" w:type="dxa"/>
              <w:left w:w="0" w:type="dxa"/>
              <w:bottom w:w="0" w:type="dxa"/>
              <w:right w:w="0" w:type="dxa"/>
            </w:tcMar>
            <w:vAlign w:val="center"/>
          </w:tcPr>
          <w:p w14:paraId="5FBD32E3" w14:textId="77777777" w:rsidR="006849AC" w:rsidRDefault="006849AC">
            <w:pPr>
              <w:ind w:firstLine="480"/>
            </w:pPr>
          </w:p>
        </w:tc>
        <w:tc>
          <w:tcPr>
            <w:tcW w:w="7937" w:type="dxa"/>
            <w:tcMar>
              <w:top w:w="0" w:type="dxa"/>
              <w:left w:w="0" w:type="dxa"/>
              <w:bottom w:w="0" w:type="dxa"/>
              <w:right w:w="0" w:type="dxa"/>
            </w:tcMar>
            <w:vAlign w:val="center"/>
          </w:tcPr>
          <w:p w14:paraId="78560CCC"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p</m:t>
                    </m:r>
                  </m:e>
                  <m:sub>
                    <m:r>
                      <m:rPr>
                        <m:sty m:val="p"/>
                      </m:rPr>
                      <w:rPr>
                        <w:rFonts w:ascii="Times New Roman" w:hAnsi="Times New Roman"/>
                      </w:rPr>
                      <m:t>max</m:t>
                    </m:r>
                  </m:sub>
                </m:sSub>
                <m:r>
                  <m:rPr>
                    <m:sty m:val="p"/>
                  </m:rPr>
                  <w:rPr>
                    <w:rFonts w:ascii="Times New Roman" w:hAnsi="Times New Roman"/>
                  </w:rPr>
                  <m:t>=ρg</m:t>
                </m:r>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r>
                  <m:rPr>
                    <m:sty m:val="p"/>
                  </m:rPr>
                  <w:rPr>
                    <w:rFonts w:ascii="Times New Roman" w:hAnsi="Times New Roman"/>
                  </w:rPr>
                  <m:t>=840×9.81×1.80=14.83 </m:t>
                </m:r>
                <m:r>
                  <m:rPr>
                    <m:nor/>
                  </m:rPr>
                  <w:rPr>
                    <w:rFonts w:ascii="Times New Roman" w:hAnsi="Times New Roman"/>
                  </w:rPr>
                  <m:t>kPa</m:t>
                </m:r>
              </m:oMath>
            </m:oMathPara>
          </w:p>
        </w:tc>
        <w:tc>
          <w:tcPr>
            <w:tcW w:w="1134" w:type="dxa"/>
            <w:tcMar>
              <w:top w:w="0" w:type="dxa"/>
              <w:left w:w="0" w:type="dxa"/>
              <w:bottom w:w="0" w:type="dxa"/>
              <w:right w:w="0" w:type="dxa"/>
            </w:tcMar>
            <w:vAlign w:val="center"/>
          </w:tcPr>
          <w:p w14:paraId="1835E240" w14:textId="77777777" w:rsidR="006849AC" w:rsidRDefault="007D164C">
            <w:pPr>
              <w:ind w:firstLine="480"/>
            </w:pPr>
            <w:r>
              <w:t>(7-9)</w:t>
            </w:r>
          </w:p>
        </w:tc>
      </w:tr>
    </w:tbl>
    <w:p w14:paraId="2C8AE108" w14:textId="77777777" w:rsidR="006849AC" w:rsidRDefault="007D164C">
      <w:pPr>
        <w:ind w:firstLine="480"/>
      </w:pPr>
      <w:r>
        <w:t>每延米防火堤承受的水平合力为：</w:t>
      </w:r>
    </w:p>
    <w:tbl>
      <w:tblPr>
        <w:tblW w:w="0" w:type="auto"/>
        <w:jc w:val="center"/>
        <w:tblLayout w:type="fixed"/>
        <w:tblLook w:val="04A0" w:firstRow="1" w:lastRow="0" w:firstColumn="1" w:lastColumn="0" w:noHBand="0" w:noVBand="1"/>
      </w:tblPr>
      <w:tblGrid>
        <w:gridCol w:w="113"/>
        <w:gridCol w:w="7937"/>
        <w:gridCol w:w="1134"/>
      </w:tblGrid>
      <w:tr w:rsidR="006849AC" w14:paraId="1307FB02" w14:textId="77777777">
        <w:trPr>
          <w:jc w:val="center"/>
        </w:trPr>
        <w:tc>
          <w:tcPr>
            <w:tcW w:w="113" w:type="dxa"/>
            <w:tcMar>
              <w:top w:w="0" w:type="dxa"/>
              <w:left w:w="0" w:type="dxa"/>
              <w:bottom w:w="0" w:type="dxa"/>
              <w:right w:w="0" w:type="dxa"/>
            </w:tcMar>
            <w:vAlign w:val="center"/>
          </w:tcPr>
          <w:p w14:paraId="66E7C64C" w14:textId="77777777" w:rsidR="006849AC" w:rsidRDefault="006849AC">
            <w:pPr>
              <w:ind w:firstLine="480"/>
            </w:pPr>
          </w:p>
        </w:tc>
        <w:tc>
          <w:tcPr>
            <w:tcW w:w="7937" w:type="dxa"/>
            <w:tcMar>
              <w:top w:w="0" w:type="dxa"/>
              <w:left w:w="0" w:type="dxa"/>
              <w:bottom w:w="0" w:type="dxa"/>
              <w:right w:w="0" w:type="dxa"/>
            </w:tcMar>
            <w:vAlign w:val="center"/>
          </w:tcPr>
          <w:p w14:paraId="64AF3C01" w14:textId="77777777" w:rsidR="006849AC" w:rsidRDefault="007D164C">
            <w:pPr>
              <w:ind w:firstLine="480"/>
            </w:pPr>
            <m:oMathPara>
              <m:oMathParaPr>
                <m:jc m:val="center"/>
              </m:oMathParaPr>
              <m:oMath>
                <m:r>
                  <m:rPr>
                    <m:sty m:val="p"/>
                  </m:rPr>
                  <w:rPr>
                    <w:rFonts w:ascii="Times New Roman" w:hAnsi="Times New Roman"/>
                  </w:rPr>
                  <m:t>F=</m:t>
                </m:r>
                <m:f>
                  <m:fPr>
                    <m:ctrlPr>
                      <w:rPr>
                        <w:rFonts w:ascii="Cambria Math" w:hAnsi="Cambria Math"/>
                      </w:rPr>
                    </m:ctrlPr>
                  </m:fPr>
                  <m:num>
                    <m:r>
                      <m:rPr>
                        <m:sty m:val="p"/>
                      </m:rPr>
                      <w:rPr>
                        <w:rFonts w:ascii="Times New Roman" w:hAnsi="Times New Roman"/>
                      </w:rPr>
                      <m:t>1</m:t>
                    </m:r>
                  </m:num>
                  <m:den>
                    <m:r>
                      <m:rPr>
                        <m:sty m:val="p"/>
                      </m:rPr>
                      <w:rPr>
                        <w:rFonts w:ascii="Times New Roman" w:hAnsi="Times New Roman"/>
                      </w:rPr>
                      <m:t>2</m:t>
                    </m:r>
                  </m:den>
                </m:f>
                <m:r>
                  <m:rPr>
                    <m:sty m:val="p"/>
                  </m:rPr>
                  <w:rPr>
                    <w:rFonts w:ascii="Times New Roman" w:hAnsi="Times New Roman"/>
                  </w:rPr>
                  <m:t>ρg</m:t>
                </m:r>
                <m:sSubSup>
                  <m:sSubSupPr>
                    <m:ctrlPr>
                      <w:rPr>
                        <w:rFonts w:ascii="Cambria Math" w:hAnsi="Cambria Math"/>
                      </w:rPr>
                    </m:ctrlPr>
                  </m:sSubSupPr>
                  <m:e>
                    <m:r>
                      <m:rPr>
                        <m:sty m:val="p"/>
                      </m:rPr>
                      <w:rPr>
                        <w:rFonts w:ascii="Times New Roman" w:hAnsi="Times New Roman"/>
                      </w:rPr>
                      <m:t>h</m:t>
                    </m:r>
                  </m:e>
                  <m:sub>
                    <m:r>
                      <m:rPr>
                        <m:sty m:val="p"/>
                      </m:rPr>
                      <w:rPr>
                        <w:rFonts w:ascii="Times New Roman" w:hAnsi="Times New Roman"/>
                      </w:rPr>
                      <m:t>c</m:t>
                    </m:r>
                  </m:sub>
                  <m:sup>
                    <m:r>
                      <m:rPr>
                        <m:sty m:val="p"/>
                      </m:rPr>
                      <w:rPr>
                        <w:rFonts w:ascii="Times New Roman" w:hAnsi="Times New Roman"/>
                      </w:rPr>
                      <m:t>2</m:t>
                    </m:r>
                  </m:sup>
                </m:sSubSup>
                <m:r>
                  <m:rPr>
                    <m:sty m:val="p"/>
                  </m:rPr>
                  <w:rPr>
                    <w:rFonts w:ascii="Times New Roman" w:hAnsi="Times New Roman"/>
                  </w:rPr>
                  <m:t>=</m:t>
                </m:r>
                <m:f>
                  <m:fPr>
                    <m:ctrlPr>
                      <w:rPr>
                        <w:rFonts w:ascii="Cambria Math" w:hAnsi="Cambria Math"/>
                      </w:rPr>
                    </m:ctrlPr>
                  </m:fPr>
                  <m:num>
                    <m:r>
                      <m:rPr>
                        <m:sty m:val="p"/>
                      </m:rPr>
                      <w:rPr>
                        <w:rFonts w:ascii="Times New Roman" w:hAnsi="Times New Roman"/>
                      </w:rPr>
                      <m:t>1</m:t>
                    </m:r>
                  </m:num>
                  <m:den>
                    <m:r>
                      <m:rPr>
                        <m:sty m:val="p"/>
                      </m:rPr>
                      <w:rPr>
                        <w:rFonts w:ascii="Times New Roman" w:hAnsi="Times New Roman"/>
                      </w:rPr>
                      <m:t>2</m:t>
                    </m:r>
                  </m:den>
                </m:f>
                <m:r>
                  <m:rPr>
                    <m:sty m:val="p"/>
                  </m:rPr>
                  <w:rPr>
                    <w:rFonts w:ascii="Times New Roman" w:hAnsi="Times New Roman"/>
                  </w:rPr>
                  <m:t>×840×9.81×</m:t>
                </m:r>
                <m:sSup>
                  <m:sSupPr>
                    <m:ctrlPr>
                      <w:rPr>
                        <w:rFonts w:ascii="Cambria Math" w:hAnsi="Cambria Math"/>
                      </w:rPr>
                    </m:ctrlPr>
                  </m:sSupPr>
                  <m:e>
                    <m:r>
                      <m:rPr>
                        <m:sty m:val="p"/>
                      </m:rPr>
                      <w:rPr>
                        <w:rFonts w:ascii="Times New Roman" w:hAnsi="Times New Roman"/>
                      </w:rPr>
                      <m:t>1.80</m:t>
                    </m:r>
                  </m:e>
                  <m:sup>
                    <m:r>
                      <m:rPr>
                        <m:sty m:val="p"/>
                      </m:rPr>
                      <w:rPr>
                        <w:rFonts w:ascii="Times New Roman" w:hAnsi="Times New Roman"/>
                      </w:rPr>
                      <m:t>2</m:t>
                    </m:r>
                  </m:sup>
                </m:sSup>
                <m:r>
                  <m:rPr>
                    <m:sty m:val="p"/>
                  </m:rPr>
                  <w:rPr>
                    <w:rFonts w:ascii="Times New Roman" w:hAnsi="Times New Roman"/>
                  </w:rPr>
                  <m:t>=13.35 </m:t>
                </m:r>
                <m:r>
                  <m:rPr>
                    <m:nor/>
                  </m:rPr>
                  <w:rPr>
                    <w:rFonts w:ascii="Times New Roman" w:hAnsi="Times New Roman"/>
                  </w:rPr>
                  <m:t>kN/m</m:t>
                </m:r>
              </m:oMath>
            </m:oMathPara>
          </w:p>
        </w:tc>
        <w:tc>
          <w:tcPr>
            <w:tcW w:w="1134" w:type="dxa"/>
            <w:tcMar>
              <w:top w:w="0" w:type="dxa"/>
              <w:left w:w="0" w:type="dxa"/>
              <w:bottom w:w="0" w:type="dxa"/>
              <w:right w:w="0" w:type="dxa"/>
            </w:tcMar>
            <w:vAlign w:val="center"/>
          </w:tcPr>
          <w:p w14:paraId="319DEFDF" w14:textId="77777777" w:rsidR="006849AC" w:rsidRDefault="007D164C">
            <w:pPr>
              <w:ind w:firstLine="480"/>
            </w:pPr>
            <w:r>
              <w:t>(7-10)</w:t>
            </w:r>
          </w:p>
        </w:tc>
      </w:tr>
    </w:tbl>
    <w:p w14:paraId="343529A9" w14:textId="77777777" w:rsidR="006849AC" w:rsidRDefault="007D164C">
      <w:pPr>
        <w:ind w:firstLine="480"/>
      </w:pPr>
      <w:r>
        <w:t>该合力作用点位于堤底以上</w:t>
      </w:r>
      <m:oMath>
        <m:sSub>
          <m:sSubPr>
            <m:ctrlPr>
              <w:rPr>
                <w:rFonts w:ascii="Cambria Math" w:hAnsi="Cambria Math"/>
              </w:rPr>
            </m:ctrlPr>
          </m:sSubPr>
          <m:e>
            <m:r>
              <m:rPr>
                <m:sty m:val="p"/>
              </m:rPr>
              <w:rPr>
                <w:rFonts w:ascii="Times New Roman" w:hAnsi="Times New Roman"/>
              </w:rPr>
              <m:t>h</m:t>
            </m:r>
          </m:e>
          <m:sub>
            <m:r>
              <m:rPr>
                <m:sty m:val="p"/>
              </m:rPr>
              <w:rPr>
                <w:rFonts w:ascii="Times New Roman" w:hAnsi="Times New Roman"/>
              </w:rPr>
              <m:t>c</m:t>
            </m:r>
          </m:sub>
        </m:sSub>
        <m:r>
          <m:rPr>
            <m:sty m:val="p"/>
          </m:rPr>
          <w:rPr>
            <w:rFonts w:ascii="Times New Roman" w:hAnsi="Times New Roman"/>
          </w:rPr>
          <m:t>/3=0.60</m:t>
        </m:r>
      </m:oMath>
      <w:r>
        <w:t xml:space="preserve"> m</w:t>
      </w:r>
      <w:r>
        <w:t>处。土筑防火堤的抗滑、抗倾覆和地基承载力应在岩土参数明确后按上述荷载进行复核；本阶段通过加宽堤基、分层压实和连续防渗控制整体稳定与渗漏风险。</w:t>
      </w:r>
    </w:p>
    <w:p w14:paraId="768BF921" w14:textId="77777777" w:rsidR="006849AC" w:rsidRDefault="007D164C">
      <w:pPr>
        <w:ind w:firstLine="480"/>
      </w:pPr>
      <w:r>
        <w:t>防火堤耐火极限不低于</w:t>
      </w:r>
      <w:r>
        <w:t>5.5 h</w:t>
      </w:r>
      <w:r>
        <w:t>。工艺管道穿越防火堤处设置刚性套管并采用不燃、耐油材料严密封堵，不得在穿堤处设置法兰、阀门或可拆连接。雨水排放口设置常闭切断阀，正常降雨经确认无油后开启排放；发生泄漏、火灾或消防作业时保持关闭，将含油污水和消防废水导入事故收集系统。每个防火堤区域至少设置两处对外人行踏步或坡道，并根据周长加设通道，使相邻通道间距不大于</w:t>
      </w:r>
      <w:r>
        <w:t>60 m</w:t>
      </w:r>
      <w:r>
        <w:t>。</w:t>
      </w:r>
    </w:p>
    <w:p w14:paraId="72E164CA" w14:textId="77777777" w:rsidR="006849AC" w:rsidRDefault="007D164C">
      <w:pPr>
        <w:pStyle w:val="af1"/>
        <w:spacing w:before="321" w:after="321"/>
        <w:ind w:firstLine="562"/>
      </w:pPr>
      <w:bookmarkStart w:id="11" w:name="消防系统设计"/>
      <w:bookmarkEnd w:id="8"/>
      <w:bookmarkEnd w:id="10"/>
      <w:r>
        <w:t xml:space="preserve">7.2 </w:t>
      </w:r>
      <w:r>
        <w:t>消防系统设计</w:t>
      </w:r>
    </w:p>
    <w:p w14:paraId="4BE498B0" w14:textId="77777777" w:rsidR="006849AC" w:rsidRDefault="007D164C">
      <w:pPr>
        <w:pStyle w:val="af2"/>
        <w:ind w:firstLine="522"/>
      </w:pPr>
      <w:bookmarkStart w:id="12" w:name="泡沫灭火系统"/>
      <w:r>
        <w:t xml:space="preserve">7.2.1 </w:t>
      </w:r>
      <w:r>
        <w:t>泡沫灭火系统</w:t>
      </w:r>
    </w:p>
    <w:p w14:paraId="1BC262CB" w14:textId="77777777" w:rsidR="006849AC" w:rsidRDefault="007D164C">
      <w:pPr>
        <w:ind w:firstLine="480"/>
      </w:pPr>
      <w:r>
        <w:t>本油库各储罐容量均大于</w:t>
      </w:r>
      <w:r>
        <w:t>1000 m³</w:t>
      </w:r>
      <w:r>
        <w:t>。根据</w:t>
      </w:r>
      <w:r>
        <w:t>GB 50074—2014</w:t>
      </w:r>
      <w:r>
        <w:t>第</w:t>
      </w:r>
      <w:r>
        <w:t>12.1.2</w:t>
      </w:r>
      <w:r>
        <w:t>～</w:t>
      </w:r>
      <w:r>
        <w:t>12.1.4</w:t>
      </w:r>
      <w:r>
        <w:t>条，汽油内浮顶罐和柴油固定顶罐均设置固定式低倍数泡沫灭火系统。根据</w:t>
      </w:r>
      <w:r>
        <w:t>GB 50151—2021</w:t>
      </w:r>
      <w:r>
        <w:t>第</w:t>
      </w:r>
      <w:r>
        <w:t>4.1.2</w:t>
      </w:r>
      <w:r>
        <w:t>条，内浮顶罐采用液上喷射系统；直径</w:t>
      </w:r>
      <w:r>
        <w:t>46.0 m</w:t>
      </w:r>
      <w:r>
        <w:t>的柴油固定顶罐同样采用液上喷射系统。泡沫液选用经型式检验合格、适用于汽油和柴油等非水溶性烃类液体的</w:t>
      </w:r>
      <w:r>
        <w:t>3%</w:t>
      </w:r>
      <w:r>
        <w:t>型低倍数泡沫液。泡沫系统与消防冷却水系统分别设置消防泵和管道。</w:t>
      </w:r>
    </w:p>
    <w:p w14:paraId="0B54CAD5" w14:textId="77777777" w:rsidR="006849AC" w:rsidRDefault="007D164C">
      <w:pPr>
        <w:ind w:firstLine="480"/>
      </w:pPr>
      <w:r>
        <w:t>（</w:t>
      </w:r>
      <w:r>
        <w:t>1</w:t>
      </w:r>
      <w:r>
        <w:t>）汽油内浮顶罐泡沫计算。</w:t>
      </w:r>
    </w:p>
    <w:p w14:paraId="4EF612FD" w14:textId="77777777" w:rsidR="006849AC" w:rsidRDefault="007D164C">
      <w:pPr>
        <w:ind w:firstLine="480"/>
      </w:pPr>
      <w:r>
        <w:t>本设计汽油罐采用金属隔舱式内浮顶，按钢制内浮顶罐密封环形区进行保护。泡沫堰板距罐壁取</w:t>
      </w:r>
      <w:r>
        <w:t>0.55 m</w:t>
      </w:r>
      <w:r>
        <w:t>，保护面积按式（</w:t>
      </w:r>
      <w:r>
        <w:t>7-11</w:t>
      </w:r>
      <w:r>
        <w:t>）计算：</w:t>
      </w:r>
    </w:p>
    <w:tbl>
      <w:tblPr>
        <w:tblW w:w="0" w:type="auto"/>
        <w:jc w:val="center"/>
        <w:tblLayout w:type="fixed"/>
        <w:tblLook w:val="04A0" w:firstRow="1" w:lastRow="0" w:firstColumn="1" w:lastColumn="0" w:noHBand="0" w:noVBand="1"/>
      </w:tblPr>
      <w:tblGrid>
        <w:gridCol w:w="113"/>
        <w:gridCol w:w="7937"/>
        <w:gridCol w:w="1134"/>
      </w:tblGrid>
      <w:tr w:rsidR="006849AC" w14:paraId="666EB5C9" w14:textId="77777777">
        <w:trPr>
          <w:jc w:val="center"/>
        </w:trPr>
        <w:tc>
          <w:tcPr>
            <w:tcW w:w="113" w:type="dxa"/>
            <w:tcMar>
              <w:top w:w="0" w:type="dxa"/>
              <w:left w:w="0" w:type="dxa"/>
              <w:bottom w:w="0" w:type="dxa"/>
              <w:right w:w="0" w:type="dxa"/>
            </w:tcMar>
            <w:vAlign w:val="center"/>
          </w:tcPr>
          <w:p w14:paraId="514343EF" w14:textId="77777777" w:rsidR="006849AC" w:rsidRDefault="006849AC">
            <w:pPr>
              <w:ind w:firstLine="480"/>
            </w:pPr>
          </w:p>
        </w:tc>
        <w:tc>
          <w:tcPr>
            <w:tcW w:w="7937" w:type="dxa"/>
            <w:tcMar>
              <w:top w:w="0" w:type="dxa"/>
              <w:left w:w="0" w:type="dxa"/>
              <w:bottom w:w="0" w:type="dxa"/>
              <w:right w:w="0" w:type="dxa"/>
            </w:tcMar>
            <w:vAlign w:val="center"/>
          </w:tcPr>
          <w:p w14:paraId="1C92015E"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num>
                  <m:den>
                    <m:r>
                      <m:rPr>
                        <m:sty m:val="p"/>
                      </m:rPr>
                      <w:rPr>
                        <w:rFonts w:ascii="Times New Roman" w:hAnsi="Times New Roman"/>
                      </w:rPr>
                      <m:t>4</m:t>
                    </m:r>
                  </m:den>
                </m:f>
                <m:d>
                  <m:dPr>
                    <m:begChr m:val="["/>
                    <m:endChr m:val="]"/>
                    <m:ctrlPr>
                      <w:rPr>
                        <w:rFonts w:ascii="Cambria Math" w:hAnsi="Cambria Math"/>
                      </w:rPr>
                    </m:ctrlPr>
                  </m:dPr>
                  <m:e>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r>
                      <m:rPr>
                        <m:sty m:val="p"/>
                      </m:rPr>
                      <w:rPr>
                        <w:rFonts w:ascii="Times New Roman" w:hAnsi="Times New Roman"/>
                      </w:rPr>
                      <m:t>-</m:t>
                    </m:r>
                    <m:sSup>
                      <m:sSupPr>
                        <m:ctrlPr>
                          <w:rPr>
                            <w:rFonts w:ascii="Cambria Math" w:hAnsi="Cambria Math"/>
                          </w:rPr>
                        </m:ctrlPr>
                      </m:sSupPr>
                      <m:e>
                        <m:d>
                          <m:dPr>
                            <m:ctrlPr>
                              <w:rPr>
                                <w:rFonts w:ascii="Cambria Math" w:hAnsi="Cambria Math"/>
                              </w:rPr>
                            </m:ctrlPr>
                          </m:dPr>
                          <m:e>
                            <m:r>
                              <m:rPr>
                                <m:sty m:val="p"/>
                              </m:rPr>
                              <w:rPr>
                                <w:rFonts w:ascii="Times New Roman" w:hAnsi="Times New Roman"/>
                              </w:rPr>
                              <m:t>D-2b</m:t>
                            </m:r>
                          </m:e>
                        </m:d>
                      </m:e>
                      <m:sup>
                        <m:r>
                          <m:rPr>
                            <m:sty m:val="p"/>
                          </m:rPr>
                          <w:rPr>
                            <w:rFonts w:ascii="Times New Roman" w:hAnsi="Times New Roman"/>
                          </w:rPr>
                          <m:t>2</m:t>
                        </m:r>
                      </m:sup>
                    </m:sSup>
                  </m:e>
                </m:d>
              </m:oMath>
            </m:oMathPara>
          </w:p>
        </w:tc>
        <w:tc>
          <w:tcPr>
            <w:tcW w:w="1134" w:type="dxa"/>
            <w:tcMar>
              <w:top w:w="0" w:type="dxa"/>
              <w:left w:w="0" w:type="dxa"/>
              <w:bottom w:w="0" w:type="dxa"/>
              <w:right w:w="0" w:type="dxa"/>
            </w:tcMar>
            <w:vAlign w:val="center"/>
          </w:tcPr>
          <w:p w14:paraId="284B28F3" w14:textId="77777777" w:rsidR="006849AC" w:rsidRDefault="007D164C">
            <w:pPr>
              <w:ind w:firstLine="480"/>
            </w:pPr>
            <w:r>
              <w:t>(7-11)</w:t>
            </w:r>
          </w:p>
        </w:tc>
      </w:tr>
    </w:tbl>
    <w:p w14:paraId="4040D31C" w14:textId="77777777" w:rsidR="006849AC" w:rsidRDefault="007D164C">
      <w:pPr>
        <w:ind w:firstLine="480"/>
      </w:pPr>
      <w:r>
        <w:t>式中：</w:t>
      </w: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m:t>
            </m:r>
          </m:sub>
        </m:sSub>
      </m:oMath>
      <w:r>
        <w:t>为环形保护面积，</w:t>
      </w:r>
      <w:r>
        <w:t>m²</w:t>
      </w:r>
      <w:r>
        <w:t>；</w:t>
      </w:r>
      <m:oMath>
        <m:r>
          <m:rPr>
            <m:sty m:val="p"/>
          </m:rPr>
          <w:rPr>
            <w:rFonts w:ascii="Times New Roman" w:hAnsi="Times New Roman"/>
          </w:rPr>
          <m:t>D</m:t>
        </m:r>
      </m:oMath>
      <w:r>
        <w:t>为储罐内径，</w:t>
      </w:r>
      <w:r>
        <w:t>m</w:t>
      </w:r>
      <w:r>
        <w:t>；</w:t>
      </w:r>
      <m:oMath>
        <m:r>
          <m:rPr>
            <m:sty m:val="p"/>
          </m:rPr>
          <w:rPr>
            <w:rFonts w:ascii="Times New Roman" w:hAnsi="Times New Roman"/>
          </w:rPr>
          <m:t>b</m:t>
        </m:r>
      </m:oMath>
      <w:r>
        <w:t>为泡沫堰板距罐壁距离，取</w:t>
      </w:r>
      <w:r>
        <w:t>0.55 m</w:t>
      </w:r>
      <w:r>
        <w:t>。</w:t>
      </w:r>
    </w:p>
    <w:p w14:paraId="11EFB304" w14:textId="77777777" w:rsidR="006849AC" w:rsidRDefault="007D164C">
      <w:pPr>
        <w:ind w:firstLine="480"/>
      </w:pPr>
      <w:r>
        <w:t>3</w:t>
      </w:r>
      <w:r>
        <w:t>万</w:t>
      </w:r>
      <w:r>
        <w:t>m³</w:t>
      </w:r>
      <w:r>
        <w:t>汽油罐环形保护面积为：</w:t>
      </w:r>
    </w:p>
    <w:tbl>
      <w:tblPr>
        <w:tblW w:w="0" w:type="auto"/>
        <w:jc w:val="center"/>
        <w:tblLayout w:type="fixed"/>
        <w:tblLook w:val="04A0" w:firstRow="1" w:lastRow="0" w:firstColumn="1" w:lastColumn="0" w:noHBand="0" w:noVBand="1"/>
      </w:tblPr>
      <w:tblGrid>
        <w:gridCol w:w="113"/>
        <w:gridCol w:w="7937"/>
        <w:gridCol w:w="1134"/>
      </w:tblGrid>
      <w:tr w:rsidR="006849AC" w14:paraId="5FEBA926" w14:textId="77777777">
        <w:trPr>
          <w:jc w:val="center"/>
        </w:trPr>
        <w:tc>
          <w:tcPr>
            <w:tcW w:w="113" w:type="dxa"/>
            <w:tcMar>
              <w:top w:w="0" w:type="dxa"/>
              <w:left w:w="0" w:type="dxa"/>
              <w:bottom w:w="0" w:type="dxa"/>
              <w:right w:w="0" w:type="dxa"/>
            </w:tcMar>
            <w:vAlign w:val="center"/>
          </w:tcPr>
          <w:p w14:paraId="33B34BC3" w14:textId="77777777" w:rsidR="006849AC" w:rsidRDefault="006849AC">
            <w:pPr>
              <w:ind w:firstLine="480"/>
            </w:pPr>
          </w:p>
        </w:tc>
        <w:tc>
          <w:tcPr>
            <w:tcW w:w="7937" w:type="dxa"/>
            <w:tcMar>
              <w:top w:w="0" w:type="dxa"/>
              <w:left w:w="0" w:type="dxa"/>
              <w:bottom w:w="0" w:type="dxa"/>
              <w:right w:w="0" w:type="dxa"/>
            </w:tcMar>
            <w:vAlign w:val="center"/>
          </w:tcPr>
          <w:p w14:paraId="006E513C"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f,30000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num>
                  <m:den>
                    <m:r>
                      <m:rPr>
                        <m:sty m:val="p"/>
                      </m:rPr>
                      <w:rPr>
                        <w:rFonts w:ascii="Times New Roman" w:hAnsi="Times New Roman"/>
                      </w:rPr>
                      <m:t>4</m:t>
                    </m:r>
                  </m:den>
                </m:f>
                <m:d>
                  <m:dPr>
                    <m:ctrlPr>
                      <w:rPr>
                        <w:rFonts w:ascii="Cambria Math" w:hAnsi="Cambria Math"/>
                      </w:rPr>
                    </m:ctrlPr>
                  </m:dPr>
                  <m:e>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44.9</m:t>
                        </m:r>
                      </m:e>
                      <m:sup>
                        <m:r>
                          <m:rPr>
                            <m:sty m:val="p"/>
                          </m:rPr>
                          <w:rPr>
                            <w:rFonts w:ascii="Times New Roman" w:hAnsi="Times New Roman"/>
                          </w:rPr>
                          <m:t>2</m:t>
                        </m:r>
                      </m:sup>
                    </m:sSup>
                  </m:e>
                </m:d>
                <m:r>
                  <m:rPr>
                    <m:sty m:val="p"/>
                  </m:rPr>
                  <w:rPr>
                    <w:rFonts w:ascii="Times New Roman" w:hAnsi="Times New Roman"/>
                  </w:rPr>
                  <m:t>=78.53 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232F12A9" w14:textId="77777777" w:rsidR="006849AC" w:rsidRDefault="007D164C">
            <w:pPr>
              <w:ind w:firstLine="480"/>
            </w:pPr>
            <w:r>
              <w:t>(7-12)</w:t>
            </w:r>
          </w:p>
        </w:tc>
      </w:tr>
    </w:tbl>
    <w:p w14:paraId="6EC4EE48" w14:textId="77777777" w:rsidR="006849AC" w:rsidRDefault="007D164C">
      <w:pPr>
        <w:ind w:firstLine="480"/>
      </w:pPr>
      <w:r>
        <w:t>1</w:t>
      </w:r>
      <w:r>
        <w:t>万</w:t>
      </w:r>
      <w:r>
        <w:t>m³</w:t>
      </w:r>
      <w:r>
        <w:t>汽油罐环形保护面积为：</w:t>
      </w:r>
    </w:p>
    <w:tbl>
      <w:tblPr>
        <w:tblW w:w="0" w:type="auto"/>
        <w:jc w:val="center"/>
        <w:tblLayout w:type="fixed"/>
        <w:tblLook w:val="04A0" w:firstRow="1" w:lastRow="0" w:firstColumn="1" w:lastColumn="0" w:noHBand="0" w:noVBand="1"/>
      </w:tblPr>
      <w:tblGrid>
        <w:gridCol w:w="113"/>
        <w:gridCol w:w="7937"/>
        <w:gridCol w:w="1134"/>
      </w:tblGrid>
      <w:tr w:rsidR="006849AC" w14:paraId="189E802F" w14:textId="77777777">
        <w:trPr>
          <w:jc w:val="center"/>
        </w:trPr>
        <w:tc>
          <w:tcPr>
            <w:tcW w:w="113" w:type="dxa"/>
            <w:tcMar>
              <w:top w:w="0" w:type="dxa"/>
              <w:left w:w="0" w:type="dxa"/>
              <w:bottom w:w="0" w:type="dxa"/>
              <w:right w:w="0" w:type="dxa"/>
            </w:tcMar>
            <w:vAlign w:val="center"/>
          </w:tcPr>
          <w:p w14:paraId="13F62FA7" w14:textId="77777777" w:rsidR="006849AC" w:rsidRDefault="006849AC">
            <w:pPr>
              <w:ind w:firstLine="480"/>
            </w:pPr>
          </w:p>
        </w:tc>
        <w:tc>
          <w:tcPr>
            <w:tcW w:w="7937" w:type="dxa"/>
            <w:tcMar>
              <w:top w:w="0" w:type="dxa"/>
              <w:left w:w="0" w:type="dxa"/>
              <w:bottom w:w="0" w:type="dxa"/>
              <w:right w:w="0" w:type="dxa"/>
            </w:tcMar>
            <w:vAlign w:val="center"/>
          </w:tcPr>
          <w:p w14:paraId="668ED7EE"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f,10000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num>
                  <m:den>
                    <m:r>
                      <m:rPr>
                        <m:sty m:val="p"/>
                      </m:rPr>
                      <w:rPr>
                        <w:rFonts w:ascii="Times New Roman" w:hAnsi="Times New Roman"/>
                      </w:rPr>
                      <m:t>4</m:t>
                    </m:r>
                  </m:den>
                </m:f>
                <m:d>
                  <m:dPr>
                    <m:ctrlPr>
                      <w:rPr>
                        <w:rFonts w:ascii="Cambria Math" w:hAnsi="Cambria Math"/>
                      </w:rPr>
                    </m:ctrlPr>
                  </m:dPr>
                  <m:e>
                    <m:sSup>
                      <m:sSupPr>
                        <m:ctrlPr>
                          <w:rPr>
                            <w:rFonts w:ascii="Cambria Math" w:hAnsi="Cambria Math"/>
                          </w:rPr>
                        </m:ctrlPr>
                      </m:sSupPr>
                      <m:e>
                        <m:r>
                          <m:rPr>
                            <m:sty m:val="p"/>
                          </m:rPr>
                          <w:rPr>
                            <w:rFonts w:ascii="Times New Roman" w:hAnsi="Times New Roman"/>
                          </w:rPr>
                          <m:t>28.5</m:t>
                        </m:r>
                      </m:e>
                      <m:sup>
                        <m:r>
                          <m:rPr>
                            <m:sty m:val="p"/>
                          </m:rPr>
                          <w:rPr>
                            <w:rFonts w:ascii="Times New Roman" w:hAnsi="Times New Roman"/>
                          </w:rPr>
                          <m:t>2</m:t>
                        </m:r>
                      </m:sup>
                    </m:sSup>
                    <m:r>
                      <m:rPr>
                        <m:sty m:val="p"/>
                      </m:rPr>
                      <w:rPr>
                        <w:rFonts w:ascii="Times New Roman" w:hAnsi="Times New Roman"/>
                      </w:rPr>
                      <m:t>-</m:t>
                    </m:r>
                    <m:sSup>
                      <m:sSupPr>
                        <m:ctrlPr>
                          <w:rPr>
                            <w:rFonts w:ascii="Cambria Math" w:hAnsi="Cambria Math"/>
                          </w:rPr>
                        </m:ctrlPr>
                      </m:sSupPr>
                      <m:e>
                        <m:r>
                          <m:rPr>
                            <m:sty m:val="p"/>
                          </m:rPr>
                          <w:rPr>
                            <w:rFonts w:ascii="Times New Roman" w:hAnsi="Times New Roman"/>
                          </w:rPr>
                          <m:t>27.4</m:t>
                        </m:r>
                      </m:e>
                      <m:sup>
                        <m:r>
                          <m:rPr>
                            <m:sty m:val="p"/>
                          </m:rPr>
                          <w:rPr>
                            <w:rFonts w:ascii="Times New Roman" w:hAnsi="Times New Roman"/>
                          </w:rPr>
                          <m:t>2</m:t>
                        </m:r>
                      </m:sup>
                    </m:sSup>
                  </m:e>
                </m:d>
                <m:r>
                  <m:rPr>
                    <m:sty m:val="p"/>
                  </m:rPr>
                  <w:rPr>
                    <w:rFonts w:ascii="Times New Roman" w:hAnsi="Times New Roman"/>
                  </w:rPr>
                  <m:t>=48.29 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10FEC37E" w14:textId="77777777" w:rsidR="006849AC" w:rsidRDefault="007D164C">
            <w:pPr>
              <w:ind w:firstLine="480"/>
            </w:pPr>
            <w:r>
              <w:t>(7-13)</w:t>
            </w:r>
          </w:p>
        </w:tc>
      </w:tr>
    </w:tbl>
    <w:p w14:paraId="13A84286" w14:textId="77777777" w:rsidR="006849AC" w:rsidRDefault="007D164C">
      <w:pPr>
        <w:ind w:firstLine="480"/>
      </w:pPr>
      <w:r>
        <w:t>GB 50151—2021</w:t>
      </w:r>
      <w:r>
        <w:t>第</w:t>
      </w:r>
      <w:r>
        <w:t>4.4.2</w:t>
      </w:r>
      <w:r>
        <w:t>条规定，非水溶性液体钢制内浮顶罐泡沫混合液供给强度不小于</w:t>
      </w:r>
      <w:r>
        <w:t>12.5 L/(min·m²)</w:t>
      </w:r>
      <w:r>
        <w:t>，连续供给时间不小于</w:t>
      </w:r>
      <w:r>
        <w:t>60 min</w:t>
      </w:r>
      <w:r>
        <w:t>。泡沫混合液流量按式（</w:t>
      </w:r>
      <w:r>
        <w:t>7-14</w:t>
      </w:r>
      <w:r>
        <w:t>）计算：</w:t>
      </w:r>
    </w:p>
    <w:tbl>
      <w:tblPr>
        <w:tblW w:w="0" w:type="auto"/>
        <w:jc w:val="center"/>
        <w:tblLayout w:type="fixed"/>
        <w:tblLook w:val="04A0" w:firstRow="1" w:lastRow="0" w:firstColumn="1" w:lastColumn="0" w:noHBand="0" w:noVBand="1"/>
      </w:tblPr>
      <w:tblGrid>
        <w:gridCol w:w="113"/>
        <w:gridCol w:w="7937"/>
        <w:gridCol w:w="1134"/>
      </w:tblGrid>
      <w:tr w:rsidR="006849AC" w14:paraId="0D46B15F" w14:textId="77777777">
        <w:trPr>
          <w:jc w:val="center"/>
        </w:trPr>
        <w:tc>
          <w:tcPr>
            <w:tcW w:w="113" w:type="dxa"/>
            <w:tcMar>
              <w:top w:w="0" w:type="dxa"/>
              <w:left w:w="0" w:type="dxa"/>
              <w:bottom w:w="0" w:type="dxa"/>
              <w:right w:w="0" w:type="dxa"/>
            </w:tcMar>
            <w:vAlign w:val="center"/>
          </w:tcPr>
          <w:p w14:paraId="390CD20A" w14:textId="77777777" w:rsidR="006849AC" w:rsidRDefault="006849AC">
            <w:pPr>
              <w:ind w:firstLine="480"/>
            </w:pPr>
          </w:p>
        </w:tc>
        <w:tc>
          <w:tcPr>
            <w:tcW w:w="7937" w:type="dxa"/>
            <w:tcMar>
              <w:top w:w="0" w:type="dxa"/>
              <w:left w:w="0" w:type="dxa"/>
              <w:bottom w:w="0" w:type="dxa"/>
              <w:right w:w="0" w:type="dxa"/>
            </w:tcMar>
            <w:vAlign w:val="center"/>
          </w:tcPr>
          <w:p w14:paraId="3BE2AEC9"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f</m:t>
                        </m:r>
                      </m:sub>
                    </m:sSub>
                  </m:num>
                  <m:den>
                    <m:r>
                      <m:rPr>
                        <m:sty m:val="p"/>
                      </m:rPr>
                      <w:rPr>
                        <w:rFonts w:ascii="Times New Roman" w:hAnsi="Times New Roman"/>
                      </w:rPr>
                      <m:t>60</m:t>
                    </m:r>
                  </m:den>
                </m:f>
              </m:oMath>
            </m:oMathPara>
          </w:p>
        </w:tc>
        <w:tc>
          <w:tcPr>
            <w:tcW w:w="1134" w:type="dxa"/>
            <w:tcMar>
              <w:top w:w="0" w:type="dxa"/>
              <w:left w:w="0" w:type="dxa"/>
              <w:bottom w:w="0" w:type="dxa"/>
              <w:right w:w="0" w:type="dxa"/>
            </w:tcMar>
            <w:vAlign w:val="center"/>
          </w:tcPr>
          <w:p w14:paraId="0258371B" w14:textId="77777777" w:rsidR="006849AC" w:rsidRDefault="007D164C">
            <w:pPr>
              <w:ind w:firstLine="480"/>
            </w:pPr>
            <w:r>
              <w:t>(7-14)</w:t>
            </w:r>
          </w:p>
        </w:tc>
      </w:tr>
    </w:tbl>
    <w:p w14:paraId="6C0F4395" w14:textId="77777777" w:rsidR="006849AC" w:rsidRDefault="007D164C">
      <w:pPr>
        <w:ind w:firstLine="480"/>
      </w:pPr>
      <w:r>
        <w:t>式中：</w:t>
      </w: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oMath>
      <w:r>
        <w:t>为泡沫混合液流量，</w:t>
      </w:r>
      <w:r>
        <w:t>L/s</w:t>
      </w:r>
      <w:r>
        <w:t>；</w:t>
      </w: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t>
            </m:r>
          </m:sub>
        </m:sSub>
      </m:oMath>
      <w:r>
        <w:t>为供给强度，</w:t>
      </w:r>
      <w:r>
        <w:t>L/(min·m²)</w:t>
      </w:r>
      <w:r>
        <w:t>。因此：</w:t>
      </w:r>
    </w:p>
    <w:tbl>
      <w:tblPr>
        <w:tblW w:w="0" w:type="auto"/>
        <w:jc w:val="center"/>
        <w:tblLayout w:type="fixed"/>
        <w:tblLook w:val="04A0" w:firstRow="1" w:lastRow="0" w:firstColumn="1" w:lastColumn="0" w:noHBand="0" w:noVBand="1"/>
      </w:tblPr>
      <w:tblGrid>
        <w:gridCol w:w="113"/>
        <w:gridCol w:w="7937"/>
        <w:gridCol w:w="1134"/>
      </w:tblGrid>
      <w:tr w:rsidR="006849AC" w14:paraId="00BF9321" w14:textId="77777777">
        <w:trPr>
          <w:jc w:val="center"/>
        </w:trPr>
        <w:tc>
          <w:tcPr>
            <w:tcW w:w="113" w:type="dxa"/>
            <w:tcMar>
              <w:top w:w="0" w:type="dxa"/>
              <w:left w:w="0" w:type="dxa"/>
              <w:bottom w:w="0" w:type="dxa"/>
              <w:right w:w="0" w:type="dxa"/>
            </w:tcMar>
            <w:vAlign w:val="center"/>
          </w:tcPr>
          <w:p w14:paraId="20A09332" w14:textId="77777777" w:rsidR="006849AC" w:rsidRDefault="006849AC">
            <w:pPr>
              <w:ind w:firstLine="480"/>
            </w:pPr>
          </w:p>
        </w:tc>
        <w:tc>
          <w:tcPr>
            <w:tcW w:w="7937" w:type="dxa"/>
            <w:tcMar>
              <w:top w:w="0" w:type="dxa"/>
              <w:left w:w="0" w:type="dxa"/>
              <w:bottom w:w="0" w:type="dxa"/>
              <w:right w:w="0" w:type="dxa"/>
            </w:tcMar>
            <w:vAlign w:val="center"/>
          </w:tcPr>
          <w:p w14:paraId="4B3BBB42"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f,30000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12.5×78.53</m:t>
                    </m:r>
                  </m:num>
                  <m:den>
                    <m:r>
                      <m:rPr>
                        <m:sty m:val="p"/>
                      </m:rPr>
                      <w:rPr>
                        <w:rFonts w:ascii="Times New Roman" w:hAnsi="Times New Roman"/>
                      </w:rPr>
                      <m:t>60</m:t>
                    </m:r>
                  </m:den>
                </m:f>
                <m:r>
                  <m:rPr>
                    <m:sty m:val="p"/>
                  </m:rPr>
                  <w:rPr>
                    <w:rFonts w:ascii="Times New Roman" w:hAnsi="Times New Roman"/>
                  </w:rPr>
                  <m:t>=16.36 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4D8BA180" w14:textId="77777777" w:rsidR="006849AC" w:rsidRDefault="007D164C">
            <w:pPr>
              <w:ind w:firstLine="480"/>
            </w:pPr>
            <w:r>
              <w:t>(7-15)</w:t>
            </w:r>
          </w:p>
        </w:tc>
      </w:tr>
      <w:tr w:rsidR="006849AC" w14:paraId="0F08C3D6" w14:textId="77777777">
        <w:trPr>
          <w:jc w:val="center"/>
        </w:trPr>
        <w:tc>
          <w:tcPr>
            <w:tcW w:w="113" w:type="dxa"/>
            <w:tcMar>
              <w:top w:w="0" w:type="dxa"/>
              <w:left w:w="0" w:type="dxa"/>
              <w:bottom w:w="0" w:type="dxa"/>
              <w:right w:w="0" w:type="dxa"/>
            </w:tcMar>
            <w:vAlign w:val="center"/>
          </w:tcPr>
          <w:p w14:paraId="507C147B" w14:textId="77777777" w:rsidR="006849AC" w:rsidRDefault="006849AC">
            <w:pPr>
              <w:ind w:firstLine="480"/>
            </w:pPr>
          </w:p>
        </w:tc>
        <w:tc>
          <w:tcPr>
            <w:tcW w:w="7937" w:type="dxa"/>
            <w:tcMar>
              <w:top w:w="0" w:type="dxa"/>
              <w:left w:w="0" w:type="dxa"/>
              <w:bottom w:w="0" w:type="dxa"/>
              <w:right w:w="0" w:type="dxa"/>
            </w:tcMar>
            <w:vAlign w:val="center"/>
          </w:tcPr>
          <w:p w14:paraId="432A9511"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f,10000</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12.5×48.29</m:t>
                    </m:r>
                  </m:num>
                  <m:den>
                    <m:r>
                      <m:rPr>
                        <m:sty m:val="p"/>
                      </m:rPr>
                      <w:rPr>
                        <w:rFonts w:ascii="Times New Roman" w:hAnsi="Times New Roman"/>
                      </w:rPr>
                      <m:t>60</m:t>
                    </m:r>
                  </m:den>
                </m:f>
                <m:r>
                  <m:rPr>
                    <m:sty m:val="p"/>
                  </m:rPr>
                  <w:rPr>
                    <w:rFonts w:ascii="Times New Roman" w:hAnsi="Times New Roman"/>
                  </w:rPr>
                  <m:t>=10.06 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53A57F12" w14:textId="77777777" w:rsidR="006849AC" w:rsidRDefault="007D164C">
            <w:pPr>
              <w:ind w:firstLine="480"/>
            </w:pPr>
            <w:r>
              <w:t>(7-16)</w:t>
            </w:r>
          </w:p>
        </w:tc>
      </w:tr>
    </w:tbl>
    <w:p w14:paraId="5E4DAA9A" w14:textId="77777777" w:rsidR="006849AC" w:rsidRDefault="007D164C">
      <w:pPr>
        <w:ind w:firstLine="480"/>
      </w:pPr>
      <w:r>
        <w:t>相应罐内泡沫混合液用量分别为</w:t>
      </w:r>
      <w:r>
        <w:t>58.90 m³</w:t>
      </w:r>
      <w:r>
        <w:t>和</w:t>
      </w:r>
      <w:r>
        <w:t>36.22 m³</w:t>
      </w:r>
      <w:r>
        <w:t>。单个泡沫产生器保护周长不大于</w:t>
      </w:r>
      <w:r>
        <w:t>24 m</w:t>
      </w:r>
      <w:r>
        <w:t>，故</w:t>
      </w:r>
      <w:r>
        <w:t>3</w:t>
      </w:r>
      <w:r>
        <w:t>万</w:t>
      </w:r>
      <w:r>
        <w:t>m³</w:t>
      </w:r>
      <w:r>
        <w:t>汽油罐沿周向均匀设置</w:t>
      </w:r>
      <w:r>
        <w:t>7</w:t>
      </w:r>
      <w:r>
        <w:t>个泡沫产生器，</w:t>
      </w:r>
      <w:r>
        <w:t>1</w:t>
      </w:r>
      <w:r>
        <w:t>万</w:t>
      </w:r>
      <w:r>
        <w:t>m³</w:t>
      </w:r>
      <w:r>
        <w:t>汽油罐设置</w:t>
      </w:r>
      <w:r>
        <w:t>4</w:t>
      </w:r>
      <w:r>
        <w:t>个泡沫产生器。</w:t>
      </w:r>
    </w:p>
    <w:p w14:paraId="6496C92F" w14:textId="77777777" w:rsidR="006849AC" w:rsidRDefault="007D164C">
      <w:pPr>
        <w:ind w:firstLine="480"/>
      </w:pPr>
      <w:r>
        <w:t>（</w:t>
      </w:r>
      <w:r>
        <w:t>2</w:t>
      </w:r>
      <w:r>
        <w:t>）柴油固定顶罐泡沫计算。</w:t>
      </w:r>
    </w:p>
    <w:p w14:paraId="07B0F7DB" w14:textId="77777777" w:rsidR="006849AC" w:rsidRDefault="007D164C">
      <w:pPr>
        <w:ind w:firstLine="480"/>
      </w:pPr>
      <w:r>
        <w:t>固定顶罐保护面积按储罐横截面积计算：</w:t>
      </w:r>
    </w:p>
    <w:tbl>
      <w:tblPr>
        <w:tblW w:w="0" w:type="auto"/>
        <w:jc w:val="center"/>
        <w:tblLayout w:type="fixed"/>
        <w:tblLook w:val="04A0" w:firstRow="1" w:lastRow="0" w:firstColumn="1" w:lastColumn="0" w:noHBand="0" w:noVBand="1"/>
      </w:tblPr>
      <w:tblGrid>
        <w:gridCol w:w="113"/>
        <w:gridCol w:w="7937"/>
        <w:gridCol w:w="1134"/>
      </w:tblGrid>
      <w:tr w:rsidR="006849AC" w14:paraId="08FCE760" w14:textId="77777777">
        <w:trPr>
          <w:jc w:val="center"/>
        </w:trPr>
        <w:tc>
          <w:tcPr>
            <w:tcW w:w="113" w:type="dxa"/>
            <w:tcMar>
              <w:top w:w="0" w:type="dxa"/>
              <w:left w:w="0" w:type="dxa"/>
              <w:bottom w:w="0" w:type="dxa"/>
              <w:right w:w="0" w:type="dxa"/>
            </w:tcMar>
            <w:vAlign w:val="center"/>
          </w:tcPr>
          <w:p w14:paraId="2B212FA0" w14:textId="77777777" w:rsidR="006849AC" w:rsidRDefault="006849AC">
            <w:pPr>
              <w:ind w:firstLine="480"/>
            </w:pPr>
          </w:p>
        </w:tc>
        <w:tc>
          <w:tcPr>
            <w:tcW w:w="7937" w:type="dxa"/>
            <w:tcMar>
              <w:top w:w="0" w:type="dxa"/>
              <w:left w:w="0" w:type="dxa"/>
              <w:bottom w:w="0" w:type="dxa"/>
              <w:right w:w="0" w:type="dxa"/>
            </w:tcMar>
            <w:vAlign w:val="center"/>
          </w:tcPr>
          <w:p w14:paraId="332CE744"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D</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m:t>
                </m:r>
                <m:f>
                  <m:fPr>
                    <m:ctrlPr>
                      <w:rPr>
                        <w:rFonts w:ascii="Cambria Math" w:hAnsi="Cambria Math"/>
                      </w:rPr>
                    </m:ctrlPr>
                  </m:fPr>
                  <m:num>
                    <m:r>
                      <m:rPr>
                        <m:sty m:val="p"/>
                      </m:rPr>
                      <w:rPr>
                        <w:rFonts w:ascii="Times New Roman" w:hAnsi="Times New Roman"/>
                      </w:rPr>
                      <m:t>π×</m:t>
                    </m:r>
                    <m:sSup>
                      <m:sSupPr>
                        <m:ctrlPr>
                          <w:rPr>
                            <w:rFonts w:ascii="Cambria Math" w:hAnsi="Cambria Math"/>
                          </w:rPr>
                        </m:ctrlPr>
                      </m:sSupPr>
                      <m:e>
                        <m:r>
                          <m:rPr>
                            <m:sty m:val="p"/>
                          </m:rPr>
                          <w:rPr>
                            <w:rFonts w:ascii="Times New Roman" w:hAnsi="Times New Roman"/>
                          </w:rPr>
                          <m:t>46.0</m:t>
                        </m:r>
                      </m:e>
                      <m:sup>
                        <m:r>
                          <m:rPr>
                            <m:sty m:val="p"/>
                          </m:rPr>
                          <w:rPr>
                            <w:rFonts w:ascii="Times New Roman" w:hAnsi="Times New Roman"/>
                          </w:rPr>
                          <m:t>2</m:t>
                        </m:r>
                      </m:sup>
                    </m:sSup>
                  </m:num>
                  <m:den>
                    <m:r>
                      <m:rPr>
                        <m:sty m:val="p"/>
                      </m:rPr>
                      <w:rPr>
                        <w:rFonts w:ascii="Times New Roman" w:hAnsi="Times New Roman"/>
                      </w:rPr>
                      <m:t>4</m:t>
                    </m:r>
                  </m:den>
                </m:f>
                <m:r>
                  <m:rPr>
                    <m:sty m:val="p"/>
                  </m:rPr>
                  <w:rPr>
                    <w:rFonts w:ascii="Times New Roman" w:hAnsi="Times New Roman"/>
                  </w:rPr>
                  <m:t>=1661.90 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2</m:t>
                    </m:r>
                  </m:sup>
                </m:sSup>
              </m:oMath>
            </m:oMathPara>
          </w:p>
        </w:tc>
        <w:tc>
          <w:tcPr>
            <w:tcW w:w="1134" w:type="dxa"/>
            <w:tcMar>
              <w:top w:w="0" w:type="dxa"/>
              <w:left w:w="0" w:type="dxa"/>
              <w:bottom w:w="0" w:type="dxa"/>
              <w:right w:w="0" w:type="dxa"/>
            </w:tcMar>
            <w:vAlign w:val="center"/>
          </w:tcPr>
          <w:p w14:paraId="5CB0E2E2" w14:textId="77777777" w:rsidR="006849AC" w:rsidRDefault="007D164C">
            <w:pPr>
              <w:ind w:firstLine="480"/>
            </w:pPr>
            <w:r>
              <w:t>(7-17)</w:t>
            </w:r>
          </w:p>
        </w:tc>
      </w:tr>
    </w:tbl>
    <w:p w14:paraId="6944F73C" w14:textId="77777777" w:rsidR="006849AC" w:rsidRDefault="007D164C">
      <w:pPr>
        <w:ind w:firstLine="480"/>
      </w:pPr>
      <w:r>
        <w:t>根据</w:t>
      </w:r>
      <w:r>
        <w:t>GB 50151—2021</w:t>
      </w:r>
      <w:r>
        <w:t>第</w:t>
      </w:r>
      <w:r>
        <w:t>4.2.2</w:t>
      </w:r>
      <w:r>
        <w:t>条，非水溶性丙类液体固定顶储罐液上喷射系统的泡沫混合液供给强度取</w:t>
      </w:r>
      <w:r>
        <w:t>6.0 L/(min·m²)</w:t>
      </w:r>
      <w:r>
        <w:t>，连续供给时间取</w:t>
      </w:r>
      <w:r>
        <w:t>30 min</w:t>
      </w:r>
      <w:r>
        <w:t>。因此：</w:t>
      </w:r>
    </w:p>
    <w:tbl>
      <w:tblPr>
        <w:tblW w:w="0" w:type="auto"/>
        <w:jc w:val="center"/>
        <w:tblLayout w:type="fixed"/>
        <w:tblLook w:val="04A0" w:firstRow="1" w:lastRow="0" w:firstColumn="1" w:lastColumn="0" w:noHBand="0" w:noVBand="1"/>
      </w:tblPr>
      <w:tblGrid>
        <w:gridCol w:w="113"/>
        <w:gridCol w:w="7937"/>
        <w:gridCol w:w="1134"/>
      </w:tblGrid>
      <w:tr w:rsidR="006849AC" w14:paraId="1EA40C5D" w14:textId="77777777">
        <w:trPr>
          <w:jc w:val="center"/>
        </w:trPr>
        <w:tc>
          <w:tcPr>
            <w:tcW w:w="113" w:type="dxa"/>
            <w:tcMar>
              <w:top w:w="0" w:type="dxa"/>
              <w:left w:w="0" w:type="dxa"/>
              <w:bottom w:w="0" w:type="dxa"/>
              <w:right w:w="0" w:type="dxa"/>
            </w:tcMar>
            <w:vAlign w:val="center"/>
          </w:tcPr>
          <w:p w14:paraId="15CD9CD4" w14:textId="77777777" w:rsidR="006849AC" w:rsidRDefault="006849AC">
            <w:pPr>
              <w:ind w:firstLine="480"/>
            </w:pPr>
          </w:p>
        </w:tc>
        <w:tc>
          <w:tcPr>
            <w:tcW w:w="7937" w:type="dxa"/>
            <w:tcMar>
              <w:top w:w="0" w:type="dxa"/>
              <w:left w:w="0" w:type="dxa"/>
              <w:bottom w:w="0" w:type="dxa"/>
              <w:right w:w="0" w:type="dxa"/>
            </w:tcMar>
            <w:vAlign w:val="center"/>
          </w:tcPr>
          <w:p w14:paraId="0C06374D"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f,D</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6.0×1661.90</m:t>
                    </m:r>
                  </m:num>
                  <m:den>
                    <m:r>
                      <m:rPr>
                        <m:sty m:val="p"/>
                      </m:rPr>
                      <w:rPr>
                        <w:rFonts w:ascii="Times New Roman" w:hAnsi="Times New Roman"/>
                      </w:rPr>
                      <m:t>60</m:t>
                    </m:r>
                  </m:den>
                </m:f>
                <m:r>
                  <m:rPr>
                    <m:sty m:val="p"/>
                  </m:rPr>
                  <w:rPr>
                    <w:rFonts w:ascii="Times New Roman" w:hAnsi="Times New Roman"/>
                  </w:rPr>
                  <m:t>=166.19 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658446FC" w14:textId="77777777" w:rsidR="006849AC" w:rsidRDefault="007D164C">
            <w:pPr>
              <w:ind w:firstLine="480"/>
            </w:pPr>
            <w:r>
              <w:t>(7-18)</w:t>
            </w:r>
          </w:p>
        </w:tc>
      </w:tr>
    </w:tbl>
    <w:p w14:paraId="167B04F5" w14:textId="77777777" w:rsidR="006849AC" w:rsidRDefault="007D164C">
      <w:pPr>
        <w:ind w:firstLine="480"/>
      </w:pPr>
      <w:r>
        <w:t>罐内泡沫混合液用量为：</w:t>
      </w:r>
    </w:p>
    <w:tbl>
      <w:tblPr>
        <w:tblW w:w="0" w:type="auto"/>
        <w:jc w:val="center"/>
        <w:tblLayout w:type="fixed"/>
        <w:tblLook w:val="04A0" w:firstRow="1" w:lastRow="0" w:firstColumn="1" w:lastColumn="0" w:noHBand="0" w:noVBand="1"/>
      </w:tblPr>
      <w:tblGrid>
        <w:gridCol w:w="113"/>
        <w:gridCol w:w="7937"/>
        <w:gridCol w:w="1134"/>
      </w:tblGrid>
      <w:tr w:rsidR="006849AC" w14:paraId="41129971" w14:textId="77777777">
        <w:trPr>
          <w:jc w:val="center"/>
        </w:trPr>
        <w:tc>
          <w:tcPr>
            <w:tcW w:w="113" w:type="dxa"/>
            <w:tcMar>
              <w:top w:w="0" w:type="dxa"/>
              <w:left w:w="0" w:type="dxa"/>
              <w:bottom w:w="0" w:type="dxa"/>
              <w:right w:w="0" w:type="dxa"/>
            </w:tcMar>
            <w:vAlign w:val="center"/>
          </w:tcPr>
          <w:p w14:paraId="0879F530" w14:textId="77777777" w:rsidR="006849AC" w:rsidRDefault="006849AC">
            <w:pPr>
              <w:ind w:firstLine="480"/>
            </w:pPr>
          </w:p>
        </w:tc>
        <w:tc>
          <w:tcPr>
            <w:tcW w:w="7937" w:type="dxa"/>
            <w:tcMar>
              <w:top w:w="0" w:type="dxa"/>
              <w:left w:w="0" w:type="dxa"/>
              <w:bottom w:w="0" w:type="dxa"/>
              <w:right w:w="0" w:type="dxa"/>
            </w:tcMar>
            <w:vAlign w:val="center"/>
          </w:tcPr>
          <w:p w14:paraId="49BFDF2B"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f,D</m:t>
                    </m:r>
                  </m:sub>
                </m:sSub>
                <m:r>
                  <m:rPr>
                    <m:sty m:val="p"/>
                  </m:rPr>
                  <w:rPr>
                    <w:rFonts w:ascii="Times New Roman" w:hAnsi="Times New Roman"/>
                  </w:rPr>
                  <m:t>=166.19×30×60×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m:t>
                    </m:r>
                    <m:r>
                      <m:rPr>
                        <m:sty m:val="p"/>
                      </m:rPr>
                      <w:rPr>
                        <w:rFonts w:ascii="Times New Roman" w:hAnsi="Times New Roman"/>
                      </w:rPr>
                      <m:t>3</m:t>
                    </m:r>
                  </m:sup>
                </m:sSup>
                <m:r>
                  <m:rPr>
                    <m:sty m:val="p"/>
                  </m:rPr>
                  <w:rPr>
                    <w:rFonts w:ascii="Times New Roman" w:hAnsi="Times New Roman"/>
                  </w:rPr>
                  <m:t>=299.14 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60E15F51" w14:textId="77777777" w:rsidR="006849AC" w:rsidRDefault="007D164C">
            <w:pPr>
              <w:ind w:firstLine="480"/>
            </w:pPr>
            <w:r>
              <w:t>(7-19)</w:t>
            </w:r>
          </w:p>
        </w:tc>
      </w:tr>
    </w:tbl>
    <w:p w14:paraId="019556ED" w14:textId="77777777" w:rsidR="006849AC" w:rsidRDefault="007D164C">
      <w:pPr>
        <w:ind w:firstLine="480"/>
      </w:pPr>
      <w:r>
        <w:t>（</w:t>
      </w:r>
      <w:r>
        <w:t>3</w:t>
      </w:r>
      <w:r>
        <w:t>）辅助泡沫枪及系统设计流量。</w:t>
      </w:r>
    </w:p>
    <w:p w14:paraId="59347187" w14:textId="77777777" w:rsidR="006849AC" w:rsidRDefault="007D164C">
      <w:pPr>
        <w:ind w:firstLine="480"/>
      </w:pPr>
      <w:r>
        <w:t>设置固定式泡沫系统的储罐区配置辅助泡沫枪，每支泡沫枪混合液流量不小于</w:t>
      </w:r>
      <w:r>
        <w:t>240 L/min</w:t>
      </w:r>
      <w:r>
        <w:t>。直径</w:t>
      </w:r>
      <w:r>
        <w:t>46.0 m</w:t>
      </w:r>
      <w:r>
        <w:t>储罐按</w:t>
      </w:r>
      <w:r>
        <w:t>2</w:t>
      </w:r>
      <w:r>
        <w:t>支泡沫枪、连续供给</w:t>
      </w:r>
      <w:r>
        <w:t>30 min</w:t>
      </w:r>
      <w:r>
        <w:t>计算，直径</w:t>
      </w:r>
      <w:r>
        <w:t>28.5 m</w:t>
      </w:r>
      <w:r>
        <w:t>储罐按</w:t>
      </w:r>
      <w:r>
        <w:t>2</w:t>
      </w:r>
      <w:r>
        <w:t>支泡沫枪、连续供给</w:t>
      </w:r>
      <w:r>
        <w:t>20 min</w:t>
      </w:r>
      <w:r>
        <w:t>计算。直径</w:t>
      </w:r>
      <w:r>
        <w:t>46.0 m</w:t>
      </w:r>
      <w:r>
        <w:t>储罐的辅助泡沫枪流量为</w:t>
      </w:r>
      <w:r>
        <w:t>8.0 L/s</w:t>
      </w:r>
      <w:r>
        <w:t>，用量为</w:t>
      </w:r>
      <w:r>
        <w:t>14.40 m³</w:t>
      </w:r>
      <w:r>
        <w:t>。</w:t>
      </w:r>
    </w:p>
    <w:p w14:paraId="4BF4210F" w14:textId="77777777" w:rsidR="006849AC" w:rsidRDefault="007D164C">
      <w:pPr>
        <w:ind w:firstLine="480"/>
      </w:pPr>
      <w:r>
        <w:t>泡沫系统最大流量出现在</w:t>
      </w:r>
      <w:r>
        <w:t>3</w:t>
      </w:r>
      <w:r>
        <w:t>万</w:t>
      </w:r>
      <w:r>
        <w:t>m³</w:t>
      </w:r>
      <w:r>
        <w:t>柴油固定顶罐火灾工况：</w:t>
      </w:r>
    </w:p>
    <w:tbl>
      <w:tblPr>
        <w:tblW w:w="0" w:type="auto"/>
        <w:jc w:val="center"/>
        <w:tblLayout w:type="fixed"/>
        <w:tblLook w:val="04A0" w:firstRow="1" w:lastRow="0" w:firstColumn="1" w:lastColumn="0" w:noHBand="0" w:noVBand="1"/>
      </w:tblPr>
      <w:tblGrid>
        <w:gridCol w:w="113"/>
        <w:gridCol w:w="7937"/>
        <w:gridCol w:w="1134"/>
      </w:tblGrid>
      <w:tr w:rsidR="006849AC" w14:paraId="693B740A" w14:textId="77777777">
        <w:trPr>
          <w:jc w:val="center"/>
        </w:trPr>
        <w:tc>
          <w:tcPr>
            <w:tcW w:w="113" w:type="dxa"/>
            <w:tcMar>
              <w:top w:w="0" w:type="dxa"/>
              <w:left w:w="0" w:type="dxa"/>
              <w:bottom w:w="0" w:type="dxa"/>
              <w:right w:w="0" w:type="dxa"/>
            </w:tcMar>
            <w:vAlign w:val="center"/>
          </w:tcPr>
          <w:p w14:paraId="6FA519A8" w14:textId="77777777" w:rsidR="006849AC" w:rsidRDefault="006849AC">
            <w:pPr>
              <w:ind w:firstLine="480"/>
            </w:pPr>
          </w:p>
        </w:tc>
        <w:tc>
          <w:tcPr>
            <w:tcW w:w="7937" w:type="dxa"/>
            <w:tcMar>
              <w:top w:w="0" w:type="dxa"/>
              <w:left w:w="0" w:type="dxa"/>
              <w:bottom w:w="0" w:type="dxa"/>
              <w:right w:w="0" w:type="dxa"/>
            </w:tcMar>
            <w:vAlign w:val="center"/>
          </w:tcPr>
          <w:p w14:paraId="2BD640BD"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f,max</m:t>
                    </m:r>
                  </m:sub>
                </m:sSub>
                <m:r>
                  <m:rPr>
                    <m:sty m:val="p"/>
                  </m:rPr>
                  <w:rPr>
                    <w:rFonts w:ascii="Times New Roman" w:hAnsi="Times New Roman"/>
                  </w:rPr>
                  <m:t>=166.19+2×</m:t>
                </m:r>
                <m:f>
                  <m:fPr>
                    <m:ctrlPr>
                      <w:rPr>
                        <w:rFonts w:ascii="Cambria Math" w:hAnsi="Cambria Math"/>
                      </w:rPr>
                    </m:ctrlPr>
                  </m:fPr>
                  <m:num>
                    <m:r>
                      <m:rPr>
                        <m:sty m:val="p"/>
                      </m:rPr>
                      <w:rPr>
                        <w:rFonts w:ascii="Times New Roman" w:hAnsi="Times New Roman"/>
                      </w:rPr>
                      <m:t>240</m:t>
                    </m:r>
                  </m:num>
                  <m:den>
                    <m:r>
                      <m:rPr>
                        <m:sty m:val="p"/>
                      </m:rPr>
                      <w:rPr>
                        <w:rFonts w:ascii="Times New Roman" w:hAnsi="Times New Roman"/>
                      </w:rPr>
                      <m:t>60</m:t>
                    </m:r>
                  </m:den>
                </m:f>
                <m:r>
                  <m:rPr>
                    <m:sty m:val="p"/>
                  </m:rPr>
                  <w:rPr>
                    <w:rFonts w:ascii="Times New Roman" w:hAnsi="Times New Roman"/>
                  </w:rPr>
                  <m:t>=174.19 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557E4C21" w14:textId="77777777" w:rsidR="006849AC" w:rsidRDefault="007D164C">
            <w:pPr>
              <w:ind w:firstLine="480"/>
            </w:pPr>
            <w:r>
              <w:t>(7-20)</w:t>
            </w:r>
          </w:p>
        </w:tc>
      </w:tr>
    </w:tbl>
    <w:p w14:paraId="28DF8C9C" w14:textId="77777777" w:rsidR="006849AC" w:rsidRDefault="007D164C">
      <w:pPr>
        <w:ind w:firstLine="480"/>
      </w:pPr>
      <w:r>
        <w:t>按照</w:t>
      </w:r>
      <w:r>
        <w:t>GB 50151—2021</w:t>
      </w:r>
      <w:r>
        <w:t>第</w:t>
      </w:r>
      <w:r>
        <w:t>8.1.6</w:t>
      </w:r>
      <w:r>
        <w:t>条增加</w:t>
      </w:r>
      <w:r>
        <w:t>5%</w:t>
      </w:r>
      <w:r>
        <w:t>的流量裕度：</w:t>
      </w:r>
    </w:p>
    <w:tbl>
      <w:tblPr>
        <w:tblW w:w="0" w:type="auto"/>
        <w:jc w:val="center"/>
        <w:tblLayout w:type="fixed"/>
        <w:tblLook w:val="04A0" w:firstRow="1" w:lastRow="0" w:firstColumn="1" w:lastColumn="0" w:noHBand="0" w:noVBand="1"/>
      </w:tblPr>
      <w:tblGrid>
        <w:gridCol w:w="113"/>
        <w:gridCol w:w="7937"/>
        <w:gridCol w:w="1134"/>
      </w:tblGrid>
      <w:tr w:rsidR="006849AC" w14:paraId="68CF5E2B" w14:textId="77777777">
        <w:trPr>
          <w:jc w:val="center"/>
        </w:trPr>
        <w:tc>
          <w:tcPr>
            <w:tcW w:w="113" w:type="dxa"/>
            <w:tcMar>
              <w:top w:w="0" w:type="dxa"/>
              <w:left w:w="0" w:type="dxa"/>
              <w:bottom w:w="0" w:type="dxa"/>
              <w:right w:w="0" w:type="dxa"/>
            </w:tcMar>
            <w:vAlign w:val="center"/>
          </w:tcPr>
          <w:p w14:paraId="23220282" w14:textId="77777777" w:rsidR="006849AC" w:rsidRDefault="006849AC">
            <w:pPr>
              <w:ind w:firstLine="480"/>
            </w:pPr>
          </w:p>
        </w:tc>
        <w:tc>
          <w:tcPr>
            <w:tcW w:w="7937" w:type="dxa"/>
            <w:tcMar>
              <w:top w:w="0" w:type="dxa"/>
              <w:left w:w="0" w:type="dxa"/>
              <w:bottom w:w="0" w:type="dxa"/>
              <w:right w:w="0" w:type="dxa"/>
            </w:tcMar>
            <w:vAlign w:val="center"/>
          </w:tcPr>
          <w:p w14:paraId="6AC6F3CA"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f,des</m:t>
                    </m:r>
                  </m:sub>
                </m:sSub>
                <m:r>
                  <m:rPr>
                    <m:sty m:val="p"/>
                  </m:rPr>
                  <w:rPr>
                    <w:rFonts w:ascii="Times New Roman" w:hAnsi="Times New Roman"/>
                  </w:rPr>
                  <m:t>=1.05×174.19=182.90 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6D837FEB" w14:textId="77777777" w:rsidR="006849AC" w:rsidRDefault="007D164C">
            <w:pPr>
              <w:ind w:firstLine="480"/>
            </w:pPr>
            <w:r>
              <w:t>(7-21)</w:t>
            </w:r>
          </w:p>
        </w:tc>
      </w:tr>
    </w:tbl>
    <w:p w14:paraId="765C84F0" w14:textId="77777777" w:rsidR="006849AC" w:rsidRDefault="007D164C">
      <w:pPr>
        <w:pStyle w:val="af3"/>
        <w:ind w:firstLine="442"/>
      </w:pPr>
      <w:r>
        <w:t>表</w:t>
      </w:r>
      <w:r>
        <w:t xml:space="preserve">7-4 </w:t>
      </w:r>
      <w:r>
        <w:t>储罐泡沫灭火系统计算结果</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6"/>
        <w:gridCol w:w="1056"/>
        <w:gridCol w:w="2028"/>
        <w:gridCol w:w="1154"/>
        <w:gridCol w:w="1055"/>
        <w:gridCol w:w="1270"/>
        <w:gridCol w:w="1173"/>
      </w:tblGrid>
      <w:tr w:rsidR="006849AC" w14:paraId="5BB721FD"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5664EBE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储罐</w:t>
            </w:r>
          </w:p>
        </w:tc>
        <w:tc>
          <w:tcPr>
            <w:tcW w:w="0" w:type="auto"/>
            <w:tcBorders>
              <w:top w:val="single" w:sz="12" w:space="0" w:color="000000"/>
            </w:tcBorders>
            <w:shd w:val="clear" w:color="auto" w:fill="FFFFFF"/>
            <w:tcMar>
              <w:top w:w="60" w:type="dxa"/>
              <w:left w:w="70" w:type="dxa"/>
              <w:bottom w:w="60" w:type="dxa"/>
              <w:right w:w="70" w:type="dxa"/>
            </w:tcMar>
            <w:vAlign w:val="center"/>
          </w:tcPr>
          <w:p w14:paraId="78BB4C3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保护面积</w:t>
            </w:r>
            <w:r>
              <w:rPr>
                <w:rFonts w:ascii="Times New Roman" w:hAnsi="Times New Roman"/>
                <w:color w:val="000000"/>
                <w:sz w:val="19"/>
              </w:rPr>
              <w:t>/m²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4468D75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罐内供给强度</w:t>
            </w:r>
            <w:r>
              <w:rPr>
                <w:rFonts w:ascii="Times New Roman" w:hAnsi="Times New Roman"/>
                <w:color w:val="000000"/>
                <w:sz w:val="19"/>
              </w:rPr>
              <w:t>/[L/(min·m²)]</w:t>
            </w:r>
          </w:p>
        </w:tc>
        <w:tc>
          <w:tcPr>
            <w:tcW w:w="0" w:type="auto"/>
            <w:tcBorders>
              <w:top w:val="single" w:sz="12" w:space="0" w:color="000000"/>
            </w:tcBorders>
            <w:shd w:val="clear" w:color="auto" w:fill="FFFFFF"/>
            <w:tcMar>
              <w:top w:w="60" w:type="dxa"/>
              <w:left w:w="70" w:type="dxa"/>
              <w:bottom w:w="60" w:type="dxa"/>
              <w:right w:w="70" w:type="dxa"/>
            </w:tcMar>
            <w:vAlign w:val="center"/>
          </w:tcPr>
          <w:p w14:paraId="051AF9E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罐内流量</w:t>
            </w:r>
            <w:r>
              <w:rPr>
                <w:rFonts w:ascii="Times New Roman" w:hAnsi="Times New Roman"/>
                <w:color w:val="000000"/>
                <w:sz w:val="19"/>
              </w:rPr>
              <w:t>/(L/s)</w:t>
            </w:r>
          </w:p>
        </w:tc>
        <w:tc>
          <w:tcPr>
            <w:tcW w:w="0" w:type="auto"/>
            <w:tcBorders>
              <w:top w:val="single" w:sz="12" w:space="0" w:color="000000"/>
            </w:tcBorders>
            <w:shd w:val="clear" w:color="auto" w:fill="FFFFFF"/>
            <w:tcMar>
              <w:top w:w="60" w:type="dxa"/>
              <w:left w:w="70" w:type="dxa"/>
              <w:bottom w:w="60" w:type="dxa"/>
              <w:right w:w="70" w:type="dxa"/>
            </w:tcMar>
            <w:vAlign w:val="center"/>
          </w:tcPr>
          <w:p w14:paraId="76F1FB1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供给时间</w:t>
            </w:r>
            <w:r>
              <w:rPr>
                <w:rFonts w:ascii="Times New Roman" w:hAnsi="Times New Roman"/>
                <w:color w:val="000000"/>
                <w:sz w:val="19"/>
              </w:rPr>
              <w:t>/min</w:t>
            </w:r>
          </w:p>
        </w:tc>
        <w:tc>
          <w:tcPr>
            <w:tcW w:w="0" w:type="auto"/>
            <w:tcBorders>
              <w:top w:val="single" w:sz="12" w:space="0" w:color="000000"/>
            </w:tcBorders>
            <w:shd w:val="clear" w:color="auto" w:fill="FFFFFF"/>
            <w:tcMar>
              <w:top w:w="60" w:type="dxa"/>
              <w:left w:w="70" w:type="dxa"/>
              <w:bottom w:w="60" w:type="dxa"/>
              <w:right w:w="70" w:type="dxa"/>
            </w:tcMar>
            <w:vAlign w:val="center"/>
          </w:tcPr>
          <w:p w14:paraId="3C39A77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辅助枪流量</w:t>
            </w:r>
            <w:r>
              <w:rPr>
                <w:rFonts w:ascii="Times New Roman" w:hAnsi="Times New Roman"/>
                <w:color w:val="000000"/>
                <w:sz w:val="19"/>
              </w:rPr>
              <w:t>/(L/s)</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0AD9AC6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混合液用量</w:t>
            </w:r>
            <w:r>
              <w:rPr>
                <w:rFonts w:ascii="Times New Roman" w:hAnsi="Times New Roman"/>
                <w:color w:val="000000"/>
                <w:sz w:val="19"/>
              </w:rPr>
              <w:t>/m³</w:t>
            </w:r>
          </w:p>
        </w:tc>
      </w:tr>
      <w:tr w:rsidR="006849AC" w14:paraId="4C8DF35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B9FC07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5AA6D7F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78.53</w:t>
            </w:r>
          </w:p>
        </w:tc>
        <w:tc>
          <w:tcPr>
            <w:tcW w:w="0" w:type="auto"/>
            <w:shd w:val="clear" w:color="auto" w:fill="FFFFFF"/>
            <w:tcMar>
              <w:top w:w="60" w:type="dxa"/>
              <w:left w:w="70" w:type="dxa"/>
              <w:bottom w:w="60" w:type="dxa"/>
              <w:right w:w="70" w:type="dxa"/>
            </w:tcMar>
            <w:vAlign w:val="center"/>
          </w:tcPr>
          <w:p w14:paraId="4DB6FC1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12.5</w:t>
            </w:r>
          </w:p>
        </w:tc>
        <w:tc>
          <w:tcPr>
            <w:tcW w:w="0" w:type="auto"/>
            <w:shd w:val="clear" w:color="auto" w:fill="FFFFFF"/>
            <w:tcMar>
              <w:top w:w="60" w:type="dxa"/>
              <w:left w:w="70" w:type="dxa"/>
              <w:bottom w:w="60" w:type="dxa"/>
              <w:right w:w="70" w:type="dxa"/>
            </w:tcMar>
            <w:vAlign w:val="center"/>
          </w:tcPr>
          <w:p w14:paraId="7FF0BE8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16.36</w:t>
            </w:r>
          </w:p>
        </w:tc>
        <w:tc>
          <w:tcPr>
            <w:tcW w:w="0" w:type="auto"/>
            <w:shd w:val="clear" w:color="auto" w:fill="FFFFFF"/>
            <w:tcMar>
              <w:top w:w="60" w:type="dxa"/>
              <w:left w:w="70" w:type="dxa"/>
              <w:bottom w:w="60" w:type="dxa"/>
              <w:right w:w="70" w:type="dxa"/>
            </w:tcMar>
            <w:vAlign w:val="center"/>
          </w:tcPr>
          <w:p w14:paraId="51CA8DF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60</w:t>
            </w:r>
          </w:p>
        </w:tc>
        <w:tc>
          <w:tcPr>
            <w:tcW w:w="0" w:type="auto"/>
            <w:shd w:val="clear" w:color="auto" w:fill="FFFFFF"/>
            <w:tcMar>
              <w:top w:w="60" w:type="dxa"/>
              <w:left w:w="70" w:type="dxa"/>
              <w:bottom w:w="60" w:type="dxa"/>
              <w:right w:w="70" w:type="dxa"/>
            </w:tcMar>
            <w:vAlign w:val="center"/>
          </w:tcPr>
          <w:p w14:paraId="62B55B3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8.00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6278BA3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73.30</w:t>
            </w:r>
          </w:p>
        </w:tc>
      </w:tr>
      <w:tr w:rsidR="006849AC" w14:paraId="0E26F640"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7CBDB62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150317E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48.29</w:t>
            </w:r>
          </w:p>
        </w:tc>
        <w:tc>
          <w:tcPr>
            <w:tcW w:w="0" w:type="auto"/>
            <w:shd w:val="clear" w:color="auto" w:fill="FFFFFF"/>
            <w:tcMar>
              <w:top w:w="60" w:type="dxa"/>
              <w:left w:w="70" w:type="dxa"/>
              <w:bottom w:w="60" w:type="dxa"/>
              <w:right w:w="70" w:type="dxa"/>
            </w:tcMar>
            <w:vAlign w:val="center"/>
          </w:tcPr>
          <w:p w14:paraId="32B8788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12.5</w:t>
            </w:r>
          </w:p>
        </w:tc>
        <w:tc>
          <w:tcPr>
            <w:tcW w:w="0" w:type="auto"/>
            <w:shd w:val="clear" w:color="auto" w:fill="FFFFFF"/>
            <w:tcMar>
              <w:top w:w="60" w:type="dxa"/>
              <w:left w:w="70" w:type="dxa"/>
              <w:bottom w:w="60" w:type="dxa"/>
              <w:right w:w="70" w:type="dxa"/>
            </w:tcMar>
            <w:vAlign w:val="center"/>
          </w:tcPr>
          <w:p w14:paraId="69F549D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10.06</w:t>
            </w:r>
          </w:p>
        </w:tc>
        <w:tc>
          <w:tcPr>
            <w:tcW w:w="0" w:type="auto"/>
            <w:shd w:val="clear" w:color="auto" w:fill="FFFFFF"/>
            <w:tcMar>
              <w:top w:w="60" w:type="dxa"/>
              <w:left w:w="70" w:type="dxa"/>
              <w:bottom w:w="60" w:type="dxa"/>
              <w:right w:w="70" w:type="dxa"/>
            </w:tcMar>
            <w:vAlign w:val="center"/>
          </w:tcPr>
          <w:p w14:paraId="021F3CD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60</w:t>
            </w:r>
          </w:p>
        </w:tc>
        <w:tc>
          <w:tcPr>
            <w:tcW w:w="0" w:type="auto"/>
            <w:shd w:val="clear" w:color="auto" w:fill="FFFFFF"/>
            <w:tcMar>
              <w:top w:w="60" w:type="dxa"/>
              <w:left w:w="70" w:type="dxa"/>
              <w:bottom w:w="60" w:type="dxa"/>
              <w:right w:w="70" w:type="dxa"/>
            </w:tcMar>
            <w:vAlign w:val="center"/>
          </w:tcPr>
          <w:p w14:paraId="036DB54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8.00</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2CF84D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45.82</w:t>
            </w:r>
          </w:p>
        </w:tc>
      </w:tr>
      <w:tr w:rsidR="006849AC" w14:paraId="73076087"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07C19F8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柴油固定顶罐</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2A12991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1661.90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2687AD4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6.0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3E10766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166.19</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189AD5D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30</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70ABD3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8.00</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42091F6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313.54</w:t>
            </w:r>
          </w:p>
        </w:tc>
      </w:tr>
    </w:tbl>
    <w:p w14:paraId="7D0F0344" w14:textId="77777777" w:rsidR="006849AC" w:rsidRDefault="007D164C">
      <w:pPr>
        <w:ind w:firstLine="480"/>
      </w:pPr>
      <w:r>
        <w:t>泡沫液产品尚未最终选定，按</w:t>
      </w:r>
      <w:r>
        <w:t>GB 50151—2021</w:t>
      </w:r>
      <w:r>
        <w:t>第</w:t>
      </w:r>
      <w:r>
        <w:t>4.1.4</w:t>
      </w:r>
      <w:r>
        <w:t>条，对</w:t>
      </w:r>
      <w:r>
        <w:t>3%</w:t>
      </w:r>
      <w:r>
        <w:t>型泡沫液按</w:t>
      </w:r>
      <w:r>
        <w:t>3.9%</w:t>
      </w:r>
      <w:r>
        <w:t>的混合比计算；</w:t>
      </w:r>
      <w:r>
        <w:t>GB 50074—2014</w:t>
      </w:r>
      <w:r>
        <w:t>第</w:t>
      </w:r>
      <w:r>
        <w:t>12.3.7</w:t>
      </w:r>
      <w:r>
        <w:t>条要求泡沫液储备量在计算基础上增加不少于</w:t>
      </w:r>
      <w:r>
        <w:t>100%</w:t>
      </w:r>
      <w:r>
        <w:t>的富余量。因此，不计管道剩余量时的泡沫液最小储量为：</w:t>
      </w:r>
    </w:p>
    <w:tbl>
      <w:tblPr>
        <w:tblW w:w="0" w:type="auto"/>
        <w:jc w:val="center"/>
        <w:tblLayout w:type="fixed"/>
        <w:tblLook w:val="04A0" w:firstRow="1" w:lastRow="0" w:firstColumn="1" w:lastColumn="0" w:noHBand="0" w:noVBand="1"/>
      </w:tblPr>
      <w:tblGrid>
        <w:gridCol w:w="113"/>
        <w:gridCol w:w="7937"/>
        <w:gridCol w:w="1134"/>
      </w:tblGrid>
      <w:tr w:rsidR="006849AC" w14:paraId="65856A25" w14:textId="77777777">
        <w:trPr>
          <w:jc w:val="center"/>
        </w:trPr>
        <w:tc>
          <w:tcPr>
            <w:tcW w:w="113" w:type="dxa"/>
            <w:tcMar>
              <w:top w:w="0" w:type="dxa"/>
              <w:left w:w="0" w:type="dxa"/>
              <w:bottom w:w="0" w:type="dxa"/>
              <w:right w:w="0" w:type="dxa"/>
            </w:tcMar>
            <w:vAlign w:val="center"/>
          </w:tcPr>
          <w:p w14:paraId="43FD3B05" w14:textId="77777777" w:rsidR="006849AC" w:rsidRDefault="006849AC">
            <w:pPr>
              <w:ind w:firstLine="480"/>
            </w:pPr>
          </w:p>
        </w:tc>
        <w:tc>
          <w:tcPr>
            <w:tcW w:w="7937" w:type="dxa"/>
            <w:tcMar>
              <w:top w:w="0" w:type="dxa"/>
              <w:left w:w="0" w:type="dxa"/>
              <w:bottom w:w="0" w:type="dxa"/>
              <w:right w:w="0" w:type="dxa"/>
            </w:tcMar>
            <w:vAlign w:val="center"/>
          </w:tcPr>
          <w:p w14:paraId="64CDF745"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c</m:t>
                    </m:r>
                  </m:sub>
                </m:sSub>
                <m:r>
                  <m:rPr>
                    <m:sty m:val="p"/>
                  </m:rPr>
                  <w:rPr>
                    <w:rFonts w:ascii="Times New Roman" w:hAnsi="Times New Roman"/>
                  </w:rPr>
                  <m:t>=313.54×0.039×</m:t>
                </m:r>
                <m:d>
                  <m:dPr>
                    <m:ctrlPr>
                      <w:rPr>
                        <w:rFonts w:ascii="Cambria Math" w:hAnsi="Cambria Math"/>
                      </w:rPr>
                    </m:ctrlPr>
                  </m:dPr>
                  <m:e>
                    <m:r>
                      <m:rPr>
                        <m:sty m:val="p"/>
                      </m:rPr>
                      <w:rPr>
                        <w:rFonts w:ascii="Times New Roman" w:hAnsi="Times New Roman"/>
                      </w:rPr>
                      <m:t>1+100%</m:t>
                    </m:r>
                  </m:e>
                </m:d>
                <m:r>
                  <m:rPr>
                    <m:sty m:val="p"/>
                  </m:rPr>
                  <w:rPr>
                    <w:rFonts w:ascii="Times New Roman" w:hAnsi="Times New Roman"/>
                  </w:rPr>
                  <m:t>=24.46 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4C9404B5" w14:textId="77777777" w:rsidR="006849AC" w:rsidRDefault="007D164C">
            <w:pPr>
              <w:ind w:firstLine="480"/>
            </w:pPr>
            <w:r>
              <w:t>(7-22)</w:t>
            </w:r>
          </w:p>
        </w:tc>
      </w:tr>
    </w:tbl>
    <w:p w14:paraId="4A45F7D7" w14:textId="77777777" w:rsidR="006849AC" w:rsidRDefault="007D164C">
      <w:pPr>
        <w:ind w:firstLine="480"/>
      </w:pPr>
      <w:r>
        <w:t>设计泡沫液有效储量取</w:t>
      </w:r>
      <w:r>
        <w:t>30 m³</w:t>
      </w:r>
      <w:r>
        <w:t>，可采用</w:t>
      </w:r>
      <w:r>
        <w:t>2</w:t>
      </w:r>
      <w:r>
        <w:t>座</w:t>
      </w:r>
      <w:r>
        <w:t>15 m³</w:t>
      </w:r>
      <w:r>
        <w:t>常压泡沫液储罐。高于计算值的</w:t>
      </w:r>
      <w:r>
        <w:t>5.54 m³</w:t>
      </w:r>
      <w:r>
        <w:t>用于覆盖泡沫管道剩余量、泡沫液沉降损失和设备不可用余量，施工图阶段仍应按实际管道容积复核。泡沫消防水泵按</w:t>
      </w:r>
      <w:r>
        <w:t>2</w:t>
      </w:r>
      <w:r>
        <w:t>台工作泵并联运行、</w:t>
      </w:r>
      <w:r>
        <w:t>1</w:t>
      </w:r>
      <w:r>
        <w:t>台同规格备用泵配置，单泵额定流量不小于</w:t>
      </w:r>
      <w:r>
        <w:t>95 L/s</w:t>
      </w:r>
      <w:r>
        <w:t>，泵组总工作流量不小于</w:t>
      </w:r>
      <w:r>
        <w:t>190 L/s</w:t>
      </w:r>
      <w:r>
        <w:t>。泡沫消防泵、比例混合装置和控制阀应满足从启动到最不利储罐泡沫释放口出泡时间不大于</w:t>
      </w:r>
      <w:r>
        <w:t>5 min</w:t>
      </w:r>
      <w:r>
        <w:t>的要求。</w:t>
      </w:r>
    </w:p>
    <w:p w14:paraId="7941CA3E" w14:textId="77777777" w:rsidR="006849AC" w:rsidRDefault="007D164C">
      <w:pPr>
        <w:pStyle w:val="af2"/>
        <w:ind w:firstLine="522"/>
      </w:pPr>
      <w:bookmarkStart w:id="13" w:name="消防给水系统"/>
      <w:bookmarkEnd w:id="12"/>
      <w:r>
        <w:t xml:space="preserve">7.2.2 </w:t>
      </w:r>
      <w:r>
        <w:t>消防给水系统</w:t>
      </w:r>
    </w:p>
    <w:p w14:paraId="6BF8B63D" w14:textId="77777777" w:rsidR="006849AC" w:rsidRDefault="007D164C">
      <w:pPr>
        <w:ind w:firstLine="480"/>
      </w:pPr>
      <w:r>
        <w:t>本油库为一级石油库，按</w:t>
      </w:r>
      <w:r>
        <w:t>GB 50074—2014</w:t>
      </w:r>
      <w:r>
        <w:t>第</w:t>
      </w:r>
      <w:r>
        <w:t>12.2.1</w:t>
      </w:r>
      <w:r>
        <w:t>条设置独立消防给水系统。地上储罐区消防水管道采用环状敷设，设置不少于</w:t>
      </w:r>
      <w:r>
        <w:t>2</w:t>
      </w:r>
      <w:r>
        <w:t>条进水管，每条进水管均能通过全部消防用水量。储罐容量均不小于</w:t>
      </w:r>
      <w:r>
        <w:t>3000 m³</w:t>
      </w:r>
      <w:r>
        <w:t>且罐壁高度不小于</w:t>
      </w:r>
      <w:r>
        <w:t>15 m</w:t>
      </w:r>
      <w:r>
        <w:t>，采用固定式消防冷却水系统。</w:t>
      </w:r>
    </w:p>
    <w:p w14:paraId="3F743CF8" w14:textId="77777777" w:rsidR="006849AC" w:rsidRDefault="007D164C">
      <w:pPr>
        <w:ind w:firstLine="480"/>
      </w:pPr>
      <w:r>
        <w:t>（</w:t>
      </w:r>
      <w:r>
        <w:t>1</w:t>
      </w:r>
      <w:r>
        <w:t>）储罐冷却水量。</w:t>
      </w:r>
    </w:p>
    <w:p w14:paraId="6953C4D7" w14:textId="77777777" w:rsidR="006849AC" w:rsidRDefault="007D164C">
      <w:pPr>
        <w:ind w:firstLine="480"/>
      </w:pPr>
      <w:r>
        <w:t>地上立式储罐罐壁外表面积为：</w:t>
      </w:r>
    </w:p>
    <w:tbl>
      <w:tblPr>
        <w:tblW w:w="0" w:type="auto"/>
        <w:jc w:val="center"/>
        <w:tblLayout w:type="fixed"/>
        <w:tblLook w:val="04A0" w:firstRow="1" w:lastRow="0" w:firstColumn="1" w:lastColumn="0" w:noHBand="0" w:noVBand="1"/>
      </w:tblPr>
      <w:tblGrid>
        <w:gridCol w:w="113"/>
        <w:gridCol w:w="7937"/>
        <w:gridCol w:w="1134"/>
      </w:tblGrid>
      <w:tr w:rsidR="006849AC" w14:paraId="5ECDB735" w14:textId="77777777">
        <w:trPr>
          <w:jc w:val="center"/>
        </w:trPr>
        <w:tc>
          <w:tcPr>
            <w:tcW w:w="113" w:type="dxa"/>
            <w:tcMar>
              <w:top w:w="0" w:type="dxa"/>
              <w:left w:w="0" w:type="dxa"/>
              <w:bottom w:w="0" w:type="dxa"/>
              <w:right w:w="0" w:type="dxa"/>
            </w:tcMar>
            <w:vAlign w:val="center"/>
          </w:tcPr>
          <w:p w14:paraId="4DB368A3" w14:textId="77777777" w:rsidR="006849AC" w:rsidRDefault="006849AC">
            <w:pPr>
              <w:ind w:firstLine="480"/>
            </w:pPr>
          </w:p>
        </w:tc>
        <w:tc>
          <w:tcPr>
            <w:tcW w:w="7937" w:type="dxa"/>
            <w:tcMar>
              <w:top w:w="0" w:type="dxa"/>
              <w:left w:w="0" w:type="dxa"/>
              <w:bottom w:w="0" w:type="dxa"/>
              <w:right w:w="0" w:type="dxa"/>
            </w:tcMar>
            <w:vAlign w:val="center"/>
          </w:tcPr>
          <w:p w14:paraId="76C20AB4"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A</m:t>
                    </m:r>
                  </m:e>
                  <m:sub>
                    <m:r>
                      <m:rPr>
                        <m:sty m:val="p"/>
                      </m:rPr>
                      <w:rPr>
                        <w:rFonts w:ascii="Times New Roman" w:hAnsi="Times New Roman"/>
                      </w:rPr>
                      <m:t>w</m:t>
                    </m:r>
                  </m:sub>
                </m:sSub>
                <m:r>
                  <m:rPr>
                    <m:sty m:val="p"/>
                  </m:rPr>
                  <w:rPr>
                    <w:rFonts w:ascii="Times New Roman" w:hAnsi="Times New Roman"/>
                  </w:rPr>
                  <m:t>=πDH</m:t>
                </m:r>
              </m:oMath>
            </m:oMathPara>
          </w:p>
        </w:tc>
        <w:tc>
          <w:tcPr>
            <w:tcW w:w="1134" w:type="dxa"/>
            <w:tcMar>
              <w:top w:w="0" w:type="dxa"/>
              <w:left w:w="0" w:type="dxa"/>
              <w:bottom w:w="0" w:type="dxa"/>
              <w:right w:w="0" w:type="dxa"/>
            </w:tcMar>
            <w:vAlign w:val="center"/>
          </w:tcPr>
          <w:p w14:paraId="0D21A543" w14:textId="77777777" w:rsidR="006849AC" w:rsidRDefault="007D164C">
            <w:pPr>
              <w:ind w:firstLine="480"/>
            </w:pPr>
            <w:r>
              <w:t>(7-23)</w:t>
            </w:r>
          </w:p>
        </w:tc>
      </w:tr>
    </w:tbl>
    <w:p w14:paraId="14FA4B1E" w14:textId="77777777" w:rsidR="006849AC" w:rsidRDefault="007D164C">
      <w:pPr>
        <w:ind w:firstLine="480"/>
      </w:pPr>
      <w:r>
        <w:t>3</w:t>
      </w:r>
      <w:r>
        <w:t>万</w:t>
      </w:r>
      <w:r>
        <w:t>m³</w:t>
      </w:r>
      <w:r>
        <w:t>储罐罐壁外表面积为</w:t>
      </w:r>
      <w:r>
        <w:t>2601.24 m²</w:t>
      </w:r>
      <w:r>
        <w:t>，</w:t>
      </w:r>
      <w:r>
        <w:t>1</w:t>
      </w:r>
      <w:r>
        <w:t>万</w:t>
      </w:r>
      <w:r>
        <w:t>m³</w:t>
      </w:r>
      <w:r>
        <w:t>储罐为</w:t>
      </w:r>
      <w:r>
        <w:t>1432.57 m²</w:t>
      </w:r>
      <w:r>
        <w:t>。金属内浮顶汽油罐着火时按</w:t>
      </w:r>
      <w:r>
        <w:t>2.0 L/(min·m²)</w:t>
      </w:r>
      <w:r>
        <w:t>冷却罐壁，其相邻储罐不计冷却；柴油固定顶罐着火时按</w:t>
      </w:r>
      <w:r>
        <w:t>2.5 L/(min·m²)</w:t>
      </w:r>
      <w:r>
        <w:t>冷却着火罐，距着火罐</w:t>
      </w:r>
      <w:r>
        <w:t>1.5D</w:t>
      </w:r>
      <w:r>
        <w:t>范围内的相邻储罐按不小于罐壁表面积一半、</w:t>
      </w:r>
      <w:r>
        <w:t>2.0 L/(min·m²)</w:t>
      </w:r>
      <w:r>
        <w:t>冷却。</w:t>
      </w:r>
    </w:p>
    <w:p w14:paraId="61206FB9" w14:textId="77777777" w:rsidR="006849AC" w:rsidRDefault="007D164C">
      <w:pPr>
        <w:ind w:firstLine="480"/>
      </w:pPr>
      <w:r>
        <w:t>3</w:t>
      </w:r>
      <w:r>
        <w:t>万</w:t>
      </w:r>
      <w:r>
        <w:t>m³</w:t>
      </w:r>
      <w:r>
        <w:t>柴油固定顶罐着火冷却水量为：</w:t>
      </w:r>
    </w:p>
    <w:tbl>
      <w:tblPr>
        <w:tblW w:w="0" w:type="auto"/>
        <w:jc w:val="center"/>
        <w:tblLayout w:type="fixed"/>
        <w:tblLook w:val="04A0" w:firstRow="1" w:lastRow="0" w:firstColumn="1" w:lastColumn="0" w:noHBand="0" w:noVBand="1"/>
      </w:tblPr>
      <w:tblGrid>
        <w:gridCol w:w="113"/>
        <w:gridCol w:w="7937"/>
        <w:gridCol w:w="1134"/>
      </w:tblGrid>
      <w:tr w:rsidR="006849AC" w14:paraId="439BFBF4" w14:textId="77777777">
        <w:trPr>
          <w:jc w:val="center"/>
        </w:trPr>
        <w:tc>
          <w:tcPr>
            <w:tcW w:w="113" w:type="dxa"/>
            <w:tcMar>
              <w:top w:w="0" w:type="dxa"/>
              <w:left w:w="0" w:type="dxa"/>
              <w:bottom w:w="0" w:type="dxa"/>
              <w:right w:w="0" w:type="dxa"/>
            </w:tcMar>
            <w:vAlign w:val="center"/>
          </w:tcPr>
          <w:p w14:paraId="346B0465" w14:textId="77777777" w:rsidR="006849AC" w:rsidRDefault="006849AC">
            <w:pPr>
              <w:ind w:firstLine="480"/>
            </w:pPr>
          </w:p>
        </w:tc>
        <w:tc>
          <w:tcPr>
            <w:tcW w:w="7937" w:type="dxa"/>
            <w:tcMar>
              <w:top w:w="0" w:type="dxa"/>
              <w:left w:w="0" w:type="dxa"/>
              <w:bottom w:w="0" w:type="dxa"/>
              <w:right w:w="0" w:type="dxa"/>
            </w:tcMar>
            <w:vAlign w:val="center"/>
          </w:tcPr>
          <w:p w14:paraId="089457A8"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c,fire</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2.5×2601.24</m:t>
                    </m:r>
                  </m:num>
                  <m:den>
                    <m:r>
                      <m:rPr>
                        <m:sty m:val="p"/>
                      </m:rPr>
                      <w:rPr>
                        <w:rFonts w:ascii="Times New Roman" w:hAnsi="Times New Roman"/>
                      </w:rPr>
                      <m:t>60</m:t>
                    </m:r>
                  </m:den>
                </m:f>
                <m:r>
                  <m:rPr>
                    <m:sty m:val="p"/>
                  </m:rPr>
                  <w:rPr>
                    <w:rFonts w:ascii="Times New Roman" w:hAnsi="Times New Roman"/>
                  </w:rPr>
                  <m:t>=108.38 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3DF38E04" w14:textId="77777777" w:rsidR="006849AC" w:rsidRDefault="007D164C">
            <w:pPr>
              <w:ind w:firstLine="480"/>
            </w:pPr>
            <w:r>
              <w:t>(7-24)</w:t>
            </w:r>
          </w:p>
        </w:tc>
      </w:tr>
    </w:tbl>
    <w:p w14:paraId="521DAAF0" w14:textId="77777777" w:rsidR="006849AC" w:rsidRDefault="007D164C">
      <w:pPr>
        <w:ind w:firstLine="480"/>
      </w:pPr>
      <w:r>
        <w:t>相邻</w:t>
      </w:r>
      <w:r>
        <w:t>3</w:t>
      </w:r>
      <w:r>
        <w:t>万</w:t>
      </w:r>
      <w:r>
        <w:t>m³</w:t>
      </w:r>
      <w:r>
        <w:t>柴油罐冷却水量为：</w:t>
      </w:r>
    </w:p>
    <w:tbl>
      <w:tblPr>
        <w:tblW w:w="0" w:type="auto"/>
        <w:jc w:val="center"/>
        <w:tblLayout w:type="fixed"/>
        <w:tblLook w:val="04A0" w:firstRow="1" w:lastRow="0" w:firstColumn="1" w:lastColumn="0" w:noHBand="0" w:noVBand="1"/>
      </w:tblPr>
      <w:tblGrid>
        <w:gridCol w:w="113"/>
        <w:gridCol w:w="7937"/>
        <w:gridCol w:w="1134"/>
      </w:tblGrid>
      <w:tr w:rsidR="006849AC" w14:paraId="10831E2C" w14:textId="77777777">
        <w:trPr>
          <w:jc w:val="center"/>
        </w:trPr>
        <w:tc>
          <w:tcPr>
            <w:tcW w:w="113" w:type="dxa"/>
            <w:tcMar>
              <w:top w:w="0" w:type="dxa"/>
              <w:left w:w="0" w:type="dxa"/>
              <w:bottom w:w="0" w:type="dxa"/>
              <w:right w:w="0" w:type="dxa"/>
            </w:tcMar>
            <w:vAlign w:val="center"/>
          </w:tcPr>
          <w:p w14:paraId="57339739" w14:textId="77777777" w:rsidR="006849AC" w:rsidRDefault="006849AC">
            <w:pPr>
              <w:ind w:firstLine="480"/>
            </w:pPr>
          </w:p>
        </w:tc>
        <w:tc>
          <w:tcPr>
            <w:tcW w:w="7937" w:type="dxa"/>
            <w:tcMar>
              <w:top w:w="0" w:type="dxa"/>
              <w:left w:w="0" w:type="dxa"/>
              <w:bottom w:w="0" w:type="dxa"/>
              <w:right w:w="0" w:type="dxa"/>
            </w:tcMar>
            <w:vAlign w:val="center"/>
          </w:tcPr>
          <w:p w14:paraId="713D3DF8"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c,adj</m:t>
                    </m: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2.0×</m:t>
                    </m:r>
                    <m:d>
                      <m:dPr>
                        <m:ctrlPr>
                          <w:rPr>
                            <w:rFonts w:ascii="Cambria Math" w:hAnsi="Cambria Math"/>
                          </w:rPr>
                        </m:ctrlPr>
                      </m:dPr>
                      <m:e>
                        <m:r>
                          <m:rPr>
                            <m:sty m:val="p"/>
                          </m:rPr>
                          <w:rPr>
                            <w:rFonts w:ascii="Times New Roman" w:hAnsi="Times New Roman"/>
                          </w:rPr>
                          <m:t>2601.24/2</m:t>
                        </m:r>
                      </m:e>
                    </m:d>
                  </m:num>
                  <m:den>
                    <m:r>
                      <m:rPr>
                        <m:sty m:val="p"/>
                      </m:rPr>
                      <w:rPr>
                        <w:rFonts w:ascii="Times New Roman" w:hAnsi="Times New Roman"/>
                      </w:rPr>
                      <m:t>60</m:t>
                    </m:r>
                  </m:den>
                </m:f>
                <m:r>
                  <m:rPr>
                    <m:sty m:val="p"/>
                  </m:rPr>
                  <w:rPr>
                    <w:rFonts w:ascii="Times New Roman" w:hAnsi="Times New Roman"/>
                  </w:rPr>
                  <m:t>=43.35 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557F523F" w14:textId="77777777" w:rsidR="006849AC" w:rsidRDefault="007D164C">
            <w:pPr>
              <w:ind w:firstLine="480"/>
            </w:pPr>
            <w:r>
              <w:t>(7-25)</w:t>
            </w:r>
          </w:p>
        </w:tc>
      </w:tr>
    </w:tbl>
    <w:p w14:paraId="112924F3" w14:textId="77777777" w:rsidR="006849AC" w:rsidRDefault="007D164C">
      <w:pPr>
        <w:ind w:firstLine="480"/>
      </w:pPr>
      <w:r>
        <w:t>故储罐区最大消防冷却水量为：</w:t>
      </w:r>
    </w:p>
    <w:tbl>
      <w:tblPr>
        <w:tblW w:w="0" w:type="auto"/>
        <w:jc w:val="center"/>
        <w:tblLayout w:type="fixed"/>
        <w:tblLook w:val="04A0" w:firstRow="1" w:lastRow="0" w:firstColumn="1" w:lastColumn="0" w:noHBand="0" w:noVBand="1"/>
      </w:tblPr>
      <w:tblGrid>
        <w:gridCol w:w="113"/>
        <w:gridCol w:w="7937"/>
        <w:gridCol w:w="1134"/>
      </w:tblGrid>
      <w:tr w:rsidR="006849AC" w14:paraId="5CB56B3A" w14:textId="77777777">
        <w:trPr>
          <w:jc w:val="center"/>
        </w:trPr>
        <w:tc>
          <w:tcPr>
            <w:tcW w:w="113" w:type="dxa"/>
            <w:tcMar>
              <w:top w:w="0" w:type="dxa"/>
              <w:left w:w="0" w:type="dxa"/>
              <w:bottom w:w="0" w:type="dxa"/>
              <w:right w:w="0" w:type="dxa"/>
            </w:tcMar>
            <w:vAlign w:val="center"/>
          </w:tcPr>
          <w:p w14:paraId="727B4322" w14:textId="77777777" w:rsidR="006849AC" w:rsidRDefault="006849AC">
            <w:pPr>
              <w:ind w:firstLine="480"/>
            </w:pPr>
          </w:p>
        </w:tc>
        <w:tc>
          <w:tcPr>
            <w:tcW w:w="7937" w:type="dxa"/>
            <w:tcMar>
              <w:top w:w="0" w:type="dxa"/>
              <w:left w:w="0" w:type="dxa"/>
              <w:bottom w:w="0" w:type="dxa"/>
              <w:right w:w="0" w:type="dxa"/>
            </w:tcMar>
            <w:vAlign w:val="center"/>
          </w:tcPr>
          <w:p w14:paraId="7DCB6CC7"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Q</m:t>
                    </m:r>
                  </m:e>
                  <m:sub>
                    <m:r>
                      <m:rPr>
                        <m:sty m:val="p"/>
                      </m:rPr>
                      <w:rPr>
                        <w:rFonts w:ascii="Times New Roman" w:hAnsi="Times New Roman"/>
                      </w:rPr>
                      <m:t>c,max</m:t>
                    </m:r>
                  </m:sub>
                </m:sSub>
                <m:r>
                  <m:rPr>
                    <m:sty m:val="p"/>
                  </m:rPr>
                  <w:rPr>
                    <w:rFonts w:ascii="Times New Roman" w:hAnsi="Times New Roman"/>
                  </w:rPr>
                  <m:t>=108.38+43.35=151.74 </m:t>
                </m:r>
                <m:r>
                  <m:rPr>
                    <m:nor/>
                  </m:rPr>
                  <w:rPr>
                    <w:rFonts w:ascii="Times New Roman" w:hAnsi="Times New Roman"/>
                  </w:rPr>
                  <m:t>L/s</m:t>
                </m:r>
              </m:oMath>
            </m:oMathPara>
          </w:p>
        </w:tc>
        <w:tc>
          <w:tcPr>
            <w:tcW w:w="1134" w:type="dxa"/>
            <w:tcMar>
              <w:top w:w="0" w:type="dxa"/>
              <w:left w:w="0" w:type="dxa"/>
              <w:bottom w:w="0" w:type="dxa"/>
              <w:right w:w="0" w:type="dxa"/>
            </w:tcMar>
            <w:vAlign w:val="center"/>
          </w:tcPr>
          <w:p w14:paraId="00191132" w14:textId="77777777" w:rsidR="006849AC" w:rsidRDefault="007D164C">
            <w:pPr>
              <w:ind w:firstLine="480"/>
            </w:pPr>
            <w:r>
              <w:t>(7-26)</w:t>
            </w:r>
          </w:p>
        </w:tc>
      </w:tr>
    </w:tbl>
    <w:p w14:paraId="36DF7587" w14:textId="77777777" w:rsidR="006849AC" w:rsidRDefault="007D164C">
      <w:pPr>
        <w:pStyle w:val="af3"/>
        <w:ind w:firstLine="442"/>
      </w:pPr>
      <w:r>
        <w:t>表</w:t>
      </w:r>
      <w:r>
        <w:t xml:space="preserve">7-5 </w:t>
      </w:r>
      <w:r>
        <w:t>储罐消防冷却水量校核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7"/>
        <w:gridCol w:w="1919"/>
        <w:gridCol w:w="1919"/>
        <w:gridCol w:w="1196"/>
        <w:gridCol w:w="1811"/>
      </w:tblGrid>
      <w:tr w:rsidR="006849AC" w14:paraId="3E0298EA"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35AC7AE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火灾工况</w:t>
            </w:r>
          </w:p>
        </w:tc>
        <w:tc>
          <w:tcPr>
            <w:tcW w:w="0" w:type="auto"/>
            <w:tcBorders>
              <w:top w:val="single" w:sz="12" w:space="0" w:color="000000"/>
            </w:tcBorders>
            <w:shd w:val="clear" w:color="auto" w:fill="FFFFFF"/>
            <w:tcMar>
              <w:top w:w="60" w:type="dxa"/>
              <w:left w:w="70" w:type="dxa"/>
              <w:bottom w:w="60" w:type="dxa"/>
              <w:right w:w="70" w:type="dxa"/>
            </w:tcMar>
            <w:vAlign w:val="center"/>
          </w:tcPr>
          <w:p w14:paraId="34F3FF5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着火罐冷却</w:t>
            </w:r>
            <w:r>
              <w:rPr>
                <w:rFonts w:ascii="Times New Roman" w:hAnsi="Times New Roman"/>
                <w:color w:val="000000"/>
                <w:sz w:val="19"/>
              </w:rPr>
              <w:t>/(L/s)</w:t>
            </w:r>
          </w:p>
        </w:tc>
        <w:tc>
          <w:tcPr>
            <w:tcW w:w="0" w:type="auto"/>
            <w:tcBorders>
              <w:top w:val="single" w:sz="12" w:space="0" w:color="000000"/>
            </w:tcBorders>
            <w:shd w:val="clear" w:color="auto" w:fill="FFFFFF"/>
            <w:tcMar>
              <w:top w:w="60" w:type="dxa"/>
              <w:left w:w="70" w:type="dxa"/>
              <w:bottom w:w="60" w:type="dxa"/>
              <w:right w:w="70" w:type="dxa"/>
            </w:tcMar>
            <w:vAlign w:val="center"/>
          </w:tcPr>
          <w:p w14:paraId="0F972CA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相邻罐冷却</w:t>
            </w:r>
            <w:r>
              <w:rPr>
                <w:rFonts w:ascii="Times New Roman" w:hAnsi="Times New Roman"/>
                <w:color w:val="000000"/>
                <w:sz w:val="19"/>
              </w:rPr>
              <w:t>/(L/s)</w:t>
            </w:r>
          </w:p>
        </w:tc>
        <w:tc>
          <w:tcPr>
            <w:tcW w:w="0" w:type="auto"/>
            <w:tcBorders>
              <w:top w:val="single" w:sz="12" w:space="0" w:color="000000"/>
            </w:tcBorders>
            <w:shd w:val="clear" w:color="auto" w:fill="FFFFFF"/>
            <w:tcMar>
              <w:top w:w="60" w:type="dxa"/>
              <w:left w:w="70" w:type="dxa"/>
              <w:bottom w:w="60" w:type="dxa"/>
              <w:right w:w="70" w:type="dxa"/>
            </w:tcMar>
            <w:vAlign w:val="center"/>
          </w:tcPr>
          <w:p w14:paraId="3599F00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合计</w:t>
            </w:r>
            <w:r>
              <w:rPr>
                <w:rFonts w:ascii="Times New Roman" w:hAnsi="Times New Roman"/>
                <w:color w:val="000000"/>
                <w:sz w:val="19"/>
              </w:rPr>
              <w:t>/(L/s)</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6D99BD5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最小供给时间</w:t>
            </w:r>
            <w:r>
              <w:rPr>
                <w:rFonts w:ascii="Times New Roman" w:hAnsi="Times New Roman"/>
                <w:color w:val="000000"/>
                <w:sz w:val="19"/>
              </w:rPr>
              <w:t>/h</w:t>
            </w:r>
          </w:p>
        </w:tc>
      </w:tr>
      <w:tr w:rsidR="006849AC" w14:paraId="038A4E9D"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4B113D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1853CA5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86.71</w:t>
            </w:r>
          </w:p>
        </w:tc>
        <w:tc>
          <w:tcPr>
            <w:tcW w:w="0" w:type="auto"/>
            <w:shd w:val="clear" w:color="auto" w:fill="FFFFFF"/>
            <w:tcMar>
              <w:top w:w="60" w:type="dxa"/>
              <w:left w:w="70" w:type="dxa"/>
              <w:bottom w:w="60" w:type="dxa"/>
              <w:right w:w="70" w:type="dxa"/>
            </w:tcMar>
            <w:vAlign w:val="center"/>
          </w:tcPr>
          <w:p w14:paraId="6187641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0</w:t>
            </w:r>
          </w:p>
        </w:tc>
        <w:tc>
          <w:tcPr>
            <w:tcW w:w="0" w:type="auto"/>
            <w:shd w:val="clear" w:color="auto" w:fill="FFFFFF"/>
            <w:tcMar>
              <w:top w:w="60" w:type="dxa"/>
              <w:left w:w="70" w:type="dxa"/>
              <w:bottom w:w="60" w:type="dxa"/>
              <w:right w:w="70" w:type="dxa"/>
            </w:tcMar>
            <w:vAlign w:val="center"/>
          </w:tcPr>
          <w:p w14:paraId="2218C94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86.71</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BEECF0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6</w:t>
            </w:r>
          </w:p>
        </w:tc>
      </w:tr>
      <w:tr w:rsidR="006849AC" w14:paraId="528C4A26"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BF6A08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汽油内浮顶罐</w:t>
            </w:r>
          </w:p>
        </w:tc>
        <w:tc>
          <w:tcPr>
            <w:tcW w:w="0" w:type="auto"/>
            <w:shd w:val="clear" w:color="auto" w:fill="FFFFFF"/>
            <w:tcMar>
              <w:top w:w="60" w:type="dxa"/>
              <w:left w:w="70" w:type="dxa"/>
              <w:bottom w:w="60" w:type="dxa"/>
              <w:right w:w="70" w:type="dxa"/>
            </w:tcMar>
            <w:vAlign w:val="center"/>
          </w:tcPr>
          <w:p w14:paraId="6F79E79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47.75</w:t>
            </w:r>
          </w:p>
        </w:tc>
        <w:tc>
          <w:tcPr>
            <w:tcW w:w="0" w:type="auto"/>
            <w:shd w:val="clear" w:color="auto" w:fill="FFFFFF"/>
            <w:tcMar>
              <w:top w:w="60" w:type="dxa"/>
              <w:left w:w="70" w:type="dxa"/>
              <w:bottom w:w="60" w:type="dxa"/>
              <w:right w:w="70" w:type="dxa"/>
            </w:tcMar>
            <w:vAlign w:val="center"/>
          </w:tcPr>
          <w:p w14:paraId="32B63F5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0</w:t>
            </w:r>
          </w:p>
        </w:tc>
        <w:tc>
          <w:tcPr>
            <w:tcW w:w="0" w:type="auto"/>
            <w:shd w:val="clear" w:color="auto" w:fill="FFFFFF"/>
            <w:tcMar>
              <w:top w:w="60" w:type="dxa"/>
              <w:left w:w="70" w:type="dxa"/>
              <w:bottom w:w="60" w:type="dxa"/>
              <w:right w:w="70" w:type="dxa"/>
            </w:tcMar>
            <w:vAlign w:val="center"/>
          </w:tcPr>
          <w:p w14:paraId="14A871A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47.75</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1D1BE77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6</w:t>
            </w:r>
          </w:p>
        </w:tc>
      </w:tr>
      <w:tr w:rsidR="006849AC" w14:paraId="67C5EF2E"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6B05864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3</w:t>
            </w:r>
            <w:r>
              <w:rPr>
                <w:rFonts w:ascii="Times New Roman" w:hAnsi="Times New Roman"/>
                <w:color w:val="000000"/>
                <w:sz w:val="19"/>
              </w:rPr>
              <w:t>万</w:t>
            </w:r>
            <w:r>
              <w:rPr>
                <w:rFonts w:ascii="Times New Roman" w:hAnsi="Times New Roman"/>
                <w:color w:val="000000"/>
                <w:sz w:val="19"/>
              </w:rPr>
              <w:t>m³</w:t>
            </w:r>
            <w:r>
              <w:rPr>
                <w:rFonts w:ascii="Times New Roman" w:hAnsi="Times New Roman"/>
                <w:color w:val="000000"/>
                <w:sz w:val="19"/>
              </w:rPr>
              <w:t>柴油固定顶罐</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4DFDDA1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108.38</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1EA38A8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43.35</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3063A6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151.74</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20FB67B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9</w:t>
            </w:r>
          </w:p>
        </w:tc>
      </w:tr>
    </w:tbl>
    <w:p w14:paraId="2F75AE8C" w14:textId="77777777" w:rsidR="006849AC" w:rsidRDefault="007D164C">
      <w:pPr>
        <w:ind w:firstLine="480"/>
      </w:pPr>
      <w:r>
        <w:t>最大冷却水工况为</w:t>
      </w:r>
      <w:r>
        <w:t>3</w:t>
      </w:r>
      <w:r>
        <w:t>万</w:t>
      </w:r>
      <w:r>
        <w:t>m³</w:t>
      </w:r>
      <w:r>
        <w:t>柴油固定顶罐火灾。按</w:t>
      </w:r>
      <w:r>
        <w:t>5%</w:t>
      </w:r>
      <w:r>
        <w:t>的工程流量裕度，冷却水泵组设计流量取</w:t>
      </w:r>
      <w:r>
        <w:t>159.33 L/s</w:t>
      </w:r>
      <w:r>
        <w:t>，配置</w:t>
      </w:r>
      <w:r>
        <w:t>2</w:t>
      </w:r>
      <w:r>
        <w:t>台</w:t>
      </w:r>
      <w:r>
        <w:t>80 L/s</w:t>
      </w:r>
      <w:r>
        <w:t>工作泵和</w:t>
      </w:r>
      <w:r>
        <w:t>1</w:t>
      </w:r>
      <w:r>
        <w:t>台</w:t>
      </w:r>
      <w:r>
        <w:t>80 L/s</w:t>
      </w:r>
      <w:r>
        <w:t>备用泵。冷却喷水环管喷头间距不大于</w:t>
      </w:r>
      <w:r>
        <w:t>2.0 m</w:t>
      </w:r>
      <w:r>
        <w:t>，喷头出口压力不小于</w:t>
      </w:r>
      <w:r>
        <w:t>0.10 MPa</w:t>
      </w:r>
      <w:r>
        <w:t>；在抗风圈不能导流的位置，其下方增设独立冷却环管。</w:t>
      </w:r>
    </w:p>
    <w:p w14:paraId="50B60DD8" w14:textId="77777777" w:rsidR="006849AC" w:rsidRDefault="007D164C">
      <w:pPr>
        <w:ind w:firstLine="480"/>
      </w:pPr>
      <w:r>
        <w:t>（</w:t>
      </w:r>
      <w:r>
        <w:t>2</w:t>
      </w:r>
      <w:r>
        <w:t>）消防水池有效容积。</w:t>
      </w:r>
    </w:p>
    <w:p w14:paraId="733E0144" w14:textId="77777777" w:rsidR="006849AC" w:rsidRDefault="007D164C">
      <w:pPr>
        <w:ind w:firstLine="480"/>
      </w:pPr>
      <w:r>
        <w:t>直径大于</w:t>
      </w:r>
      <w:r>
        <w:t>20 m</w:t>
      </w:r>
      <w:r>
        <w:t>的固定顶罐冷却水最小供给时间为</w:t>
      </w:r>
      <w:r>
        <w:t>9 h</w:t>
      </w:r>
      <w:r>
        <w:t>。冷却水储量为：</w:t>
      </w:r>
    </w:p>
    <w:tbl>
      <w:tblPr>
        <w:tblW w:w="0" w:type="auto"/>
        <w:jc w:val="center"/>
        <w:tblLayout w:type="fixed"/>
        <w:tblLook w:val="04A0" w:firstRow="1" w:lastRow="0" w:firstColumn="1" w:lastColumn="0" w:noHBand="0" w:noVBand="1"/>
      </w:tblPr>
      <w:tblGrid>
        <w:gridCol w:w="113"/>
        <w:gridCol w:w="7937"/>
        <w:gridCol w:w="1134"/>
      </w:tblGrid>
      <w:tr w:rsidR="006849AC" w14:paraId="4D76B4AE" w14:textId="77777777">
        <w:trPr>
          <w:jc w:val="center"/>
        </w:trPr>
        <w:tc>
          <w:tcPr>
            <w:tcW w:w="113" w:type="dxa"/>
            <w:tcMar>
              <w:top w:w="0" w:type="dxa"/>
              <w:left w:w="0" w:type="dxa"/>
              <w:bottom w:w="0" w:type="dxa"/>
              <w:right w:w="0" w:type="dxa"/>
            </w:tcMar>
            <w:vAlign w:val="center"/>
          </w:tcPr>
          <w:p w14:paraId="2CC379D3" w14:textId="77777777" w:rsidR="006849AC" w:rsidRDefault="006849AC">
            <w:pPr>
              <w:ind w:firstLine="480"/>
            </w:pPr>
          </w:p>
        </w:tc>
        <w:tc>
          <w:tcPr>
            <w:tcW w:w="7937" w:type="dxa"/>
            <w:tcMar>
              <w:top w:w="0" w:type="dxa"/>
              <w:left w:w="0" w:type="dxa"/>
              <w:bottom w:w="0" w:type="dxa"/>
              <w:right w:w="0" w:type="dxa"/>
            </w:tcMar>
            <w:vAlign w:val="center"/>
          </w:tcPr>
          <w:p w14:paraId="622571B0"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c</m:t>
                    </m:r>
                  </m:sub>
                </m:sSub>
                <m:r>
                  <m:rPr>
                    <m:sty m:val="p"/>
                  </m:rPr>
                  <w:rPr>
                    <w:rFonts w:ascii="Times New Roman" w:hAnsi="Times New Roman"/>
                  </w:rPr>
                  <m:t>=151.74×9×3600×</m:t>
                </m:r>
                <m:sSup>
                  <m:sSupPr>
                    <m:ctrlPr>
                      <w:rPr>
                        <w:rFonts w:ascii="Cambria Math" w:hAnsi="Cambria Math"/>
                      </w:rPr>
                    </m:ctrlPr>
                  </m:sSupPr>
                  <m:e>
                    <m:r>
                      <m:rPr>
                        <m:sty m:val="p"/>
                      </m:rPr>
                      <w:rPr>
                        <w:rFonts w:ascii="Times New Roman" w:hAnsi="Times New Roman"/>
                      </w:rPr>
                      <m:t>10</m:t>
                    </m:r>
                  </m:e>
                  <m:sup>
                    <m:r>
                      <m:rPr>
                        <m:sty m:val="p"/>
                      </m:rPr>
                      <w:rPr>
                        <w:rFonts w:ascii="Times New Roman" w:hAnsi="Times New Roman"/>
                      </w:rPr>
                      <m:t>-</m:t>
                    </m:r>
                    <m:r>
                      <m:rPr>
                        <m:sty m:val="p"/>
                      </m:rPr>
                      <w:rPr>
                        <w:rFonts w:ascii="Times New Roman" w:hAnsi="Times New Roman"/>
                      </w:rPr>
                      <m:t>3</m:t>
                    </m:r>
                  </m:sup>
                </m:sSup>
                <m:r>
                  <m:rPr>
                    <m:sty m:val="p"/>
                  </m:rPr>
                  <w:rPr>
                    <w:rFonts w:ascii="Times New Roman" w:hAnsi="Times New Roman"/>
                  </w:rPr>
                  <m:t>=4916.34 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51874534" w14:textId="77777777" w:rsidR="006849AC" w:rsidRDefault="007D164C">
            <w:pPr>
              <w:ind w:firstLine="480"/>
            </w:pPr>
            <w:r>
              <w:t>(7-27)</w:t>
            </w:r>
          </w:p>
        </w:tc>
      </w:tr>
    </w:tbl>
    <w:p w14:paraId="5DFE5A6A" w14:textId="77777777" w:rsidR="006849AC" w:rsidRDefault="007D164C">
      <w:pPr>
        <w:ind w:firstLine="480"/>
      </w:pPr>
      <w:r>
        <w:t>泡沫混合液中水的比例按</w:t>
      </w:r>
      <m:oMath>
        <m:r>
          <m:rPr>
            <m:sty m:val="p"/>
          </m:rPr>
          <w:rPr>
            <w:rFonts w:ascii="Times New Roman" w:hAnsi="Times New Roman"/>
          </w:rPr>
          <m:t>1-0.039=0.961</m:t>
        </m:r>
      </m:oMath>
      <w:r>
        <w:t>计算，最大一次灭火泡沫用水量为：</w:t>
      </w:r>
    </w:p>
    <w:tbl>
      <w:tblPr>
        <w:tblW w:w="0" w:type="auto"/>
        <w:jc w:val="center"/>
        <w:tblLayout w:type="fixed"/>
        <w:tblLook w:val="04A0" w:firstRow="1" w:lastRow="0" w:firstColumn="1" w:lastColumn="0" w:noHBand="0" w:noVBand="1"/>
      </w:tblPr>
      <w:tblGrid>
        <w:gridCol w:w="113"/>
        <w:gridCol w:w="7937"/>
        <w:gridCol w:w="1134"/>
      </w:tblGrid>
      <w:tr w:rsidR="006849AC" w14:paraId="4C39F570" w14:textId="77777777">
        <w:trPr>
          <w:jc w:val="center"/>
        </w:trPr>
        <w:tc>
          <w:tcPr>
            <w:tcW w:w="113" w:type="dxa"/>
            <w:tcMar>
              <w:top w:w="0" w:type="dxa"/>
              <w:left w:w="0" w:type="dxa"/>
              <w:bottom w:w="0" w:type="dxa"/>
              <w:right w:w="0" w:type="dxa"/>
            </w:tcMar>
            <w:vAlign w:val="center"/>
          </w:tcPr>
          <w:p w14:paraId="01DF813C" w14:textId="77777777" w:rsidR="006849AC" w:rsidRDefault="006849AC">
            <w:pPr>
              <w:ind w:firstLine="480"/>
            </w:pPr>
          </w:p>
        </w:tc>
        <w:tc>
          <w:tcPr>
            <w:tcW w:w="7937" w:type="dxa"/>
            <w:tcMar>
              <w:top w:w="0" w:type="dxa"/>
              <w:left w:w="0" w:type="dxa"/>
              <w:bottom w:w="0" w:type="dxa"/>
              <w:right w:w="0" w:type="dxa"/>
            </w:tcMar>
            <w:vAlign w:val="center"/>
          </w:tcPr>
          <w:p w14:paraId="766D7D69"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fw</m:t>
                    </m:r>
                  </m:sub>
                </m:sSub>
                <m:r>
                  <m:rPr>
                    <m:sty m:val="p"/>
                  </m:rPr>
                  <w:rPr>
                    <w:rFonts w:ascii="Times New Roman" w:hAnsi="Times New Roman"/>
                  </w:rPr>
                  <m:t>=313.54×0.961=301.31 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61712233" w14:textId="77777777" w:rsidR="006849AC" w:rsidRDefault="007D164C">
            <w:pPr>
              <w:ind w:firstLine="480"/>
            </w:pPr>
            <w:r>
              <w:t>(7-28)</w:t>
            </w:r>
          </w:p>
        </w:tc>
      </w:tr>
    </w:tbl>
    <w:p w14:paraId="6689ADA4" w14:textId="77777777" w:rsidR="006849AC" w:rsidRDefault="007D164C">
      <w:pPr>
        <w:ind w:firstLine="480"/>
      </w:pPr>
      <w:r>
        <w:t>消防总有效水量为：</w:t>
      </w:r>
    </w:p>
    <w:tbl>
      <w:tblPr>
        <w:tblW w:w="0" w:type="auto"/>
        <w:jc w:val="center"/>
        <w:tblLayout w:type="fixed"/>
        <w:tblLook w:val="04A0" w:firstRow="1" w:lastRow="0" w:firstColumn="1" w:lastColumn="0" w:noHBand="0" w:noVBand="1"/>
      </w:tblPr>
      <w:tblGrid>
        <w:gridCol w:w="113"/>
        <w:gridCol w:w="7937"/>
        <w:gridCol w:w="1134"/>
      </w:tblGrid>
      <w:tr w:rsidR="006849AC" w14:paraId="12AFB3BB" w14:textId="77777777">
        <w:trPr>
          <w:jc w:val="center"/>
        </w:trPr>
        <w:tc>
          <w:tcPr>
            <w:tcW w:w="113" w:type="dxa"/>
            <w:tcMar>
              <w:top w:w="0" w:type="dxa"/>
              <w:left w:w="0" w:type="dxa"/>
              <w:bottom w:w="0" w:type="dxa"/>
              <w:right w:w="0" w:type="dxa"/>
            </w:tcMar>
            <w:vAlign w:val="center"/>
          </w:tcPr>
          <w:p w14:paraId="4AD75241" w14:textId="77777777" w:rsidR="006849AC" w:rsidRDefault="006849AC">
            <w:pPr>
              <w:ind w:firstLine="480"/>
            </w:pPr>
          </w:p>
        </w:tc>
        <w:tc>
          <w:tcPr>
            <w:tcW w:w="7937" w:type="dxa"/>
            <w:tcMar>
              <w:top w:w="0" w:type="dxa"/>
              <w:left w:w="0" w:type="dxa"/>
              <w:bottom w:w="0" w:type="dxa"/>
              <w:right w:w="0" w:type="dxa"/>
            </w:tcMar>
            <w:vAlign w:val="center"/>
          </w:tcPr>
          <w:p w14:paraId="417B741C"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V</m:t>
                    </m:r>
                  </m:e>
                  <m:sub>
                    <m:r>
                      <m:rPr>
                        <m:sty m:val="p"/>
                      </m:rPr>
                      <w:rPr>
                        <w:rFonts w:ascii="Times New Roman" w:hAnsi="Times New Roman"/>
                      </w:rPr>
                      <m:t>tot</m:t>
                    </m:r>
                  </m:sub>
                </m:sSub>
                <m:r>
                  <m:rPr>
                    <m:sty m:val="p"/>
                  </m:rPr>
                  <w:rPr>
                    <w:rFonts w:ascii="Times New Roman" w:hAnsi="Times New Roman"/>
                  </w:rPr>
                  <m:t>=4916.34+301.31=5217.65 </m:t>
                </m:r>
                <m:sSup>
                  <m:sSupPr>
                    <m:ctrlPr>
                      <w:rPr>
                        <w:rFonts w:ascii="Cambria Math" w:hAnsi="Cambria Math"/>
                      </w:rPr>
                    </m:ctrlPr>
                  </m:sSupPr>
                  <m:e>
                    <m:r>
                      <m:rPr>
                        <m:nor/>
                      </m:rPr>
                      <w:rPr>
                        <w:rFonts w:ascii="Times New Roman" w:hAnsi="Times New Roman"/>
                      </w:rPr>
                      <m:t>m</m:t>
                    </m:r>
                  </m:e>
                  <m:sup>
                    <m:r>
                      <m:rPr>
                        <m:sty m:val="p"/>
                      </m:rPr>
                      <w:rPr>
                        <w:rFonts w:ascii="Times New Roman" w:hAnsi="Times New Roman"/>
                      </w:rPr>
                      <m:t>3</m:t>
                    </m:r>
                  </m:sup>
                </m:sSup>
              </m:oMath>
            </m:oMathPara>
          </w:p>
        </w:tc>
        <w:tc>
          <w:tcPr>
            <w:tcW w:w="1134" w:type="dxa"/>
            <w:tcMar>
              <w:top w:w="0" w:type="dxa"/>
              <w:left w:w="0" w:type="dxa"/>
              <w:bottom w:w="0" w:type="dxa"/>
              <w:right w:w="0" w:type="dxa"/>
            </w:tcMar>
            <w:vAlign w:val="center"/>
          </w:tcPr>
          <w:p w14:paraId="3822309C" w14:textId="77777777" w:rsidR="006849AC" w:rsidRDefault="007D164C">
            <w:pPr>
              <w:ind w:firstLine="480"/>
            </w:pPr>
            <w:r>
              <w:t>(7-29)</w:t>
            </w:r>
          </w:p>
        </w:tc>
      </w:tr>
    </w:tbl>
    <w:p w14:paraId="798EC55A" w14:textId="77777777" w:rsidR="006849AC" w:rsidRDefault="007D164C">
      <w:pPr>
        <w:ind w:firstLine="480"/>
      </w:pPr>
      <w:r>
        <w:t>设计设置</w:t>
      </w:r>
      <w:r>
        <w:t>2</w:t>
      </w:r>
      <w:r>
        <w:t>座有效容积</w:t>
      </w:r>
      <w:r>
        <w:t>3000 m³</w:t>
      </w:r>
      <w:r>
        <w:t>的消防水池，总有效容积</w:t>
      </w:r>
      <w:r>
        <w:t>6000 m³</w:t>
      </w:r>
      <w:r>
        <w:t>，大于</w:t>
      </w:r>
      <w:r>
        <w:t>5217.65 m³</w:t>
      </w:r>
      <w:r>
        <w:t>。两座水池采用带阀门的连通管连接，并分别设置检修隔离条件；消防水池补水时间不超过</w:t>
      </w:r>
      <w:r>
        <w:t>96 h</w:t>
      </w:r>
      <w:r>
        <w:t>，设置消防车取水口。消防冷却水泵与泡沫消防水泵分别设置，一级石油库两类泵组均至少设置</w:t>
      </w:r>
      <w:r>
        <w:t>1</w:t>
      </w:r>
      <w:r>
        <w:t>台备用泵。</w:t>
      </w:r>
    </w:p>
    <w:p w14:paraId="75360547" w14:textId="77777777" w:rsidR="006849AC" w:rsidRDefault="007D164C">
      <w:pPr>
        <w:ind w:firstLine="480"/>
      </w:pPr>
      <w:r>
        <w:t>（</w:t>
      </w:r>
      <w:r>
        <w:t>3</w:t>
      </w:r>
      <w:r>
        <w:t>）消防管网与消火栓。</w:t>
      </w:r>
    </w:p>
    <w:p w14:paraId="3475711A" w14:textId="77777777" w:rsidR="006849AC" w:rsidRDefault="007D164C">
      <w:pPr>
        <w:ind w:firstLine="480"/>
      </w:pPr>
      <w:r>
        <w:t>冷却水环形主管按最大设计流量</w:t>
      </w:r>
      <w:r>
        <w:t>159.33 L/s</w:t>
      </w:r>
      <w:r>
        <w:t>初选</w:t>
      </w:r>
      <w:r>
        <w:t>DN450</w:t>
      </w:r>
      <w:r>
        <w:t>，计算流速约</w:t>
      </w:r>
      <w:r>
        <w:t>1.0 m/s</w:t>
      </w:r>
      <w:r>
        <w:t>；泡沫消防水主管按</w:t>
      </w:r>
      <w:r>
        <w:t>182.90 L/s</w:t>
      </w:r>
      <w:r>
        <w:t>初选</w:t>
      </w:r>
      <w:r>
        <w:t>DN500</w:t>
      </w:r>
      <w:r>
        <w:t>，计算流速约</w:t>
      </w:r>
      <w:r>
        <w:t>0.93 m/s</w:t>
      </w:r>
      <w:r>
        <w:t>，均小于泡沫系统水和混合液管道</w:t>
      </w:r>
      <w:r>
        <w:t>3 m/s</w:t>
      </w:r>
      <w:r>
        <w:t>的推荐上限。每条环网进水管均按全部设计流量校核。储罐固定式冷却水系统配套室外消火栓，间距不大于</w:t>
      </w:r>
      <w:r>
        <w:t>60 m</w:t>
      </w:r>
      <w:r>
        <w:t>，距着火罐罐壁</w:t>
      </w:r>
      <w:r>
        <w:t>15 m</w:t>
      </w:r>
      <w:r>
        <w:t>以内的消火栓不作为有效使用点。汽车罐车装卸设施消防水量按不小于</w:t>
      </w:r>
      <w:r>
        <w:t>30 L/s</w:t>
      </w:r>
      <w:r>
        <w:t>设置，并由环形消防给水管网供水。</w:t>
      </w:r>
    </w:p>
    <w:p w14:paraId="1880B31C" w14:textId="77777777" w:rsidR="006849AC" w:rsidRDefault="007D164C">
      <w:pPr>
        <w:ind w:firstLine="480"/>
      </w:pPr>
      <w:r>
        <w:t>消防泵扬程按最不利点高程、喷头或泡沫产生器进口压力、比例混合装置损失和管道水头损失计算。方案阶段冷却水泵出口压力取</w:t>
      </w:r>
      <w:r>
        <w:t>0.80 MPa</w:t>
      </w:r>
      <w:r>
        <w:t>、泡沫消防水泵出口压力取</w:t>
      </w:r>
      <w:r>
        <w:t>1.00 MPa</w:t>
      </w:r>
      <w:r>
        <w:t>作为设备选型控制值</w:t>
      </w:r>
      <w:r>
        <w:rPr>
          <w:rFonts w:hint="eastAsia"/>
        </w:rPr>
        <w:t>。</w:t>
      </w:r>
    </w:p>
    <w:p w14:paraId="1C6409A6" w14:textId="77777777" w:rsidR="006849AC" w:rsidRDefault="007D164C">
      <w:pPr>
        <w:pStyle w:val="af3"/>
        <w:ind w:firstLine="442"/>
      </w:pPr>
      <w:r>
        <w:t>表</w:t>
      </w:r>
      <w:r>
        <w:t xml:space="preserve">7-6 </w:t>
      </w:r>
      <w:r>
        <w:t>消防给水与泡沫系统主要配置</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1396"/>
        <w:gridCol w:w="2813"/>
        <w:gridCol w:w="1477"/>
        <w:gridCol w:w="1858"/>
      </w:tblGrid>
      <w:tr w:rsidR="006849AC" w14:paraId="6C78804E"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44D2DBE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系统</w:t>
            </w:r>
          </w:p>
        </w:tc>
        <w:tc>
          <w:tcPr>
            <w:tcW w:w="0" w:type="auto"/>
            <w:tcBorders>
              <w:top w:val="single" w:sz="12" w:space="0" w:color="000000"/>
            </w:tcBorders>
            <w:shd w:val="clear" w:color="auto" w:fill="FFFFFF"/>
            <w:tcMar>
              <w:top w:w="60" w:type="dxa"/>
              <w:left w:w="70" w:type="dxa"/>
              <w:bottom w:w="60" w:type="dxa"/>
              <w:right w:w="70" w:type="dxa"/>
            </w:tcMar>
            <w:vAlign w:val="center"/>
          </w:tcPr>
          <w:p w14:paraId="684BFCE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设计流量</w:t>
            </w:r>
          </w:p>
        </w:tc>
        <w:tc>
          <w:tcPr>
            <w:tcW w:w="0" w:type="auto"/>
            <w:tcBorders>
              <w:top w:val="single" w:sz="12" w:space="0" w:color="000000"/>
            </w:tcBorders>
            <w:shd w:val="clear" w:color="auto" w:fill="FFFFFF"/>
            <w:tcMar>
              <w:top w:w="60" w:type="dxa"/>
              <w:left w:w="70" w:type="dxa"/>
              <w:bottom w:w="60" w:type="dxa"/>
              <w:right w:w="70" w:type="dxa"/>
            </w:tcMar>
            <w:vAlign w:val="center"/>
          </w:tcPr>
          <w:p w14:paraId="4631C95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泵组配置</w:t>
            </w:r>
          </w:p>
        </w:tc>
        <w:tc>
          <w:tcPr>
            <w:tcW w:w="0" w:type="auto"/>
            <w:tcBorders>
              <w:top w:val="single" w:sz="12" w:space="0" w:color="000000"/>
            </w:tcBorders>
            <w:shd w:val="clear" w:color="auto" w:fill="FFFFFF"/>
            <w:tcMar>
              <w:top w:w="60" w:type="dxa"/>
              <w:left w:w="70" w:type="dxa"/>
              <w:bottom w:w="60" w:type="dxa"/>
              <w:right w:w="70" w:type="dxa"/>
            </w:tcMar>
            <w:vAlign w:val="center"/>
          </w:tcPr>
          <w:p w14:paraId="7F04E00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方案出口压力</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7913177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储备设施</w:t>
            </w:r>
          </w:p>
        </w:tc>
      </w:tr>
      <w:tr w:rsidR="006849AC" w14:paraId="5C043203"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65DF1A3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储罐消防冷却水</w:t>
            </w:r>
          </w:p>
        </w:tc>
        <w:tc>
          <w:tcPr>
            <w:tcW w:w="0" w:type="auto"/>
            <w:shd w:val="clear" w:color="auto" w:fill="FFFFFF"/>
            <w:tcMar>
              <w:top w:w="60" w:type="dxa"/>
              <w:left w:w="70" w:type="dxa"/>
              <w:bottom w:w="60" w:type="dxa"/>
              <w:right w:w="70" w:type="dxa"/>
            </w:tcMar>
            <w:vAlign w:val="center"/>
          </w:tcPr>
          <w:p w14:paraId="3AFD566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159.33 L/s</w:t>
            </w:r>
          </w:p>
        </w:tc>
        <w:tc>
          <w:tcPr>
            <w:tcW w:w="0" w:type="auto"/>
            <w:shd w:val="clear" w:color="auto" w:fill="FFFFFF"/>
            <w:tcMar>
              <w:top w:w="60" w:type="dxa"/>
              <w:left w:w="70" w:type="dxa"/>
              <w:bottom w:w="60" w:type="dxa"/>
              <w:right w:w="70" w:type="dxa"/>
            </w:tcMar>
            <w:vAlign w:val="center"/>
          </w:tcPr>
          <w:p w14:paraId="23E927A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2×80 L/s</w:t>
            </w:r>
            <w:r>
              <w:rPr>
                <w:rFonts w:ascii="Times New Roman" w:hAnsi="Times New Roman"/>
                <w:color w:val="000000"/>
                <w:sz w:val="19"/>
              </w:rPr>
              <w:t>工作</w:t>
            </w:r>
            <w:r>
              <w:rPr>
                <w:rFonts w:ascii="Times New Roman" w:hAnsi="Times New Roman"/>
                <w:color w:val="000000"/>
                <w:sz w:val="19"/>
              </w:rPr>
              <w:t>+1×80 L/s</w:t>
            </w:r>
            <w:r>
              <w:rPr>
                <w:rFonts w:ascii="Times New Roman" w:hAnsi="Times New Roman"/>
                <w:color w:val="000000"/>
                <w:sz w:val="19"/>
              </w:rPr>
              <w:t>备用</w:t>
            </w:r>
          </w:p>
        </w:tc>
        <w:tc>
          <w:tcPr>
            <w:tcW w:w="0" w:type="auto"/>
            <w:shd w:val="clear" w:color="auto" w:fill="FFFFFF"/>
            <w:tcMar>
              <w:top w:w="60" w:type="dxa"/>
              <w:left w:w="70" w:type="dxa"/>
              <w:bottom w:w="60" w:type="dxa"/>
              <w:right w:w="70" w:type="dxa"/>
            </w:tcMar>
            <w:vAlign w:val="center"/>
          </w:tcPr>
          <w:p w14:paraId="42A40BC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0.80 MPa</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2A64119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消防水池</w:t>
            </w:r>
            <w:r>
              <w:rPr>
                <w:rFonts w:ascii="Times New Roman" w:hAnsi="Times New Roman"/>
                <w:color w:val="000000"/>
                <w:sz w:val="19"/>
              </w:rPr>
              <w:t>2×3000 m³</w:t>
            </w:r>
          </w:p>
        </w:tc>
      </w:tr>
      <w:tr w:rsidR="006849AC" w14:paraId="1F8AA5C3"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7FF7A9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固定式泡沫消防水</w:t>
            </w:r>
          </w:p>
        </w:tc>
        <w:tc>
          <w:tcPr>
            <w:tcW w:w="0" w:type="auto"/>
            <w:shd w:val="clear" w:color="auto" w:fill="FFFFFF"/>
            <w:tcMar>
              <w:top w:w="60" w:type="dxa"/>
              <w:left w:w="70" w:type="dxa"/>
              <w:bottom w:w="60" w:type="dxa"/>
              <w:right w:w="70" w:type="dxa"/>
            </w:tcMar>
            <w:vAlign w:val="center"/>
          </w:tcPr>
          <w:p w14:paraId="0F0F33C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182.90 L/s</w:t>
            </w:r>
          </w:p>
        </w:tc>
        <w:tc>
          <w:tcPr>
            <w:tcW w:w="0" w:type="auto"/>
            <w:shd w:val="clear" w:color="auto" w:fill="FFFFFF"/>
            <w:tcMar>
              <w:top w:w="60" w:type="dxa"/>
              <w:left w:w="70" w:type="dxa"/>
              <w:bottom w:w="60" w:type="dxa"/>
              <w:right w:w="70" w:type="dxa"/>
            </w:tcMar>
            <w:vAlign w:val="center"/>
          </w:tcPr>
          <w:p w14:paraId="5542E86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2×95 L/s</w:t>
            </w:r>
            <w:r>
              <w:rPr>
                <w:rFonts w:ascii="Times New Roman" w:hAnsi="Times New Roman"/>
                <w:color w:val="000000"/>
                <w:sz w:val="19"/>
              </w:rPr>
              <w:t>工作</w:t>
            </w:r>
            <w:r>
              <w:rPr>
                <w:rFonts w:ascii="Times New Roman" w:hAnsi="Times New Roman"/>
                <w:color w:val="000000"/>
                <w:sz w:val="19"/>
              </w:rPr>
              <w:t>+1×95 L/s</w:t>
            </w:r>
            <w:r>
              <w:rPr>
                <w:rFonts w:ascii="Times New Roman" w:hAnsi="Times New Roman"/>
                <w:color w:val="000000"/>
                <w:sz w:val="19"/>
              </w:rPr>
              <w:t>备用</w:t>
            </w:r>
          </w:p>
        </w:tc>
        <w:tc>
          <w:tcPr>
            <w:tcW w:w="0" w:type="auto"/>
            <w:shd w:val="clear" w:color="auto" w:fill="FFFFFF"/>
            <w:tcMar>
              <w:top w:w="60" w:type="dxa"/>
              <w:left w:w="70" w:type="dxa"/>
              <w:bottom w:w="60" w:type="dxa"/>
              <w:right w:w="70" w:type="dxa"/>
            </w:tcMar>
            <w:vAlign w:val="center"/>
          </w:tcPr>
          <w:p w14:paraId="02D9D83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1.00 MPa</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7A47621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与消防水池共用水源</w:t>
            </w:r>
          </w:p>
        </w:tc>
      </w:tr>
      <w:tr w:rsidR="006849AC" w14:paraId="52994477"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2505E41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泡沫液</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6E0AF27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有效储量</w:t>
            </w:r>
            <w:r>
              <w:rPr>
                <w:rFonts w:ascii="Times New Roman" w:hAnsi="Times New Roman"/>
                <w:color w:val="000000"/>
                <w:sz w:val="19"/>
              </w:rPr>
              <w:t>30 m³</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350458A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比例混合装置</w:t>
            </w:r>
            <w:r>
              <w:rPr>
                <w:rFonts w:ascii="Times New Roman" w:hAnsi="Times New Roman"/>
                <w:color w:val="000000"/>
                <w:sz w:val="19"/>
              </w:rPr>
              <w:t>1</w:t>
            </w:r>
            <w:r>
              <w:rPr>
                <w:rFonts w:ascii="Times New Roman" w:hAnsi="Times New Roman"/>
                <w:color w:val="000000"/>
                <w:sz w:val="19"/>
              </w:rPr>
              <w:t>用</w:t>
            </w:r>
            <w:r>
              <w:rPr>
                <w:rFonts w:ascii="Times New Roman" w:hAnsi="Times New Roman"/>
                <w:color w:val="000000"/>
                <w:sz w:val="19"/>
              </w:rPr>
              <w:t>1</w:t>
            </w:r>
            <w:r>
              <w:rPr>
                <w:rFonts w:ascii="Times New Roman" w:hAnsi="Times New Roman"/>
                <w:color w:val="000000"/>
                <w:sz w:val="19"/>
              </w:rPr>
              <w:t>备关键部件</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2C9088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按系统压力匹配</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75582BE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19"/>
              </w:rPr>
              <w:t>泡沫液罐</w:t>
            </w:r>
            <w:r>
              <w:rPr>
                <w:rFonts w:ascii="Times New Roman" w:hAnsi="Times New Roman"/>
                <w:color w:val="000000"/>
                <w:sz w:val="19"/>
              </w:rPr>
              <w:t>2×15 m³</w:t>
            </w:r>
          </w:p>
        </w:tc>
      </w:tr>
    </w:tbl>
    <w:p w14:paraId="5CE46A43" w14:textId="77777777" w:rsidR="006849AC" w:rsidRDefault="007D164C">
      <w:pPr>
        <w:pStyle w:val="af1"/>
        <w:spacing w:before="321" w:after="321"/>
        <w:ind w:firstLine="562"/>
      </w:pPr>
      <w:bookmarkStart w:id="14" w:name="防雷防静电设计"/>
      <w:bookmarkEnd w:id="11"/>
      <w:bookmarkEnd w:id="13"/>
      <w:r>
        <w:t xml:space="preserve">7.3 </w:t>
      </w:r>
      <w:r>
        <w:t>防雷、防静电设计</w:t>
      </w:r>
    </w:p>
    <w:p w14:paraId="41CD6ECC" w14:textId="77777777" w:rsidR="006849AC" w:rsidRDefault="007D164C">
      <w:pPr>
        <w:pStyle w:val="af2"/>
        <w:ind w:firstLine="522"/>
      </w:pPr>
      <w:bookmarkStart w:id="15" w:name="防雷设计"/>
      <w:r>
        <w:t xml:space="preserve">7.3.1 </w:t>
      </w:r>
      <w:r>
        <w:t>防雷设计</w:t>
      </w:r>
    </w:p>
    <w:p w14:paraId="01205584" w14:textId="77777777" w:rsidR="006849AC" w:rsidRDefault="007D164C">
      <w:pPr>
        <w:ind w:firstLine="480"/>
      </w:pPr>
      <w:r>
        <w:t>钢制储罐按</w:t>
      </w:r>
      <w:r>
        <w:t>GB 50074—2014</w:t>
      </w:r>
      <w:r>
        <w:t>第</w:t>
      </w:r>
      <w:r>
        <w:t>14.2</w:t>
      </w:r>
      <w:r>
        <w:t>节设置防雷接地。储罐接地点不少于</w:t>
      </w:r>
      <w:r>
        <w:t>2</w:t>
      </w:r>
      <w:r>
        <w:t>处，沿罐周间距不大于</w:t>
      </w:r>
      <w:r>
        <w:t>30 m</w:t>
      </w:r>
      <w:r>
        <w:t>，接地电阻不大于</w:t>
      </w:r>
      <w:r>
        <w:t>10 Ω</w:t>
      </w:r>
      <w:r>
        <w:t>。接地点数量按式（</w:t>
      </w:r>
      <w:r>
        <w:t>7-30</w:t>
      </w:r>
      <w:r>
        <w:t>）计算：</w:t>
      </w:r>
    </w:p>
    <w:tbl>
      <w:tblPr>
        <w:tblW w:w="0" w:type="auto"/>
        <w:jc w:val="center"/>
        <w:tblLayout w:type="fixed"/>
        <w:tblLook w:val="04A0" w:firstRow="1" w:lastRow="0" w:firstColumn="1" w:lastColumn="0" w:noHBand="0" w:noVBand="1"/>
      </w:tblPr>
      <w:tblGrid>
        <w:gridCol w:w="113"/>
        <w:gridCol w:w="7937"/>
        <w:gridCol w:w="1134"/>
      </w:tblGrid>
      <w:tr w:rsidR="006849AC" w14:paraId="4879301E" w14:textId="77777777">
        <w:trPr>
          <w:jc w:val="center"/>
        </w:trPr>
        <w:tc>
          <w:tcPr>
            <w:tcW w:w="113" w:type="dxa"/>
            <w:tcMar>
              <w:top w:w="0" w:type="dxa"/>
              <w:left w:w="0" w:type="dxa"/>
              <w:bottom w:w="0" w:type="dxa"/>
              <w:right w:w="0" w:type="dxa"/>
            </w:tcMar>
            <w:vAlign w:val="center"/>
          </w:tcPr>
          <w:p w14:paraId="507D4E6B" w14:textId="77777777" w:rsidR="006849AC" w:rsidRDefault="006849AC">
            <w:pPr>
              <w:ind w:firstLine="480"/>
            </w:pPr>
          </w:p>
        </w:tc>
        <w:tc>
          <w:tcPr>
            <w:tcW w:w="7937" w:type="dxa"/>
            <w:tcMar>
              <w:top w:w="0" w:type="dxa"/>
              <w:left w:w="0" w:type="dxa"/>
              <w:bottom w:w="0" w:type="dxa"/>
              <w:right w:w="0" w:type="dxa"/>
            </w:tcMar>
            <w:vAlign w:val="center"/>
          </w:tcPr>
          <w:p w14:paraId="723631D1" w14:textId="77777777" w:rsidR="006849AC" w:rsidRDefault="007D164C">
            <w:pPr>
              <w:ind w:firstLine="480"/>
            </w:pPr>
            <m:oMathPara>
              <m:oMathParaPr>
                <m:jc m:val="center"/>
              </m:oMathParaPr>
              <m:oMath>
                <m:r>
                  <m:rPr>
                    <m:sty m:val="p"/>
                  </m:rPr>
                  <w:rPr>
                    <w:rFonts w:ascii="Times New Roman" w:hAnsi="Times New Roman"/>
                  </w:rPr>
                  <m:t>n≥</m:t>
                </m:r>
                <m:d>
                  <m:dPr>
                    <m:begChr m:val="⌈"/>
                    <m:endChr m:val="⌉"/>
                    <m:ctrlPr>
                      <w:rPr>
                        <w:rFonts w:ascii="Cambria Math" w:hAnsi="Cambria Math"/>
                      </w:rPr>
                    </m:ctrlPr>
                  </m:dPr>
                  <m:e>
                    <m:f>
                      <m:fPr>
                        <m:ctrlPr>
                          <w:rPr>
                            <w:rFonts w:ascii="Cambria Math" w:hAnsi="Cambria Math"/>
                          </w:rPr>
                        </m:ctrlPr>
                      </m:fPr>
                      <m:num>
                        <m:r>
                          <m:rPr>
                            <m:sty m:val="p"/>
                          </m:rPr>
                          <w:rPr>
                            <w:rFonts w:ascii="Times New Roman" w:hAnsi="Times New Roman"/>
                          </w:rPr>
                          <m:t>πD</m:t>
                        </m:r>
                      </m:num>
                      <m:den>
                        <m:r>
                          <m:rPr>
                            <m:sty m:val="p"/>
                          </m:rPr>
                          <w:rPr>
                            <w:rFonts w:ascii="Times New Roman" w:hAnsi="Times New Roman"/>
                          </w:rPr>
                          <m:t>30</m:t>
                        </m:r>
                      </m:den>
                    </m:f>
                  </m:e>
                </m:d>
              </m:oMath>
            </m:oMathPara>
          </w:p>
        </w:tc>
        <w:tc>
          <w:tcPr>
            <w:tcW w:w="1134" w:type="dxa"/>
            <w:tcMar>
              <w:top w:w="0" w:type="dxa"/>
              <w:left w:w="0" w:type="dxa"/>
              <w:bottom w:w="0" w:type="dxa"/>
              <w:right w:w="0" w:type="dxa"/>
            </w:tcMar>
            <w:vAlign w:val="center"/>
          </w:tcPr>
          <w:p w14:paraId="24220727" w14:textId="77777777" w:rsidR="006849AC" w:rsidRDefault="007D164C">
            <w:pPr>
              <w:ind w:firstLine="480"/>
            </w:pPr>
            <w:r>
              <w:t>(7-30)</w:t>
            </w:r>
          </w:p>
        </w:tc>
      </w:tr>
    </w:tbl>
    <w:p w14:paraId="6C37DDA4" w14:textId="77777777" w:rsidR="006849AC" w:rsidRDefault="007D164C">
      <w:pPr>
        <w:ind w:firstLine="480"/>
      </w:pPr>
      <w:r>
        <w:t>因此，直径</w:t>
      </w:r>
      <w:r>
        <w:t>46.0 m</w:t>
      </w:r>
      <w:r>
        <w:t>储罐周长为</w:t>
      </w:r>
      <w:r>
        <w:t>144.51 m</w:t>
      </w:r>
      <w:r>
        <w:t>，设置</w:t>
      </w:r>
      <w:r>
        <w:t>5</w:t>
      </w:r>
      <w:r>
        <w:t>处接地点；直径</w:t>
      </w:r>
      <w:r>
        <w:t>28.5 m</w:t>
      </w:r>
      <w:r>
        <w:t>储罐周长为</w:t>
      </w:r>
      <w:r>
        <w:t>89.54 m</w:t>
      </w:r>
      <w:r>
        <w:t>，设置</w:t>
      </w:r>
      <w:r>
        <w:t>3</w:t>
      </w:r>
      <w:r>
        <w:t>处接地点。接地点沿罐周均匀布置，并与全库共用接地网可靠连接。</w:t>
      </w:r>
    </w:p>
    <w:p w14:paraId="363EC840" w14:textId="77777777" w:rsidR="006849AC" w:rsidRDefault="007D164C">
      <w:pPr>
        <w:ind w:firstLine="480"/>
      </w:pPr>
      <w:r>
        <w:t>汽油内浮顶罐不设置独立接闪杆或接闪网，内浮顶与罐体之间设置不少于</w:t>
      </w:r>
      <w:r>
        <w:t>2</w:t>
      </w:r>
      <w:r>
        <w:t>根直径不小于</w:t>
      </w:r>
      <w:r>
        <w:t>5 mm</w:t>
      </w:r>
      <w:r>
        <w:t>的不锈钢钢丝绳进行电气连接。柴油固定顶罐顶板名义厚度为</w:t>
      </w:r>
      <w:r>
        <w:t>5 mm</w:t>
      </w:r>
      <w:r>
        <w:t>，大于</w:t>
      </w:r>
      <w:r>
        <w:t>4 mm</w:t>
      </w:r>
      <w:r>
        <w:t>，且呼吸口设置阻火装置，不另设接闪杆，以罐体本身作为接闪和引下构件。储罐远传液位、温度和报警仪表采用屏蔽电缆，电缆穿镀锌钢管保护，保护管两端与罐体做电气连接，仪表金属外壳与罐体等电位连接。</w:t>
      </w:r>
    </w:p>
    <w:p w14:paraId="219519D7" w14:textId="77777777" w:rsidR="006849AC" w:rsidRDefault="007D164C">
      <w:pPr>
        <w:ind w:firstLine="480"/>
      </w:pPr>
      <w:r>
        <w:t>汽油泵房按第二类防雷建筑物设防。公路装车罩棚采用金属屋面时，应核验金属板厚度、搭接长度和电气连续性；不能满足自然接闪条件时设置接闪网。进入装车区的汽油管道在入口处接地，接地电阻不大于</w:t>
      </w:r>
      <w:r>
        <w:t>20 Ω</w:t>
      </w:r>
      <w:r>
        <w:t>。爆炸危险区域内工艺管道法兰连接少于</w:t>
      </w:r>
      <w:r>
        <w:t>5</w:t>
      </w:r>
      <w:r>
        <w:t>根螺栓或处于腐蚀环境时设置跨接线；平行金属管道净距小于</w:t>
      </w:r>
      <w:r>
        <w:t>100 mm</w:t>
      </w:r>
      <w:r>
        <w:t>时每隔不大于</w:t>
      </w:r>
      <w:r>
        <w:t>30 m</w:t>
      </w:r>
      <w:r>
        <w:t>跨接，交叉净距小于</w:t>
      </w:r>
      <w:r>
        <w:t>100 mm</w:t>
      </w:r>
      <w:r>
        <w:t>时在交叉处跨接。</w:t>
      </w:r>
    </w:p>
    <w:p w14:paraId="700D17BB" w14:textId="77777777" w:rsidR="006849AC" w:rsidRDefault="007D164C">
      <w:pPr>
        <w:pStyle w:val="af3"/>
        <w:ind w:firstLine="442"/>
      </w:pPr>
      <w:r>
        <w:t>表</w:t>
      </w:r>
      <w:r>
        <w:t xml:space="preserve">7-7 </w:t>
      </w:r>
      <w:r>
        <w:t>主要设施防雷接地配置</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8"/>
        <w:gridCol w:w="2773"/>
        <w:gridCol w:w="3210"/>
        <w:gridCol w:w="1821"/>
      </w:tblGrid>
      <w:tr w:rsidR="006849AC" w14:paraId="46D3FD3D"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41545DD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设施</w:t>
            </w:r>
          </w:p>
        </w:tc>
        <w:tc>
          <w:tcPr>
            <w:tcW w:w="0" w:type="auto"/>
            <w:tcBorders>
              <w:top w:val="single" w:sz="12" w:space="0" w:color="000000"/>
            </w:tcBorders>
            <w:shd w:val="clear" w:color="auto" w:fill="FFFFFF"/>
            <w:tcMar>
              <w:top w:w="60" w:type="dxa"/>
              <w:left w:w="70" w:type="dxa"/>
              <w:bottom w:w="60" w:type="dxa"/>
              <w:right w:w="70" w:type="dxa"/>
            </w:tcMar>
            <w:vAlign w:val="center"/>
          </w:tcPr>
          <w:p w14:paraId="5CA0D32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防雷措施</w:t>
            </w:r>
          </w:p>
        </w:tc>
        <w:tc>
          <w:tcPr>
            <w:tcW w:w="0" w:type="auto"/>
            <w:tcBorders>
              <w:top w:val="single" w:sz="12" w:space="0" w:color="000000"/>
            </w:tcBorders>
            <w:shd w:val="clear" w:color="auto" w:fill="FFFFFF"/>
            <w:tcMar>
              <w:top w:w="60" w:type="dxa"/>
              <w:left w:w="70" w:type="dxa"/>
              <w:bottom w:w="60" w:type="dxa"/>
              <w:right w:w="70" w:type="dxa"/>
            </w:tcMar>
            <w:vAlign w:val="center"/>
          </w:tcPr>
          <w:p w14:paraId="20D1550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接地点或跨接要求</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19B81A4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接地电阻控制值</w:t>
            </w:r>
          </w:p>
        </w:tc>
      </w:tr>
      <w:tr w:rsidR="006849AC" w14:paraId="6E554BA5"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DA6EDE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D46 m</w:t>
            </w:r>
            <w:r>
              <w:rPr>
                <w:rFonts w:ascii="Times New Roman" w:hAnsi="Times New Roman"/>
                <w:color w:val="000000"/>
                <w:sz w:val="20"/>
              </w:rPr>
              <w:t>储罐</w:t>
            </w:r>
          </w:p>
        </w:tc>
        <w:tc>
          <w:tcPr>
            <w:tcW w:w="0" w:type="auto"/>
            <w:shd w:val="clear" w:color="auto" w:fill="FFFFFF"/>
            <w:tcMar>
              <w:top w:w="60" w:type="dxa"/>
              <w:left w:w="70" w:type="dxa"/>
              <w:bottom w:w="60" w:type="dxa"/>
              <w:right w:w="70" w:type="dxa"/>
            </w:tcMar>
            <w:vAlign w:val="center"/>
          </w:tcPr>
          <w:p w14:paraId="180130C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罐体自然接闪、环形接地</w:t>
            </w:r>
          </w:p>
        </w:tc>
        <w:tc>
          <w:tcPr>
            <w:tcW w:w="0" w:type="auto"/>
            <w:shd w:val="clear" w:color="auto" w:fill="FFFFFF"/>
            <w:tcMar>
              <w:top w:w="60" w:type="dxa"/>
              <w:left w:w="70" w:type="dxa"/>
              <w:bottom w:w="60" w:type="dxa"/>
              <w:right w:w="70" w:type="dxa"/>
            </w:tcMar>
            <w:vAlign w:val="center"/>
          </w:tcPr>
          <w:p w14:paraId="00B8F9D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5</w:t>
            </w:r>
            <w:r>
              <w:rPr>
                <w:rFonts w:ascii="Times New Roman" w:hAnsi="Times New Roman"/>
                <w:color w:val="000000"/>
                <w:sz w:val="20"/>
              </w:rPr>
              <w:t>处均布</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5354914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≤10 Ω</w:t>
            </w:r>
          </w:p>
        </w:tc>
      </w:tr>
      <w:tr w:rsidR="006849AC" w14:paraId="3B2FA313"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943E6D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D28.5 m</w:t>
            </w:r>
            <w:r>
              <w:rPr>
                <w:rFonts w:ascii="Times New Roman" w:hAnsi="Times New Roman"/>
                <w:color w:val="000000"/>
                <w:sz w:val="20"/>
              </w:rPr>
              <w:t>储罐</w:t>
            </w:r>
          </w:p>
        </w:tc>
        <w:tc>
          <w:tcPr>
            <w:tcW w:w="0" w:type="auto"/>
            <w:shd w:val="clear" w:color="auto" w:fill="FFFFFF"/>
            <w:tcMar>
              <w:top w:w="60" w:type="dxa"/>
              <w:left w:w="70" w:type="dxa"/>
              <w:bottom w:w="60" w:type="dxa"/>
              <w:right w:w="70" w:type="dxa"/>
            </w:tcMar>
            <w:vAlign w:val="center"/>
          </w:tcPr>
          <w:p w14:paraId="1CFC71B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罐体自然接闪、环形接地</w:t>
            </w:r>
          </w:p>
        </w:tc>
        <w:tc>
          <w:tcPr>
            <w:tcW w:w="0" w:type="auto"/>
            <w:shd w:val="clear" w:color="auto" w:fill="FFFFFF"/>
            <w:tcMar>
              <w:top w:w="60" w:type="dxa"/>
              <w:left w:w="70" w:type="dxa"/>
              <w:bottom w:w="60" w:type="dxa"/>
              <w:right w:w="70" w:type="dxa"/>
            </w:tcMar>
            <w:vAlign w:val="center"/>
          </w:tcPr>
          <w:p w14:paraId="1BA46E7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3</w:t>
            </w:r>
            <w:r>
              <w:rPr>
                <w:rFonts w:ascii="Times New Roman" w:hAnsi="Times New Roman"/>
                <w:color w:val="000000"/>
                <w:sz w:val="20"/>
              </w:rPr>
              <w:t>处均布</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0E2EF9B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≤10 Ω</w:t>
            </w:r>
          </w:p>
        </w:tc>
      </w:tr>
      <w:tr w:rsidR="006849AC" w14:paraId="58720C8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D8FDA7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汽油内浮顶</w:t>
            </w:r>
          </w:p>
        </w:tc>
        <w:tc>
          <w:tcPr>
            <w:tcW w:w="0" w:type="auto"/>
            <w:shd w:val="clear" w:color="auto" w:fill="FFFFFF"/>
            <w:tcMar>
              <w:top w:w="60" w:type="dxa"/>
              <w:left w:w="70" w:type="dxa"/>
              <w:bottom w:w="60" w:type="dxa"/>
              <w:right w:w="70" w:type="dxa"/>
            </w:tcMar>
            <w:vAlign w:val="center"/>
          </w:tcPr>
          <w:p w14:paraId="02BC8A1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浮盘与罐体电气连接</w:t>
            </w:r>
          </w:p>
        </w:tc>
        <w:tc>
          <w:tcPr>
            <w:tcW w:w="0" w:type="auto"/>
            <w:shd w:val="clear" w:color="auto" w:fill="FFFFFF"/>
            <w:tcMar>
              <w:top w:w="60" w:type="dxa"/>
              <w:left w:w="70" w:type="dxa"/>
              <w:bottom w:w="60" w:type="dxa"/>
              <w:right w:w="70" w:type="dxa"/>
            </w:tcMar>
            <w:vAlign w:val="center"/>
          </w:tcPr>
          <w:p w14:paraId="1609F75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≥2</w:t>
            </w:r>
            <w:r>
              <w:rPr>
                <w:rFonts w:ascii="Times New Roman" w:hAnsi="Times New Roman"/>
                <w:color w:val="000000"/>
                <w:sz w:val="20"/>
              </w:rPr>
              <w:t>根、直径</w:t>
            </w:r>
            <w:r>
              <w:rPr>
                <w:rFonts w:ascii="Times New Roman" w:hAnsi="Times New Roman"/>
                <w:color w:val="000000"/>
                <w:sz w:val="20"/>
              </w:rPr>
              <w:t>≥5 mm</w:t>
            </w:r>
            <w:r>
              <w:rPr>
                <w:rFonts w:ascii="Times New Roman" w:hAnsi="Times New Roman"/>
                <w:color w:val="000000"/>
                <w:sz w:val="20"/>
              </w:rPr>
              <w:t>不锈钢丝绳</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176352F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与罐体共用</w:t>
            </w:r>
          </w:p>
        </w:tc>
      </w:tr>
      <w:tr w:rsidR="006849AC" w14:paraId="475191E4"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A58094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汽油泵房</w:t>
            </w:r>
          </w:p>
        </w:tc>
        <w:tc>
          <w:tcPr>
            <w:tcW w:w="0" w:type="auto"/>
            <w:shd w:val="clear" w:color="auto" w:fill="FFFFFF"/>
            <w:tcMar>
              <w:top w:w="60" w:type="dxa"/>
              <w:left w:w="70" w:type="dxa"/>
              <w:bottom w:w="60" w:type="dxa"/>
              <w:right w:w="70" w:type="dxa"/>
            </w:tcMar>
            <w:vAlign w:val="center"/>
          </w:tcPr>
          <w:p w14:paraId="0E6918B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第二类防雷建筑物</w:t>
            </w:r>
          </w:p>
        </w:tc>
        <w:tc>
          <w:tcPr>
            <w:tcW w:w="0" w:type="auto"/>
            <w:shd w:val="clear" w:color="auto" w:fill="FFFFFF"/>
            <w:tcMar>
              <w:top w:w="60" w:type="dxa"/>
              <w:left w:w="70" w:type="dxa"/>
              <w:bottom w:w="60" w:type="dxa"/>
              <w:right w:w="70" w:type="dxa"/>
            </w:tcMar>
            <w:vAlign w:val="center"/>
          </w:tcPr>
          <w:p w14:paraId="70E65DE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接闪、引下和接地装置完整</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50AE3C7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按</w:t>
            </w:r>
            <w:r>
              <w:rPr>
                <w:rFonts w:ascii="Times New Roman" w:hAnsi="Times New Roman"/>
                <w:color w:val="000000"/>
                <w:sz w:val="20"/>
              </w:rPr>
              <w:t>GB 50057</w:t>
            </w:r>
            <w:r>
              <w:rPr>
                <w:rFonts w:ascii="Times New Roman" w:hAnsi="Times New Roman"/>
                <w:color w:val="000000"/>
                <w:sz w:val="20"/>
              </w:rPr>
              <w:t>执行</w:t>
            </w:r>
          </w:p>
        </w:tc>
      </w:tr>
      <w:tr w:rsidR="006849AC" w14:paraId="1437C7D4"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F56C5A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装车罩棚</w:t>
            </w:r>
          </w:p>
        </w:tc>
        <w:tc>
          <w:tcPr>
            <w:tcW w:w="0" w:type="auto"/>
            <w:shd w:val="clear" w:color="auto" w:fill="FFFFFF"/>
            <w:tcMar>
              <w:top w:w="60" w:type="dxa"/>
              <w:left w:w="70" w:type="dxa"/>
              <w:bottom w:w="60" w:type="dxa"/>
              <w:right w:w="70" w:type="dxa"/>
            </w:tcMar>
            <w:vAlign w:val="center"/>
          </w:tcPr>
          <w:p w14:paraId="5EEA3C4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金属屋面自然接闪或接闪网</w:t>
            </w:r>
          </w:p>
        </w:tc>
        <w:tc>
          <w:tcPr>
            <w:tcW w:w="0" w:type="auto"/>
            <w:shd w:val="clear" w:color="auto" w:fill="FFFFFF"/>
            <w:tcMar>
              <w:top w:w="60" w:type="dxa"/>
              <w:left w:w="70" w:type="dxa"/>
              <w:bottom w:w="60" w:type="dxa"/>
              <w:right w:w="70" w:type="dxa"/>
            </w:tcMar>
            <w:vAlign w:val="center"/>
          </w:tcPr>
          <w:p w14:paraId="5B16BBF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管道入口接地、设备等电位</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1234F21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管道入口</w:t>
            </w:r>
            <w:r>
              <w:rPr>
                <w:rFonts w:ascii="Times New Roman" w:hAnsi="Times New Roman"/>
                <w:color w:val="000000"/>
                <w:sz w:val="20"/>
              </w:rPr>
              <w:t>≤20 Ω</w:t>
            </w:r>
          </w:p>
        </w:tc>
      </w:tr>
      <w:tr w:rsidR="006849AC" w14:paraId="50C7E01B"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3AF9CC5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工艺管网</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1C20BB3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法兰、平行及交叉管道跨接</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2EB9DFE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始端、末端、分支及长直线接地</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2BCF74F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共用接地网</w:t>
            </w:r>
            <w:r>
              <w:rPr>
                <w:rFonts w:ascii="Times New Roman" w:hAnsi="Times New Roman"/>
                <w:color w:val="000000"/>
                <w:sz w:val="20"/>
              </w:rPr>
              <w:t>≤30 Ω</w:t>
            </w:r>
          </w:p>
        </w:tc>
      </w:tr>
    </w:tbl>
    <w:p w14:paraId="1EED4F9E" w14:textId="77777777" w:rsidR="006849AC" w:rsidRDefault="007D164C">
      <w:pPr>
        <w:ind w:firstLine="480"/>
      </w:pPr>
      <w:r>
        <w:t>防雷装置设计完成后，应按</w:t>
      </w:r>
      <w:r>
        <w:t>GB/T 21431—2023</w:t>
      </w:r>
      <w:r>
        <w:t>进行检测。运行期重点检查储罐接地连接、内浮顶跨接线、法兰跨接、浪涌保护器和仪表屏蔽接地的完整性；检修拆装后必须恢复等电位连接并复测。危险化学品企业防雷安全隐患排查同时执行</w:t>
      </w:r>
      <w:r>
        <w:t>GB/T 47320—2026</w:t>
      </w:r>
      <w:r>
        <w:t>的现行要求。</w:t>
      </w:r>
    </w:p>
    <w:p w14:paraId="111411C8" w14:textId="77777777" w:rsidR="006849AC" w:rsidRDefault="007D164C">
      <w:pPr>
        <w:pStyle w:val="af2"/>
        <w:ind w:firstLine="522"/>
      </w:pPr>
      <w:bookmarkStart w:id="16" w:name="防静电措施"/>
      <w:bookmarkEnd w:id="15"/>
      <w:r>
        <w:t xml:space="preserve">7.3.2 </w:t>
      </w:r>
      <w:r>
        <w:t>防静电措施</w:t>
      </w:r>
    </w:p>
    <w:p w14:paraId="49FACDAB" w14:textId="77777777" w:rsidR="006849AC" w:rsidRDefault="007D164C">
      <w:pPr>
        <w:ind w:firstLine="480"/>
      </w:pPr>
      <w:r>
        <w:t>本设计执行</w:t>
      </w:r>
      <w:r>
        <w:t>GB 50074—2014</w:t>
      </w:r>
      <w:r>
        <w:t>第</w:t>
      </w:r>
      <w:r>
        <w:t>14.3</w:t>
      </w:r>
      <w:r>
        <w:t>节和</w:t>
      </w:r>
      <w:r>
        <w:t>GB 12158—2024</w:t>
      </w:r>
      <w:r>
        <w:t>。</w:t>
      </w:r>
      <w:r>
        <w:t>92</w:t>
      </w:r>
      <w:r>
        <w:t>号汽油、</w:t>
      </w:r>
      <w:r>
        <w:t>95</w:t>
      </w:r>
      <w:r>
        <w:t>号汽油和</w:t>
      </w:r>
      <w:r>
        <w:t>0</w:t>
      </w:r>
      <w:r>
        <w:t>号柴油储罐、输油管道、泵、过滤器、流量计、装车鹤管及汽车罐车形成连续等电位系统。储罐防雷接地装置兼作防静电接地装置；地上或非充沙管沟敷设的工艺管道在始端、末端、分支处以及直线段每隔</w:t>
      </w:r>
      <w:r>
        <w:t>200</w:t>
      </w:r>
      <w:r>
        <w:t>～</w:t>
      </w:r>
      <w:r>
        <w:t>300 m</w:t>
      </w:r>
      <w:r>
        <w:t>设置接地，接地电阻不大于</w:t>
      </w:r>
      <w:r>
        <w:t>30 Ω</w:t>
      </w:r>
      <w:r>
        <w:t>。</w:t>
      </w:r>
    </w:p>
    <w:p w14:paraId="35B0F2D0" w14:textId="77777777" w:rsidR="006849AC" w:rsidRDefault="007D164C">
      <w:pPr>
        <w:ind w:firstLine="480"/>
      </w:pPr>
      <w:r>
        <w:t>汽车装车采用底部密闭装车。每个装车鹤位设置能够检测接地状态的防静电接地仪，只有确认罐车接地可靠后，定量装车控制系统方可允许启动发油泵和开启装车阀；接地失效、溢油报警、油气回收接口未连接或可燃气体报警时立即联锁停止装车。静电接地夹应先连接、后装油，作业结束后先关闭阀门并拆除液相和油气回收接头，最后拆除接地夹。</w:t>
      </w:r>
    </w:p>
    <w:p w14:paraId="605FD94C" w14:textId="77777777" w:rsidR="006849AC" w:rsidRDefault="007D164C">
      <w:pPr>
        <w:ind w:firstLine="480"/>
      </w:pPr>
      <w:r>
        <w:t>泵房门外、储罐上罐扶梯入口和装车平台扶梯入口设置人体静电释放装置。精密过滤器出口至装车入口的管道应保证油品不少于</w:t>
      </w:r>
      <w:r>
        <w:t>30 s</w:t>
      </w:r>
      <w:r>
        <w:t>的静电缓和时间。按装车主管设计流速</w:t>
      </w:r>
      <w:r>
        <w:t>1.38 m/s</w:t>
      </w:r>
      <w:r>
        <w:t>计算，所需最小缓和管长度为：</w:t>
      </w:r>
    </w:p>
    <w:tbl>
      <w:tblPr>
        <w:tblW w:w="0" w:type="auto"/>
        <w:jc w:val="center"/>
        <w:tblLayout w:type="fixed"/>
        <w:tblLook w:val="04A0" w:firstRow="1" w:lastRow="0" w:firstColumn="1" w:lastColumn="0" w:noHBand="0" w:noVBand="1"/>
      </w:tblPr>
      <w:tblGrid>
        <w:gridCol w:w="113"/>
        <w:gridCol w:w="7937"/>
        <w:gridCol w:w="1134"/>
      </w:tblGrid>
      <w:tr w:rsidR="006849AC" w14:paraId="0D0104F0" w14:textId="77777777">
        <w:trPr>
          <w:jc w:val="center"/>
        </w:trPr>
        <w:tc>
          <w:tcPr>
            <w:tcW w:w="113" w:type="dxa"/>
            <w:tcMar>
              <w:top w:w="0" w:type="dxa"/>
              <w:left w:w="0" w:type="dxa"/>
              <w:bottom w:w="0" w:type="dxa"/>
              <w:right w:w="0" w:type="dxa"/>
            </w:tcMar>
            <w:vAlign w:val="center"/>
          </w:tcPr>
          <w:p w14:paraId="58201A3D" w14:textId="77777777" w:rsidR="006849AC" w:rsidRDefault="006849AC">
            <w:pPr>
              <w:ind w:firstLine="480"/>
            </w:pPr>
          </w:p>
        </w:tc>
        <w:tc>
          <w:tcPr>
            <w:tcW w:w="7937" w:type="dxa"/>
            <w:tcMar>
              <w:top w:w="0" w:type="dxa"/>
              <w:left w:w="0" w:type="dxa"/>
              <w:bottom w:w="0" w:type="dxa"/>
              <w:right w:w="0" w:type="dxa"/>
            </w:tcMar>
            <w:vAlign w:val="center"/>
          </w:tcPr>
          <w:p w14:paraId="629B89FF" w14:textId="77777777" w:rsidR="006849AC" w:rsidRDefault="007D164C">
            <w:pPr>
              <w:ind w:firstLine="480"/>
            </w:pPr>
            <m:oMathPara>
              <m:oMathParaPr>
                <m:jc m:val="center"/>
              </m:oMathParaPr>
              <m:oMath>
                <m:sSub>
                  <m:sSubPr>
                    <m:ctrlPr>
                      <w:rPr>
                        <w:rFonts w:ascii="Cambria Math" w:hAnsi="Cambria Math"/>
                      </w:rPr>
                    </m:ctrlPr>
                  </m:sSubPr>
                  <m:e>
                    <m:r>
                      <m:rPr>
                        <m:sty m:val="p"/>
                      </m:rPr>
                      <w:rPr>
                        <w:rFonts w:ascii="Times New Roman" w:hAnsi="Times New Roman"/>
                      </w:rPr>
                      <m:t>L</m:t>
                    </m:r>
                  </m:e>
                  <m:sub>
                    <m:r>
                      <m:rPr>
                        <m:sty m:val="p"/>
                      </m:rPr>
                      <w:rPr>
                        <w:rFonts w:ascii="Times New Roman" w:hAnsi="Times New Roman"/>
                      </w:rPr>
                      <m:t>r</m:t>
                    </m:r>
                  </m:sub>
                </m:sSub>
                <m:r>
                  <m:rPr>
                    <m:sty m:val="p"/>
                  </m:rPr>
                  <w:rPr>
                    <w:rFonts w:ascii="Times New Roman" w:hAnsi="Times New Roman"/>
                  </w:rPr>
                  <m:t>=vτ=1.38×30=41.4 </m:t>
                </m:r>
                <m:r>
                  <m:rPr>
                    <m:nor/>
                  </m:rPr>
                  <w:rPr>
                    <w:rFonts w:ascii="Times New Roman" w:hAnsi="Times New Roman"/>
                  </w:rPr>
                  <m:t>m</m:t>
                </m:r>
              </m:oMath>
            </m:oMathPara>
          </w:p>
        </w:tc>
        <w:tc>
          <w:tcPr>
            <w:tcW w:w="1134" w:type="dxa"/>
            <w:tcMar>
              <w:top w:w="0" w:type="dxa"/>
              <w:left w:w="0" w:type="dxa"/>
              <w:bottom w:w="0" w:type="dxa"/>
              <w:right w:w="0" w:type="dxa"/>
            </w:tcMar>
            <w:vAlign w:val="center"/>
          </w:tcPr>
          <w:p w14:paraId="0409F4CD" w14:textId="77777777" w:rsidR="006849AC" w:rsidRDefault="007D164C">
            <w:pPr>
              <w:ind w:firstLine="480"/>
            </w:pPr>
            <w:r>
              <w:t>(7-31)</w:t>
            </w:r>
          </w:p>
        </w:tc>
      </w:tr>
    </w:tbl>
    <w:p w14:paraId="7B2721F5" w14:textId="77777777" w:rsidR="006849AC" w:rsidRDefault="007D164C">
      <w:pPr>
        <w:ind w:firstLine="480"/>
      </w:pPr>
      <w:r>
        <w:t>当实际直管长度不足</w:t>
      </w:r>
      <w:r>
        <w:t>41.4 m</w:t>
      </w:r>
      <w:r>
        <w:t>时，应通过降低过滤器后流速、增设缓和管段或采用具有静电消散功能的布置满足缓和时间。取样器、检尺和清罐工具应采用不产生火花并可可靠导电的材料，移动接地线采用带绝缘护套的软铜导线，并通过防爆开关与接地装置连接。</w:t>
      </w:r>
    </w:p>
    <w:p w14:paraId="274EABBE" w14:textId="77777777" w:rsidR="006849AC" w:rsidRDefault="007D164C">
      <w:pPr>
        <w:pStyle w:val="af3"/>
        <w:ind w:firstLine="442"/>
      </w:pPr>
      <w:r>
        <w:t>表</w:t>
      </w:r>
      <w:r>
        <w:t xml:space="preserve">7-8 </w:t>
      </w:r>
      <w:r>
        <w:t>主要作业环节防静电控制</w:t>
      </w:r>
    </w:p>
    <w:tbl>
      <w:tblPr>
        <w:tblW w:w="521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8"/>
        <w:gridCol w:w="2438"/>
        <w:gridCol w:w="3135"/>
        <w:gridCol w:w="2788"/>
      </w:tblGrid>
      <w:tr w:rsidR="006849AC" w14:paraId="16B3DC63" w14:textId="77777777">
        <w:trPr>
          <w:cantSplit/>
          <w:tblHeader/>
          <w:jc w:val="center"/>
        </w:trPr>
        <w:tc>
          <w:tcPr>
            <w:tcW w:w="645" w:type="pct"/>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101F55B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作业环节</w:t>
            </w:r>
          </w:p>
        </w:tc>
        <w:tc>
          <w:tcPr>
            <w:tcW w:w="1269" w:type="pct"/>
            <w:tcBorders>
              <w:top w:val="single" w:sz="12" w:space="0" w:color="000000"/>
            </w:tcBorders>
            <w:shd w:val="clear" w:color="auto" w:fill="FFFFFF"/>
            <w:tcMar>
              <w:top w:w="60" w:type="dxa"/>
              <w:left w:w="70" w:type="dxa"/>
              <w:bottom w:w="60" w:type="dxa"/>
              <w:right w:w="70" w:type="dxa"/>
            </w:tcMar>
            <w:vAlign w:val="center"/>
          </w:tcPr>
          <w:p w14:paraId="1D272D9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主要静电风险</w:t>
            </w:r>
          </w:p>
        </w:tc>
        <w:tc>
          <w:tcPr>
            <w:tcW w:w="1632" w:type="pct"/>
            <w:tcBorders>
              <w:top w:val="single" w:sz="12" w:space="0" w:color="000000"/>
            </w:tcBorders>
            <w:shd w:val="clear" w:color="auto" w:fill="FFFFFF"/>
            <w:tcMar>
              <w:top w:w="60" w:type="dxa"/>
              <w:left w:w="70" w:type="dxa"/>
              <w:bottom w:w="60" w:type="dxa"/>
              <w:right w:w="70" w:type="dxa"/>
            </w:tcMar>
            <w:vAlign w:val="center"/>
          </w:tcPr>
          <w:p w14:paraId="030C958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设计控制措施</w:t>
            </w:r>
          </w:p>
        </w:tc>
        <w:tc>
          <w:tcPr>
            <w:tcW w:w="1451" w:type="pct"/>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14D050A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联锁或管理要求</w:t>
            </w:r>
          </w:p>
        </w:tc>
      </w:tr>
      <w:tr w:rsidR="006849AC" w14:paraId="0061191E"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0D1A7CC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管道收油</w:t>
            </w:r>
          </w:p>
        </w:tc>
        <w:tc>
          <w:tcPr>
            <w:tcW w:w="1269" w:type="pct"/>
            <w:shd w:val="clear" w:color="auto" w:fill="FFFFFF"/>
            <w:tcMar>
              <w:top w:w="60" w:type="dxa"/>
              <w:left w:w="70" w:type="dxa"/>
              <w:bottom w:w="60" w:type="dxa"/>
              <w:right w:w="70" w:type="dxa"/>
            </w:tcMar>
            <w:vAlign w:val="center"/>
          </w:tcPr>
          <w:p w14:paraId="4C31F50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高流速、喷溅和混油界面带电</w:t>
            </w:r>
          </w:p>
        </w:tc>
        <w:tc>
          <w:tcPr>
            <w:tcW w:w="1632" w:type="pct"/>
            <w:shd w:val="clear" w:color="auto" w:fill="FFFFFF"/>
            <w:tcMar>
              <w:top w:w="60" w:type="dxa"/>
              <w:left w:w="70" w:type="dxa"/>
              <w:bottom w:w="60" w:type="dxa"/>
              <w:right w:w="70" w:type="dxa"/>
            </w:tcMar>
            <w:vAlign w:val="center"/>
          </w:tcPr>
          <w:p w14:paraId="3392B8E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液下进油、低流量启动、管线等电位</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1ECB82A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压力、流量及高高液位联锁</w:t>
            </w:r>
          </w:p>
        </w:tc>
      </w:tr>
      <w:tr w:rsidR="006849AC" w14:paraId="02537674"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280D477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储罐运行</w:t>
            </w:r>
          </w:p>
        </w:tc>
        <w:tc>
          <w:tcPr>
            <w:tcW w:w="1269" w:type="pct"/>
            <w:shd w:val="clear" w:color="auto" w:fill="FFFFFF"/>
            <w:tcMar>
              <w:top w:w="60" w:type="dxa"/>
              <w:left w:w="70" w:type="dxa"/>
              <w:bottom w:w="60" w:type="dxa"/>
              <w:right w:w="70" w:type="dxa"/>
            </w:tcMar>
            <w:vAlign w:val="center"/>
          </w:tcPr>
          <w:p w14:paraId="207ADF6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浮盘与罐体电位差</w:t>
            </w:r>
          </w:p>
        </w:tc>
        <w:tc>
          <w:tcPr>
            <w:tcW w:w="1632" w:type="pct"/>
            <w:shd w:val="clear" w:color="auto" w:fill="FFFFFF"/>
            <w:tcMar>
              <w:top w:w="60" w:type="dxa"/>
              <w:left w:w="70" w:type="dxa"/>
              <w:bottom w:w="60" w:type="dxa"/>
              <w:right w:w="70" w:type="dxa"/>
            </w:tcMar>
            <w:vAlign w:val="center"/>
          </w:tcPr>
          <w:p w14:paraId="24D9EF8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浮盘跨接、罐体多点接地</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57C6D7D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定期检查跨接线完整性</w:t>
            </w:r>
          </w:p>
        </w:tc>
      </w:tr>
      <w:tr w:rsidR="006849AC" w14:paraId="4629A8B2"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56F3F2B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泵与过滤</w:t>
            </w:r>
          </w:p>
        </w:tc>
        <w:tc>
          <w:tcPr>
            <w:tcW w:w="1269" w:type="pct"/>
            <w:shd w:val="clear" w:color="auto" w:fill="FFFFFF"/>
            <w:tcMar>
              <w:top w:w="60" w:type="dxa"/>
              <w:left w:w="70" w:type="dxa"/>
              <w:bottom w:w="60" w:type="dxa"/>
              <w:right w:w="70" w:type="dxa"/>
            </w:tcMar>
            <w:vAlign w:val="center"/>
          </w:tcPr>
          <w:p w14:paraId="67B3479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旋转、过滤产生电荷</w:t>
            </w:r>
          </w:p>
        </w:tc>
        <w:tc>
          <w:tcPr>
            <w:tcW w:w="1632" w:type="pct"/>
            <w:shd w:val="clear" w:color="auto" w:fill="FFFFFF"/>
            <w:tcMar>
              <w:top w:w="60" w:type="dxa"/>
              <w:left w:w="70" w:type="dxa"/>
              <w:bottom w:w="60" w:type="dxa"/>
              <w:right w:w="70" w:type="dxa"/>
            </w:tcMar>
            <w:vAlign w:val="center"/>
          </w:tcPr>
          <w:p w14:paraId="63CF9A3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泵壳、过滤器和管道跨接接地</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2E5D238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过滤器后保证</w:t>
            </w:r>
            <w:r>
              <w:rPr>
                <w:rFonts w:ascii="Times New Roman" w:hAnsi="Times New Roman"/>
                <w:color w:val="000000"/>
                <w:sz w:val="20"/>
              </w:rPr>
              <w:t>30 s</w:t>
            </w:r>
            <w:r>
              <w:rPr>
                <w:rFonts w:ascii="Times New Roman" w:hAnsi="Times New Roman"/>
                <w:color w:val="000000"/>
                <w:sz w:val="20"/>
              </w:rPr>
              <w:t>缓和时间</w:t>
            </w:r>
          </w:p>
        </w:tc>
      </w:tr>
      <w:tr w:rsidR="006849AC" w14:paraId="2DAAE283" w14:textId="77777777">
        <w:trPr>
          <w:cantSplit/>
          <w:jc w:val="center"/>
        </w:trPr>
        <w:tc>
          <w:tcPr>
            <w:tcW w:w="645" w:type="pct"/>
            <w:tcBorders>
              <w:left w:val="single" w:sz="12" w:space="0" w:color="000000"/>
            </w:tcBorders>
            <w:shd w:val="clear" w:color="auto" w:fill="FFFFFF"/>
            <w:tcMar>
              <w:top w:w="60" w:type="dxa"/>
              <w:left w:w="70" w:type="dxa"/>
              <w:bottom w:w="60" w:type="dxa"/>
              <w:right w:w="70" w:type="dxa"/>
            </w:tcMar>
            <w:vAlign w:val="center"/>
          </w:tcPr>
          <w:p w14:paraId="473991A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汽车装车</w:t>
            </w:r>
          </w:p>
        </w:tc>
        <w:tc>
          <w:tcPr>
            <w:tcW w:w="1269" w:type="pct"/>
            <w:shd w:val="clear" w:color="auto" w:fill="FFFFFF"/>
            <w:tcMar>
              <w:top w:w="60" w:type="dxa"/>
              <w:left w:w="70" w:type="dxa"/>
              <w:bottom w:w="60" w:type="dxa"/>
              <w:right w:w="70" w:type="dxa"/>
            </w:tcMar>
            <w:vAlign w:val="center"/>
          </w:tcPr>
          <w:p w14:paraId="0695771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罐车绝缘、液体高速进入</w:t>
            </w:r>
          </w:p>
        </w:tc>
        <w:tc>
          <w:tcPr>
            <w:tcW w:w="1632" w:type="pct"/>
            <w:shd w:val="clear" w:color="auto" w:fill="FFFFFF"/>
            <w:tcMar>
              <w:top w:w="60" w:type="dxa"/>
              <w:left w:w="70" w:type="dxa"/>
              <w:bottom w:w="60" w:type="dxa"/>
              <w:right w:w="70" w:type="dxa"/>
            </w:tcMar>
            <w:vAlign w:val="center"/>
          </w:tcPr>
          <w:p w14:paraId="2F070C9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底部装车、接地检测、油气回收</w:t>
            </w:r>
          </w:p>
        </w:tc>
        <w:tc>
          <w:tcPr>
            <w:tcW w:w="1451" w:type="pct"/>
            <w:tcBorders>
              <w:right w:val="single" w:sz="12" w:space="0" w:color="000000"/>
            </w:tcBorders>
            <w:shd w:val="clear" w:color="auto" w:fill="FFFFFF"/>
            <w:tcMar>
              <w:top w:w="60" w:type="dxa"/>
              <w:left w:w="70" w:type="dxa"/>
              <w:bottom w:w="60" w:type="dxa"/>
              <w:right w:w="70" w:type="dxa"/>
            </w:tcMar>
            <w:vAlign w:val="center"/>
          </w:tcPr>
          <w:p w14:paraId="3C79F4A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接地有效方可装车，失效立即停装</w:t>
            </w:r>
          </w:p>
        </w:tc>
      </w:tr>
      <w:tr w:rsidR="006849AC" w14:paraId="3D300DA2" w14:textId="77777777">
        <w:trPr>
          <w:cantSplit/>
          <w:jc w:val="center"/>
        </w:trPr>
        <w:tc>
          <w:tcPr>
            <w:tcW w:w="645" w:type="pct"/>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0FC0988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人员操作</w:t>
            </w:r>
          </w:p>
        </w:tc>
        <w:tc>
          <w:tcPr>
            <w:tcW w:w="1269" w:type="pct"/>
            <w:tcBorders>
              <w:bottom w:val="single" w:sz="12" w:space="0" w:color="000000"/>
            </w:tcBorders>
            <w:shd w:val="clear" w:color="auto" w:fill="FFFFFF"/>
            <w:tcMar>
              <w:top w:w="60" w:type="dxa"/>
              <w:left w:w="70" w:type="dxa"/>
              <w:bottom w:w="60" w:type="dxa"/>
              <w:right w:w="70" w:type="dxa"/>
            </w:tcMar>
            <w:vAlign w:val="center"/>
          </w:tcPr>
          <w:p w14:paraId="6AA7495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人体带电放电</w:t>
            </w:r>
          </w:p>
        </w:tc>
        <w:tc>
          <w:tcPr>
            <w:tcW w:w="1632" w:type="pct"/>
            <w:tcBorders>
              <w:bottom w:val="single" w:sz="12" w:space="0" w:color="000000"/>
            </w:tcBorders>
            <w:shd w:val="clear" w:color="auto" w:fill="FFFFFF"/>
            <w:tcMar>
              <w:top w:w="60" w:type="dxa"/>
              <w:left w:w="70" w:type="dxa"/>
              <w:bottom w:w="60" w:type="dxa"/>
              <w:right w:w="70" w:type="dxa"/>
            </w:tcMar>
            <w:vAlign w:val="center"/>
          </w:tcPr>
          <w:p w14:paraId="2EB50BC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入口设置人体静电释放器、防静电服鞋</w:t>
            </w:r>
          </w:p>
        </w:tc>
        <w:tc>
          <w:tcPr>
            <w:tcW w:w="1451" w:type="pct"/>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7290EF0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进入危险区前释放静电</w:t>
            </w:r>
          </w:p>
        </w:tc>
      </w:tr>
    </w:tbl>
    <w:p w14:paraId="7787CB00" w14:textId="77777777" w:rsidR="006849AC" w:rsidRDefault="007D164C">
      <w:pPr>
        <w:pStyle w:val="af1"/>
        <w:spacing w:before="321" w:after="321"/>
        <w:ind w:firstLine="562"/>
      </w:pPr>
      <w:bookmarkStart w:id="17" w:name="hse管理体系"/>
      <w:bookmarkEnd w:id="14"/>
      <w:bookmarkEnd w:id="16"/>
      <w:r>
        <w:t>7.4 HSE</w:t>
      </w:r>
      <w:r>
        <w:t>管理体系</w:t>
      </w:r>
    </w:p>
    <w:p w14:paraId="2F83C652" w14:textId="77777777" w:rsidR="006849AC" w:rsidRDefault="007D164C">
      <w:pPr>
        <w:pStyle w:val="af2"/>
        <w:ind w:firstLine="522"/>
      </w:pPr>
      <w:bookmarkStart w:id="18" w:name="职业健康"/>
      <w:r>
        <w:t xml:space="preserve">7.4.1 </w:t>
      </w:r>
      <w:r>
        <w:t>职业健康</w:t>
      </w:r>
    </w:p>
    <w:p w14:paraId="6D5C136D" w14:textId="77777777" w:rsidR="006849AC" w:rsidRDefault="007D164C">
      <w:pPr>
        <w:ind w:firstLine="480"/>
      </w:pPr>
      <w:r>
        <w:t>职业健康设计遵循</w:t>
      </w:r>
      <w:r>
        <w:t>“</w:t>
      </w:r>
      <w:r>
        <w:t>密闭化、机械化、自动化优先，局部控制与个体防护补充</w:t>
      </w:r>
      <w:r>
        <w:t>”</w:t>
      </w:r>
      <w:r>
        <w:t>的原则。主要职业病危害因素为汽油蒸气及其中的苯系物、柴油雾滴、泵和风机噪声、高温高湿、检维修受限空间缺氧及清罐残余油气。</w:t>
      </w:r>
    </w:p>
    <w:p w14:paraId="00621C0F" w14:textId="77777777" w:rsidR="006849AC" w:rsidRDefault="007D164C">
      <w:pPr>
        <w:ind w:firstLine="480"/>
      </w:pPr>
      <w:r>
        <w:t>汽油收发、储存和装车系统采用密闭流程；装车区设置油气回收接口，油气总管保持微负压；泵房、计量间和油气回收装置区设置机械通风及可燃气体检测。人员可能接触汽油蒸气的岗位应重点监测苯。按</w:t>
      </w:r>
      <w:r>
        <w:t>GBZ 2.1—2019</w:t>
      </w:r>
      <w:r>
        <w:t>及现行修改单，苯的时间加权平均容许浓度为</w:t>
      </w:r>
      <w:r>
        <w:t>6 mg/m³</w:t>
      </w:r>
      <w:r>
        <w:t>、短时间接触容许浓度为</w:t>
      </w:r>
      <w:r>
        <w:t>10 mg/m³</w:t>
      </w:r>
      <w:r>
        <w:t>。正常运行时通过密闭和通风将浓度控制在职业接触限值以下；泄漏处置、开罐和清罐作业时使用与危害程度相适应的防毒面具或正压式空气呼吸器。</w:t>
      </w:r>
    </w:p>
    <w:p w14:paraId="4EDB2ECF" w14:textId="77777777" w:rsidR="006849AC" w:rsidRDefault="007D164C">
      <w:pPr>
        <w:ind w:firstLine="480"/>
      </w:pPr>
      <w:r>
        <w:t>泵房、消防泵房和油气回收风机区采取低噪声设备、减振基础、柔性接头和隔声措施。按</w:t>
      </w:r>
      <w:r>
        <w:t>GBZ 2.2—2007</w:t>
      </w:r>
      <w:r>
        <w:t>，</w:t>
      </w:r>
      <w:r>
        <w:t>8 h</w:t>
      </w:r>
      <w:r>
        <w:t>工作日噪声等效声级控制在</w:t>
      </w:r>
      <w:r>
        <w:t>85 dB(A)</w:t>
      </w:r>
      <w:r>
        <w:t>以内。高噪声设备区设置警示标识，巡检人员配备护耳器，并通过远程监控缩短现场停留时间。</w:t>
      </w:r>
    </w:p>
    <w:p w14:paraId="499FA05B" w14:textId="77777777" w:rsidR="006849AC" w:rsidRDefault="007D164C">
      <w:pPr>
        <w:ind w:firstLine="480"/>
      </w:pPr>
      <w:r>
        <w:t>广州地区夏季高温高湿，装车区采用通风罩棚，泵房设置有效通风，室外作业实行高温时段轮换、供水和休息制度。罐内检查和清罐属于受限空间作业，作业前必须完成隔离、清洗置换和气体分析，持续监测氧含量、可燃气体和有毒气体，并配置强制通风、监护、通讯和应急救援设备。</w:t>
      </w:r>
    </w:p>
    <w:p w14:paraId="0BD78D2B" w14:textId="77777777" w:rsidR="006849AC" w:rsidRDefault="007D164C">
      <w:pPr>
        <w:pStyle w:val="af3"/>
        <w:ind w:firstLine="442"/>
      </w:pPr>
      <w:r>
        <w:t>表</w:t>
      </w:r>
      <w:r>
        <w:t xml:space="preserve">7-9 </w:t>
      </w:r>
      <w:r>
        <w:t>职业病危害因素及控制措施</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4"/>
        <w:gridCol w:w="2564"/>
        <w:gridCol w:w="2408"/>
        <w:gridCol w:w="2766"/>
      </w:tblGrid>
      <w:tr w:rsidR="006849AC" w14:paraId="51A23B95"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674F506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危害因素</w:t>
            </w:r>
          </w:p>
        </w:tc>
        <w:tc>
          <w:tcPr>
            <w:tcW w:w="0" w:type="auto"/>
            <w:tcBorders>
              <w:top w:val="single" w:sz="12" w:space="0" w:color="000000"/>
            </w:tcBorders>
            <w:shd w:val="clear" w:color="auto" w:fill="FFFFFF"/>
            <w:tcMar>
              <w:top w:w="60" w:type="dxa"/>
              <w:left w:w="70" w:type="dxa"/>
              <w:bottom w:w="60" w:type="dxa"/>
              <w:right w:w="70" w:type="dxa"/>
            </w:tcMar>
            <w:vAlign w:val="center"/>
          </w:tcPr>
          <w:p w14:paraId="68CBAE6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主要场所</w:t>
            </w:r>
          </w:p>
        </w:tc>
        <w:tc>
          <w:tcPr>
            <w:tcW w:w="0" w:type="auto"/>
            <w:tcBorders>
              <w:top w:val="single" w:sz="12" w:space="0" w:color="000000"/>
            </w:tcBorders>
            <w:shd w:val="clear" w:color="auto" w:fill="FFFFFF"/>
            <w:tcMar>
              <w:top w:w="60" w:type="dxa"/>
              <w:left w:w="70" w:type="dxa"/>
              <w:bottom w:w="60" w:type="dxa"/>
              <w:right w:w="70" w:type="dxa"/>
            </w:tcMar>
            <w:vAlign w:val="center"/>
          </w:tcPr>
          <w:p w14:paraId="68EF318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工程控制</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3B4B44F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检测与个体防护</w:t>
            </w:r>
          </w:p>
        </w:tc>
      </w:tr>
      <w:tr w:rsidR="006849AC" w14:paraId="4C71F3E2"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7D49A4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汽油蒸气、苯系物</w:t>
            </w:r>
          </w:p>
        </w:tc>
        <w:tc>
          <w:tcPr>
            <w:tcW w:w="0" w:type="auto"/>
            <w:shd w:val="clear" w:color="auto" w:fill="FFFFFF"/>
            <w:tcMar>
              <w:top w:w="60" w:type="dxa"/>
              <w:left w:w="70" w:type="dxa"/>
              <w:bottom w:w="60" w:type="dxa"/>
              <w:right w:w="70" w:type="dxa"/>
            </w:tcMar>
            <w:vAlign w:val="center"/>
          </w:tcPr>
          <w:p w14:paraId="122F2C6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装车区、泵房、罐区、油气回收区</w:t>
            </w:r>
          </w:p>
        </w:tc>
        <w:tc>
          <w:tcPr>
            <w:tcW w:w="0" w:type="auto"/>
            <w:shd w:val="clear" w:color="auto" w:fill="FFFFFF"/>
            <w:tcMar>
              <w:top w:w="60" w:type="dxa"/>
              <w:left w:w="70" w:type="dxa"/>
              <w:bottom w:w="60" w:type="dxa"/>
              <w:right w:w="70" w:type="dxa"/>
            </w:tcMar>
            <w:vAlign w:val="center"/>
          </w:tcPr>
          <w:p w14:paraId="36C7FF8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密闭输送、油气回收、机械通风</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31A2C52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定期监测；防毒面具或空气呼吸器</w:t>
            </w:r>
          </w:p>
        </w:tc>
      </w:tr>
      <w:tr w:rsidR="006849AC" w14:paraId="73E178A7"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4AA5FDF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可燃气体</w:t>
            </w:r>
          </w:p>
        </w:tc>
        <w:tc>
          <w:tcPr>
            <w:tcW w:w="0" w:type="auto"/>
            <w:shd w:val="clear" w:color="auto" w:fill="FFFFFF"/>
            <w:tcMar>
              <w:top w:w="60" w:type="dxa"/>
              <w:left w:w="70" w:type="dxa"/>
              <w:bottom w:w="60" w:type="dxa"/>
              <w:right w:w="70" w:type="dxa"/>
            </w:tcMar>
            <w:vAlign w:val="center"/>
          </w:tcPr>
          <w:p w14:paraId="5D0CD6E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泵房、阀组、装车鹤位</w:t>
            </w:r>
          </w:p>
        </w:tc>
        <w:tc>
          <w:tcPr>
            <w:tcW w:w="0" w:type="auto"/>
            <w:shd w:val="clear" w:color="auto" w:fill="FFFFFF"/>
            <w:tcMar>
              <w:top w:w="60" w:type="dxa"/>
              <w:left w:w="70" w:type="dxa"/>
              <w:bottom w:w="60" w:type="dxa"/>
              <w:right w:w="70" w:type="dxa"/>
            </w:tcMar>
            <w:vAlign w:val="center"/>
          </w:tcPr>
          <w:p w14:paraId="509D448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泄漏检测、事故通风、紧急切断</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3C5A6BA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便携式检测仪、报警联锁</w:t>
            </w:r>
          </w:p>
        </w:tc>
      </w:tr>
      <w:tr w:rsidR="006849AC" w14:paraId="33C8D673"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2BDE905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噪声</w:t>
            </w:r>
          </w:p>
        </w:tc>
        <w:tc>
          <w:tcPr>
            <w:tcW w:w="0" w:type="auto"/>
            <w:shd w:val="clear" w:color="auto" w:fill="FFFFFF"/>
            <w:tcMar>
              <w:top w:w="60" w:type="dxa"/>
              <w:left w:w="70" w:type="dxa"/>
              <w:bottom w:w="60" w:type="dxa"/>
              <w:right w:w="70" w:type="dxa"/>
            </w:tcMar>
            <w:vAlign w:val="center"/>
          </w:tcPr>
          <w:p w14:paraId="1453FBD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输油泵、消防泵、风机</w:t>
            </w:r>
          </w:p>
        </w:tc>
        <w:tc>
          <w:tcPr>
            <w:tcW w:w="0" w:type="auto"/>
            <w:shd w:val="clear" w:color="auto" w:fill="FFFFFF"/>
            <w:tcMar>
              <w:top w:w="60" w:type="dxa"/>
              <w:left w:w="70" w:type="dxa"/>
              <w:bottom w:w="60" w:type="dxa"/>
              <w:right w:w="70" w:type="dxa"/>
            </w:tcMar>
            <w:vAlign w:val="center"/>
          </w:tcPr>
          <w:p w14:paraId="74F18E0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低噪设备、减振和隔声</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71E3308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8 h</w:t>
            </w:r>
            <w:r>
              <w:rPr>
                <w:rFonts w:ascii="Times New Roman" w:hAnsi="Times New Roman"/>
                <w:color w:val="000000"/>
                <w:sz w:val="20"/>
              </w:rPr>
              <w:t>等效声级</w:t>
            </w:r>
            <w:r>
              <w:rPr>
                <w:rFonts w:ascii="Times New Roman" w:hAnsi="Times New Roman"/>
                <w:color w:val="000000"/>
                <w:sz w:val="20"/>
              </w:rPr>
              <w:t>≤85 dB(A)</w:t>
            </w:r>
            <w:r>
              <w:rPr>
                <w:rFonts w:ascii="Times New Roman" w:hAnsi="Times New Roman"/>
                <w:color w:val="000000"/>
                <w:sz w:val="20"/>
              </w:rPr>
              <w:t>，佩戴护耳器</w:t>
            </w:r>
          </w:p>
        </w:tc>
      </w:tr>
      <w:tr w:rsidR="006849AC" w14:paraId="24CE5B68"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AD7D0E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高温高湿</w:t>
            </w:r>
          </w:p>
        </w:tc>
        <w:tc>
          <w:tcPr>
            <w:tcW w:w="0" w:type="auto"/>
            <w:shd w:val="clear" w:color="auto" w:fill="FFFFFF"/>
            <w:tcMar>
              <w:top w:w="60" w:type="dxa"/>
              <w:left w:w="70" w:type="dxa"/>
              <w:bottom w:w="60" w:type="dxa"/>
              <w:right w:w="70" w:type="dxa"/>
            </w:tcMar>
            <w:vAlign w:val="center"/>
          </w:tcPr>
          <w:p w14:paraId="0476AAB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露天罐区、装车区</w:t>
            </w:r>
          </w:p>
        </w:tc>
        <w:tc>
          <w:tcPr>
            <w:tcW w:w="0" w:type="auto"/>
            <w:shd w:val="clear" w:color="auto" w:fill="FFFFFF"/>
            <w:tcMar>
              <w:top w:w="60" w:type="dxa"/>
              <w:left w:w="70" w:type="dxa"/>
              <w:bottom w:w="60" w:type="dxa"/>
              <w:right w:w="70" w:type="dxa"/>
            </w:tcMar>
            <w:vAlign w:val="center"/>
          </w:tcPr>
          <w:p w14:paraId="578075D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遮阳通风、远程操作</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7636866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轮换作业、防暑降温</w:t>
            </w:r>
          </w:p>
        </w:tc>
      </w:tr>
      <w:tr w:rsidR="006849AC" w14:paraId="07288F15"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1B957DB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缺氧和有毒气体</w:t>
            </w:r>
          </w:p>
        </w:tc>
        <w:tc>
          <w:tcPr>
            <w:tcW w:w="0" w:type="auto"/>
            <w:shd w:val="clear" w:color="auto" w:fill="FFFFFF"/>
            <w:tcMar>
              <w:top w:w="60" w:type="dxa"/>
              <w:left w:w="70" w:type="dxa"/>
              <w:bottom w:w="60" w:type="dxa"/>
              <w:right w:w="70" w:type="dxa"/>
            </w:tcMar>
            <w:vAlign w:val="center"/>
          </w:tcPr>
          <w:p w14:paraId="5104ECF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清罐、罐内检修</w:t>
            </w:r>
          </w:p>
        </w:tc>
        <w:tc>
          <w:tcPr>
            <w:tcW w:w="0" w:type="auto"/>
            <w:shd w:val="clear" w:color="auto" w:fill="FFFFFF"/>
            <w:tcMar>
              <w:top w:w="60" w:type="dxa"/>
              <w:left w:w="70" w:type="dxa"/>
              <w:bottom w:w="60" w:type="dxa"/>
              <w:right w:w="70" w:type="dxa"/>
            </w:tcMar>
            <w:vAlign w:val="center"/>
          </w:tcPr>
          <w:p w14:paraId="4504640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隔离、置换、强制通风</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547E2A4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连续检测、监护、正压呼吸防护</w:t>
            </w:r>
          </w:p>
        </w:tc>
      </w:tr>
      <w:tr w:rsidR="006849AC" w14:paraId="0A12FA9D"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3A05CF5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化学品飞溅</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BEF93E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泡沫液、油品取样和排污点</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010A866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密闭取样、围挡与收集</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0BD1C8D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护目镜、防化手套、洗眼设施</w:t>
            </w:r>
          </w:p>
        </w:tc>
      </w:tr>
    </w:tbl>
    <w:p w14:paraId="1525067B" w14:textId="77777777" w:rsidR="006849AC" w:rsidRDefault="007D164C">
      <w:pPr>
        <w:ind w:firstLine="480"/>
      </w:pPr>
      <w:r>
        <w:t>用人单位应建立职业病危害告知、岗位培训、工作场所监测、职业健康检查和个人防护用品管理制度。对接触苯系物、噪声和受限空间作业人员实行上岗前、在岗期间和离岗时职业健康监护，监测异常时及时开展工程整改和医学复查。</w:t>
      </w:r>
    </w:p>
    <w:p w14:paraId="487669AC" w14:textId="77777777" w:rsidR="006849AC" w:rsidRDefault="007D164C">
      <w:pPr>
        <w:pStyle w:val="af2"/>
        <w:ind w:firstLine="522"/>
      </w:pPr>
      <w:bookmarkStart w:id="19" w:name="安全管理"/>
      <w:bookmarkEnd w:id="18"/>
      <w:r>
        <w:t xml:space="preserve">7.4.2 </w:t>
      </w:r>
      <w:r>
        <w:t>安全管理</w:t>
      </w:r>
    </w:p>
    <w:p w14:paraId="01C0CA89" w14:textId="77777777" w:rsidR="006849AC" w:rsidRDefault="007D164C">
      <w:pPr>
        <w:ind w:firstLine="480"/>
      </w:pPr>
      <w:r>
        <w:t>HSE</w:t>
      </w:r>
      <w:r>
        <w:t>管理体系按</w:t>
      </w:r>
      <w:r>
        <w:t>GB/T 45001—2020</w:t>
      </w:r>
      <w:r>
        <w:t>建立，形成</w:t>
      </w:r>
      <w:r>
        <w:t>“</w:t>
      </w:r>
      <w:r>
        <w:t>风险识别</w:t>
      </w:r>
      <w:r>
        <w:t>—</w:t>
      </w:r>
      <w:r>
        <w:t>工程控制</w:t>
      </w:r>
      <w:r>
        <w:t>—</w:t>
      </w:r>
      <w:r>
        <w:t>作业许可</w:t>
      </w:r>
      <w:r>
        <w:t>—</w:t>
      </w:r>
      <w:r>
        <w:t>过程监测</w:t>
      </w:r>
      <w:r>
        <w:t>—</w:t>
      </w:r>
      <w:r>
        <w:t>应急响应</w:t>
      </w:r>
      <w:r>
        <w:t>—</w:t>
      </w:r>
      <w:r>
        <w:t>审核改进</w:t>
      </w:r>
      <w:r>
        <w:t>”</w:t>
      </w:r>
      <w:r>
        <w:t>的闭环。油库安全管理重点覆盖储罐高高液位、管道超压、水击、泵汽蚀、油品串罐、装车溢油、油气超压、静电接地失效和消防系统不可用等风险。</w:t>
      </w:r>
    </w:p>
    <w:p w14:paraId="5C2699DF" w14:textId="77777777" w:rsidR="006849AC" w:rsidRDefault="007D164C">
      <w:pPr>
        <w:ind w:firstLine="480"/>
      </w:pPr>
      <w:r>
        <w:t>（</w:t>
      </w:r>
      <w:r>
        <w:t>1</w:t>
      </w:r>
      <w:r>
        <w:t>）风险分级与隐患治理。对储罐、泵组、阀组、装车设施、油气回收和消防系统建立设备级风险清单。高后果场景包括汽油储罐溢流、泵房大量泄漏、装车静电引燃和固定顶柴油罐全液面火灾。风险控制应优先采用本质安全和工程措施，其次采用联锁、规程和个体防护。隐患按责任、措施、资金、期限和应急预案</w:t>
      </w:r>
      <w:r>
        <w:t>“</w:t>
      </w:r>
      <w:r>
        <w:t>五落实</w:t>
      </w:r>
      <w:r>
        <w:t>”</w:t>
      </w:r>
      <w:r>
        <w:t>闭环销项。</w:t>
      </w:r>
    </w:p>
    <w:p w14:paraId="4FE9F161" w14:textId="77777777" w:rsidR="006849AC" w:rsidRDefault="007D164C">
      <w:pPr>
        <w:ind w:firstLine="480"/>
      </w:pPr>
      <w:r>
        <w:t>（</w:t>
      </w:r>
      <w:r>
        <w:t>2</w:t>
      </w:r>
      <w:r>
        <w:t>）工艺安全和联锁管理。储罐设置液位连续测量、高液位报警和独立高高液位联锁；泵出口设置压力监测，过滤器设置差压报警；装车系统设置定量控制、防溢流、静电接地和油气回收联锁；油气回收装置设置入口压力、吸附床温度、凝液液位和风机状态联锁。联锁设定值、旁路和强制操作实行授权管理，旁路期间采取等效风险控制措施并限时恢复。</w:t>
      </w:r>
    </w:p>
    <w:p w14:paraId="5CDE0043" w14:textId="77777777" w:rsidR="006849AC" w:rsidRDefault="007D164C">
      <w:pPr>
        <w:ind w:firstLine="480"/>
      </w:pPr>
      <w:r>
        <w:t>（</w:t>
      </w:r>
      <w:r>
        <w:t>3</w:t>
      </w:r>
      <w:r>
        <w:t>）特殊作业管理。动火、受限空间、盲板抽堵、高处、吊装、临时用电、动土和断路作业执行</w:t>
      </w:r>
      <w:r>
        <w:t>GB 30871—2022</w:t>
      </w:r>
      <w:r>
        <w:t>。作业前进行能量隔离和上锁挂牌，确认相关管线排空、置换、盲板隔离和气体分析合格；作业过程中安排专人监护，作业条件变化或报警时立即停止作业。储罐清罐前应建立盲板位置图和物料隔离清单，不得仅依靠关闭阀门代替物理隔离。</w:t>
      </w:r>
    </w:p>
    <w:p w14:paraId="4BBCE501" w14:textId="77777777" w:rsidR="006849AC" w:rsidRDefault="007D164C">
      <w:pPr>
        <w:ind w:firstLine="480"/>
      </w:pPr>
      <w:r>
        <w:t>（</w:t>
      </w:r>
      <w:r>
        <w:t>4</w:t>
      </w:r>
      <w:r>
        <w:t>）设备完整性与变更管理。建立储罐、管道、泵、阀门、压力保护装置、接地系统和消防设施的检验维护计划。任何涉及介质、流量、温度、设备型号、阀门逻辑、联锁设定值和操作程序的变更均执行变更管理，完成风险分析、设计审查、人员培训和投用前安全检查后方可实施。</w:t>
      </w:r>
    </w:p>
    <w:p w14:paraId="28AA28F6" w14:textId="77777777" w:rsidR="006849AC" w:rsidRDefault="007D164C">
      <w:pPr>
        <w:ind w:firstLine="480"/>
      </w:pPr>
      <w:r>
        <w:t>（</w:t>
      </w:r>
      <w:r>
        <w:t>5</w:t>
      </w:r>
      <w:r>
        <w:t>）应急管理。油库建立火灾爆炸、油品泄漏、人员中毒窒息、极端天气、停电和消防供水中断等专项处置方案。发生储罐或装车区泄漏时，优先执行停止物料输送、远程切断、人员疏散、控制点火源、围堵收集和环境监测。一级石油库应配置与风险相匹配的专职或专职化应急力量，定期组织泡沫系统、消防冷却水、罐车装车区泄漏和受限空间救援演练。</w:t>
      </w:r>
    </w:p>
    <w:p w14:paraId="22F237CA" w14:textId="77777777" w:rsidR="006849AC" w:rsidRDefault="007D164C">
      <w:pPr>
        <w:pStyle w:val="af3"/>
        <w:ind w:firstLine="442"/>
      </w:pPr>
      <w:r>
        <w:t>表</w:t>
      </w:r>
      <w:r>
        <w:t>7-10 HSE</w:t>
      </w:r>
      <w:r>
        <w:t>关键安全控制点</w:t>
      </w:r>
    </w:p>
    <w:tbl>
      <w:tblPr>
        <w:tblW w:w="506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
        <w:gridCol w:w="3016"/>
        <w:gridCol w:w="2849"/>
        <w:gridCol w:w="2517"/>
      </w:tblGrid>
      <w:tr w:rsidR="006849AC" w14:paraId="09858556" w14:textId="77777777">
        <w:trPr>
          <w:cantSplit/>
          <w:tblHeader/>
          <w:jc w:val="center"/>
        </w:trPr>
        <w:tc>
          <w:tcPr>
            <w:tcW w:w="510" w:type="pct"/>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415312B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控制对象</w:t>
            </w:r>
          </w:p>
        </w:tc>
        <w:tc>
          <w:tcPr>
            <w:tcW w:w="1615" w:type="pct"/>
            <w:tcBorders>
              <w:top w:val="single" w:sz="12" w:space="0" w:color="000000"/>
            </w:tcBorders>
            <w:shd w:val="clear" w:color="auto" w:fill="FFFFFF"/>
            <w:tcMar>
              <w:top w:w="60" w:type="dxa"/>
              <w:left w:w="70" w:type="dxa"/>
              <w:bottom w:w="60" w:type="dxa"/>
              <w:right w:w="70" w:type="dxa"/>
            </w:tcMar>
            <w:vAlign w:val="center"/>
          </w:tcPr>
          <w:p w14:paraId="2B025B5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关键参数或状态</w:t>
            </w:r>
          </w:p>
        </w:tc>
        <w:tc>
          <w:tcPr>
            <w:tcW w:w="1526" w:type="pct"/>
            <w:tcBorders>
              <w:top w:val="single" w:sz="12" w:space="0" w:color="000000"/>
            </w:tcBorders>
            <w:shd w:val="clear" w:color="auto" w:fill="FFFFFF"/>
            <w:tcMar>
              <w:top w:w="60" w:type="dxa"/>
              <w:left w:w="70" w:type="dxa"/>
              <w:bottom w:w="60" w:type="dxa"/>
              <w:right w:w="70" w:type="dxa"/>
            </w:tcMar>
            <w:vAlign w:val="center"/>
          </w:tcPr>
          <w:p w14:paraId="1475DB9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主要保护措施</w:t>
            </w:r>
          </w:p>
        </w:tc>
        <w:tc>
          <w:tcPr>
            <w:tcW w:w="1348" w:type="pct"/>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0874F27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失效后的处置</w:t>
            </w:r>
          </w:p>
        </w:tc>
      </w:tr>
      <w:tr w:rsidR="006849AC" w14:paraId="659B1AF7"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6258F52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储罐收油</w:t>
            </w:r>
          </w:p>
        </w:tc>
        <w:tc>
          <w:tcPr>
            <w:tcW w:w="1615" w:type="pct"/>
            <w:shd w:val="clear" w:color="auto" w:fill="FFFFFF"/>
            <w:tcMar>
              <w:top w:w="60" w:type="dxa"/>
              <w:left w:w="70" w:type="dxa"/>
              <w:bottom w:w="60" w:type="dxa"/>
              <w:right w:w="70" w:type="dxa"/>
            </w:tcMar>
            <w:vAlign w:val="center"/>
          </w:tcPr>
          <w:p w14:paraId="09C0D85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液位、高高液位、进油阀位</w:t>
            </w:r>
          </w:p>
        </w:tc>
        <w:tc>
          <w:tcPr>
            <w:tcW w:w="1526" w:type="pct"/>
            <w:shd w:val="clear" w:color="auto" w:fill="FFFFFF"/>
            <w:tcMar>
              <w:top w:w="60" w:type="dxa"/>
              <w:left w:w="70" w:type="dxa"/>
              <w:bottom w:w="60" w:type="dxa"/>
              <w:right w:w="70" w:type="dxa"/>
            </w:tcMar>
            <w:vAlign w:val="center"/>
          </w:tcPr>
          <w:p w14:paraId="46395EC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独立高高液位联锁切断</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21F5967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上游减量或停输，关闭进油阀</w:t>
            </w:r>
          </w:p>
        </w:tc>
      </w:tr>
      <w:tr w:rsidR="006849AC" w14:paraId="46B4B29E"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0A66629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输油泵</w:t>
            </w:r>
          </w:p>
        </w:tc>
        <w:tc>
          <w:tcPr>
            <w:tcW w:w="1615" w:type="pct"/>
            <w:shd w:val="clear" w:color="auto" w:fill="FFFFFF"/>
            <w:tcMar>
              <w:top w:w="60" w:type="dxa"/>
              <w:left w:w="70" w:type="dxa"/>
              <w:bottom w:w="60" w:type="dxa"/>
              <w:right w:w="70" w:type="dxa"/>
            </w:tcMar>
            <w:vAlign w:val="center"/>
          </w:tcPr>
          <w:p w14:paraId="14E184D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入口压力、出口压力、振动、轴承温度</w:t>
            </w:r>
          </w:p>
        </w:tc>
        <w:tc>
          <w:tcPr>
            <w:tcW w:w="1526" w:type="pct"/>
            <w:shd w:val="clear" w:color="auto" w:fill="FFFFFF"/>
            <w:tcMar>
              <w:top w:w="60" w:type="dxa"/>
              <w:left w:w="70" w:type="dxa"/>
              <w:bottom w:w="60" w:type="dxa"/>
              <w:right w:w="70" w:type="dxa"/>
            </w:tcMar>
            <w:vAlign w:val="center"/>
          </w:tcPr>
          <w:p w14:paraId="2AB2E0B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低入口压力、高出口压力和振动报警</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2B646CF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停泵并切换备用泵</w:t>
            </w:r>
          </w:p>
        </w:tc>
      </w:tr>
      <w:tr w:rsidR="006849AC" w14:paraId="302CBFCC"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1D35396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过滤器</w:t>
            </w:r>
          </w:p>
        </w:tc>
        <w:tc>
          <w:tcPr>
            <w:tcW w:w="1615" w:type="pct"/>
            <w:shd w:val="clear" w:color="auto" w:fill="FFFFFF"/>
            <w:tcMar>
              <w:top w:w="60" w:type="dxa"/>
              <w:left w:w="70" w:type="dxa"/>
              <w:bottom w:w="60" w:type="dxa"/>
              <w:right w:w="70" w:type="dxa"/>
            </w:tcMar>
            <w:vAlign w:val="center"/>
          </w:tcPr>
          <w:p w14:paraId="1DE814B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差压</w:t>
            </w:r>
          </w:p>
        </w:tc>
        <w:tc>
          <w:tcPr>
            <w:tcW w:w="1526" w:type="pct"/>
            <w:shd w:val="clear" w:color="auto" w:fill="FFFFFF"/>
            <w:tcMar>
              <w:top w:w="60" w:type="dxa"/>
              <w:left w:w="70" w:type="dxa"/>
              <w:bottom w:w="60" w:type="dxa"/>
              <w:right w:w="70" w:type="dxa"/>
            </w:tcMar>
            <w:vAlign w:val="center"/>
          </w:tcPr>
          <w:p w14:paraId="6B7054D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差压高报警、旁路受控</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4F73FFE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切换备用过滤器并清洗</w:t>
            </w:r>
          </w:p>
        </w:tc>
      </w:tr>
      <w:tr w:rsidR="006849AC" w14:paraId="33AEEA30"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3FC6B32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汽车装车</w:t>
            </w:r>
          </w:p>
        </w:tc>
        <w:tc>
          <w:tcPr>
            <w:tcW w:w="1615" w:type="pct"/>
            <w:shd w:val="clear" w:color="auto" w:fill="FFFFFF"/>
            <w:tcMar>
              <w:top w:w="60" w:type="dxa"/>
              <w:left w:w="70" w:type="dxa"/>
              <w:bottom w:w="60" w:type="dxa"/>
              <w:right w:w="70" w:type="dxa"/>
            </w:tcMar>
            <w:vAlign w:val="center"/>
          </w:tcPr>
          <w:p w14:paraId="44D3A1E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接地、防溢流、定量值、油气接口</w:t>
            </w:r>
          </w:p>
        </w:tc>
        <w:tc>
          <w:tcPr>
            <w:tcW w:w="1526" w:type="pct"/>
            <w:shd w:val="clear" w:color="auto" w:fill="FFFFFF"/>
            <w:tcMar>
              <w:top w:w="60" w:type="dxa"/>
              <w:left w:w="70" w:type="dxa"/>
              <w:bottom w:w="60" w:type="dxa"/>
              <w:right w:w="70" w:type="dxa"/>
            </w:tcMar>
            <w:vAlign w:val="center"/>
          </w:tcPr>
          <w:p w14:paraId="05F7FB3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四项条件联锁</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156DE31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关闭定量阀并停泵</w:t>
            </w:r>
          </w:p>
        </w:tc>
      </w:tr>
      <w:tr w:rsidR="006849AC" w14:paraId="1B3954F4" w14:textId="77777777">
        <w:trPr>
          <w:cantSplit/>
          <w:jc w:val="center"/>
        </w:trPr>
        <w:tc>
          <w:tcPr>
            <w:tcW w:w="510" w:type="pct"/>
            <w:tcBorders>
              <w:left w:val="single" w:sz="12" w:space="0" w:color="000000"/>
            </w:tcBorders>
            <w:shd w:val="clear" w:color="auto" w:fill="FFFFFF"/>
            <w:tcMar>
              <w:top w:w="60" w:type="dxa"/>
              <w:left w:w="70" w:type="dxa"/>
              <w:bottom w:w="60" w:type="dxa"/>
              <w:right w:w="70" w:type="dxa"/>
            </w:tcMar>
            <w:vAlign w:val="center"/>
          </w:tcPr>
          <w:p w14:paraId="585B09AE"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油气回收</w:t>
            </w:r>
          </w:p>
        </w:tc>
        <w:tc>
          <w:tcPr>
            <w:tcW w:w="1615" w:type="pct"/>
            <w:shd w:val="clear" w:color="auto" w:fill="FFFFFF"/>
            <w:tcMar>
              <w:top w:w="60" w:type="dxa"/>
              <w:left w:w="70" w:type="dxa"/>
              <w:bottom w:w="60" w:type="dxa"/>
              <w:right w:w="70" w:type="dxa"/>
            </w:tcMar>
            <w:vAlign w:val="center"/>
          </w:tcPr>
          <w:p w14:paraId="378F34A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总管压力、温度、凝液液位、风机状态</w:t>
            </w:r>
          </w:p>
        </w:tc>
        <w:tc>
          <w:tcPr>
            <w:tcW w:w="1526" w:type="pct"/>
            <w:shd w:val="clear" w:color="auto" w:fill="FFFFFF"/>
            <w:tcMar>
              <w:top w:w="60" w:type="dxa"/>
              <w:left w:w="70" w:type="dxa"/>
              <w:bottom w:w="60" w:type="dxa"/>
              <w:right w:w="70" w:type="dxa"/>
            </w:tcMar>
            <w:vAlign w:val="center"/>
          </w:tcPr>
          <w:p w14:paraId="0BE489D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高高报警和装车联锁</w:t>
            </w:r>
          </w:p>
        </w:tc>
        <w:tc>
          <w:tcPr>
            <w:tcW w:w="1348" w:type="pct"/>
            <w:tcBorders>
              <w:right w:val="single" w:sz="12" w:space="0" w:color="000000"/>
            </w:tcBorders>
            <w:shd w:val="clear" w:color="auto" w:fill="FFFFFF"/>
            <w:tcMar>
              <w:top w:w="60" w:type="dxa"/>
              <w:left w:w="70" w:type="dxa"/>
              <w:bottom w:w="60" w:type="dxa"/>
              <w:right w:w="70" w:type="dxa"/>
            </w:tcMar>
            <w:vAlign w:val="center"/>
          </w:tcPr>
          <w:p w14:paraId="5989EC4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停止汽油装车，导入安全状态</w:t>
            </w:r>
          </w:p>
        </w:tc>
      </w:tr>
      <w:tr w:rsidR="006849AC" w14:paraId="0145DDAD" w14:textId="77777777">
        <w:trPr>
          <w:cantSplit/>
          <w:jc w:val="center"/>
        </w:trPr>
        <w:tc>
          <w:tcPr>
            <w:tcW w:w="510" w:type="pct"/>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017CD83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消防系统</w:t>
            </w:r>
          </w:p>
        </w:tc>
        <w:tc>
          <w:tcPr>
            <w:tcW w:w="1615" w:type="pct"/>
            <w:tcBorders>
              <w:bottom w:val="single" w:sz="12" w:space="0" w:color="000000"/>
            </w:tcBorders>
            <w:shd w:val="clear" w:color="auto" w:fill="FFFFFF"/>
            <w:tcMar>
              <w:top w:w="60" w:type="dxa"/>
              <w:left w:w="70" w:type="dxa"/>
              <w:bottom w:w="60" w:type="dxa"/>
              <w:right w:w="70" w:type="dxa"/>
            </w:tcMar>
            <w:vAlign w:val="center"/>
          </w:tcPr>
          <w:p w14:paraId="2D7FFCC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水池液位、泵状态、阀位、泡沫液量</w:t>
            </w:r>
          </w:p>
        </w:tc>
        <w:tc>
          <w:tcPr>
            <w:tcW w:w="1526" w:type="pct"/>
            <w:tcBorders>
              <w:bottom w:val="single" w:sz="12" w:space="0" w:color="000000"/>
            </w:tcBorders>
            <w:shd w:val="clear" w:color="auto" w:fill="FFFFFF"/>
            <w:tcMar>
              <w:top w:w="60" w:type="dxa"/>
              <w:left w:w="70" w:type="dxa"/>
              <w:bottom w:w="60" w:type="dxa"/>
              <w:right w:w="70" w:type="dxa"/>
            </w:tcMar>
            <w:vAlign w:val="center"/>
          </w:tcPr>
          <w:p w14:paraId="2210C0E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备用泵自动</w:t>
            </w:r>
            <w:r>
              <w:rPr>
                <w:rFonts w:ascii="Times New Roman" w:hAnsi="Times New Roman"/>
                <w:color w:val="000000"/>
                <w:sz w:val="20"/>
              </w:rPr>
              <w:t>/</w:t>
            </w:r>
            <w:r>
              <w:rPr>
                <w:rFonts w:ascii="Times New Roman" w:hAnsi="Times New Roman"/>
                <w:color w:val="000000"/>
                <w:sz w:val="20"/>
              </w:rPr>
              <w:t>手动切换、定期试验</w:t>
            </w:r>
          </w:p>
        </w:tc>
        <w:tc>
          <w:tcPr>
            <w:tcW w:w="1348" w:type="pct"/>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77C5FB4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启动备用系统并限制高风险作业</w:t>
            </w:r>
          </w:p>
        </w:tc>
      </w:tr>
    </w:tbl>
    <w:p w14:paraId="7055EFEA" w14:textId="77777777" w:rsidR="006849AC" w:rsidRDefault="007D164C">
      <w:pPr>
        <w:pStyle w:val="af2"/>
        <w:ind w:firstLine="522"/>
      </w:pPr>
      <w:bookmarkStart w:id="20" w:name="环境保护"/>
      <w:bookmarkEnd w:id="19"/>
      <w:r>
        <w:t xml:space="preserve">7.4.3 </w:t>
      </w:r>
      <w:r>
        <w:t>环境保护</w:t>
      </w:r>
    </w:p>
    <w:p w14:paraId="2BE1DB72" w14:textId="77777777" w:rsidR="006849AC" w:rsidRDefault="007D164C">
      <w:pPr>
        <w:ind w:firstLine="480"/>
      </w:pPr>
      <w:r>
        <w:t>环境管理体系按</w:t>
      </w:r>
      <w:r>
        <w:t>GB/T 24001—2016</w:t>
      </w:r>
      <w:r>
        <w:t>建立，重点控制挥发性有机物、含油污水、事故废水、危险废物和设备噪声。环境设施与主体工艺同时设计、施工和投运，正常工况、开停工、检维修和事故工况均纳入环境因素识别。</w:t>
      </w:r>
    </w:p>
    <w:p w14:paraId="12AC77F6" w14:textId="77777777" w:rsidR="006849AC" w:rsidRDefault="007D164C">
      <w:pPr>
        <w:ind w:firstLine="480"/>
      </w:pPr>
      <w:r>
        <w:t>（</w:t>
      </w:r>
      <w:r>
        <w:t>1</w:t>
      </w:r>
      <w:r>
        <w:t>）挥发性有机物控制。汽油储罐采用金属内浮顶和周边密封，管道收发油保持密闭；汽车罐车采用底部密闭装车，油气经独立总管进入第</w:t>
      </w:r>
      <w:r>
        <w:t>6</w:t>
      </w:r>
      <w:r>
        <w:t>章确定的</w:t>
      </w:r>
      <w:r>
        <w:t>120 m³/h</w:t>
      </w:r>
      <w:r>
        <w:t>油气回收装置。储罐呼吸、装车油气收集和处理装置排放执行</w:t>
      </w:r>
      <w:r>
        <w:t>GB 20950—2020</w:t>
      </w:r>
      <w:r>
        <w:t>。装车前确认油气回收接头连接有效，油气总管压力高高、处理装置停运或排放异常时联锁停止汽油装车。定期开展密封点泄漏检测与修复，重点检查泵轴封、阀杆、法兰、取样口和油气回收管路。</w:t>
      </w:r>
    </w:p>
    <w:p w14:paraId="7D82E025" w14:textId="77777777" w:rsidR="006849AC" w:rsidRDefault="007D164C">
      <w:pPr>
        <w:ind w:firstLine="480"/>
      </w:pPr>
      <w:r>
        <w:t>（</w:t>
      </w:r>
      <w:r>
        <w:t>2</w:t>
      </w:r>
      <w:r>
        <w:t>）废水分流与事故收集。库区采用清污分流、雨污分流。未受污染后期雨水经检测合格后排放；罐组初期雨水、泵房地面冲洗水、装车区含油雨水、排污和检维修废水进入含油污水系统，经隔油和后续处理后达标排放或回用。防火堤排水阀正常保持关闭，排水前进行人工确认。消防废水和重大泄漏油品通过防火堤、事故排水沟和切换阀导入事故水池，不得进入雨水系统。</w:t>
      </w:r>
    </w:p>
    <w:p w14:paraId="20DDEC18" w14:textId="77777777" w:rsidR="006849AC" w:rsidRDefault="007D164C">
      <w:pPr>
        <w:ind w:firstLine="480"/>
      </w:pPr>
      <w:r>
        <w:t>消防事故水量应结合一次最大消防水量、可能进入系统的泄漏油品和同期降雨量计算。本章已确定一次最大消防用水量约</w:t>
      </w:r>
      <w:r>
        <w:t>5218 m³</w:t>
      </w:r>
      <w:r>
        <w:t>；事故水池设计时应在此基础上扣除能够可靠滞留在防火堤内的水量，并叠加装卸区和管廊汇水量。由于事故排水分区、雨水汇水面积和设计暴雨历时需由总平面竖向及排水专业确定，本阶段将</w:t>
      </w:r>
      <w:r>
        <w:t>“</w:t>
      </w:r>
      <w:r>
        <w:t>消防水不外排、分区切换、事故水可控收集</w:t>
      </w:r>
      <w:r>
        <w:t>”</w:t>
      </w:r>
      <w:r>
        <w:t>作为系统边界条件，不以消防水池代替事故水池。</w:t>
      </w:r>
    </w:p>
    <w:p w14:paraId="7CB729E9" w14:textId="77777777" w:rsidR="006849AC" w:rsidRDefault="007D164C">
      <w:pPr>
        <w:ind w:firstLine="480"/>
      </w:pPr>
      <w:r>
        <w:t>（</w:t>
      </w:r>
      <w:r>
        <w:t>3</w:t>
      </w:r>
      <w:r>
        <w:t>）固体废物和危险废物。油罐清罐油泥、含油吸附材料、废过滤芯、油气回收凝液处理残渣、废润滑油和废化学品包装分类收集。危险废物暂存间设置防渗、防雨、防流失和泄漏收集设施，建立标签、台账和转移联单，委托具备相应资质的单位处置。可回收的油气回收凝液和合格界面油经质量确认后返回相应工艺系统，不得以危险废物名义长期积存。</w:t>
      </w:r>
    </w:p>
    <w:p w14:paraId="19CFBDA4" w14:textId="77777777" w:rsidR="006849AC" w:rsidRDefault="007D164C">
      <w:pPr>
        <w:ind w:firstLine="480"/>
      </w:pPr>
      <w:r>
        <w:t>（</w:t>
      </w:r>
      <w:r>
        <w:t>4</w:t>
      </w:r>
      <w:r>
        <w:t>）噪声和生态控制。泵和风机优先选用低噪声设备，采取减振、隔声和合理布置；厂界噪声按相应功能区排放标准控制。防火堤内不植树，消防车道与防火堤之间不设置影响消防作业的高大植物。绿化选择耐候、低维护且不产生大量飞絮的植物，并避开地下管线、消防取水口和可燃气体探测器。</w:t>
      </w:r>
    </w:p>
    <w:p w14:paraId="51AB08EE" w14:textId="77777777" w:rsidR="006849AC" w:rsidRDefault="007D164C">
      <w:pPr>
        <w:pStyle w:val="af3"/>
        <w:ind w:firstLine="442"/>
      </w:pPr>
      <w:r>
        <w:t>表</w:t>
      </w:r>
      <w:r>
        <w:t xml:space="preserve">7-11 </w:t>
      </w:r>
      <w:r>
        <w:t>主要环境因素及控制措施</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5"/>
        <w:gridCol w:w="2341"/>
        <w:gridCol w:w="3365"/>
        <w:gridCol w:w="2191"/>
      </w:tblGrid>
      <w:tr w:rsidR="006849AC" w14:paraId="1D093EE8" w14:textId="77777777">
        <w:trPr>
          <w:cantSplit/>
          <w:tblHeader/>
          <w:jc w:val="center"/>
        </w:trPr>
        <w:tc>
          <w:tcPr>
            <w:tcW w:w="0" w:type="auto"/>
            <w:tcBorders>
              <w:top w:val="single" w:sz="12" w:space="0" w:color="000000"/>
              <w:left w:val="single" w:sz="12" w:space="0" w:color="000000"/>
              <w:tl2br w:val="nil"/>
            </w:tcBorders>
            <w:shd w:val="clear" w:color="auto" w:fill="FFFFFF"/>
            <w:tcMar>
              <w:top w:w="60" w:type="dxa"/>
              <w:left w:w="70" w:type="dxa"/>
              <w:bottom w:w="60" w:type="dxa"/>
              <w:right w:w="70" w:type="dxa"/>
            </w:tcMar>
            <w:vAlign w:val="center"/>
          </w:tcPr>
          <w:p w14:paraId="29826FD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环境因素</w:t>
            </w:r>
          </w:p>
        </w:tc>
        <w:tc>
          <w:tcPr>
            <w:tcW w:w="0" w:type="auto"/>
            <w:tcBorders>
              <w:top w:val="single" w:sz="12" w:space="0" w:color="000000"/>
            </w:tcBorders>
            <w:shd w:val="clear" w:color="auto" w:fill="FFFFFF"/>
            <w:tcMar>
              <w:top w:w="60" w:type="dxa"/>
              <w:left w:w="70" w:type="dxa"/>
              <w:bottom w:w="60" w:type="dxa"/>
              <w:right w:w="70" w:type="dxa"/>
            </w:tcMar>
            <w:vAlign w:val="center"/>
          </w:tcPr>
          <w:p w14:paraId="0C08B192"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产生环节</w:t>
            </w:r>
          </w:p>
        </w:tc>
        <w:tc>
          <w:tcPr>
            <w:tcW w:w="0" w:type="auto"/>
            <w:tcBorders>
              <w:top w:val="single" w:sz="12" w:space="0" w:color="000000"/>
            </w:tcBorders>
            <w:shd w:val="clear" w:color="auto" w:fill="FFFFFF"/>
            <w:tcMar>
              <w:top w:w="60" w:type="dxa"/>
              <w:left w:w="70" w:type="dxa"/>
              <w:bottom w:w="60" w:type="dxa"/>
              <w:right w:w="70" w:type="dxa"/>
            </w:tcMar>
            <w:vAlign w:val="center"/>
          </w:tcPr>
          <w:p w14:paraId="4490DF31"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主要控制措施</w:t>
            </w:r>
          </w:p>
        </w:tc>
        <w:tc>
          <w:tcPr>
            <w:tcW w:w="0" w:type="auto"/>
            <w:tcBorders>
              <w:top w:val="single" w:sz="12" w:space="0" w:color="000000"/>
              <w:right w:val="single" w:sz="12" w:space="0" w:color="000000"/>
            </w:tcBorders>
            <w:shd w:val="clear" w:color="auto" w:fill="FFFFFF"/>
            <w:tcMar>
              <w:top w:w="60" w:type="dxa"/>
              <w:left w:w="70" w:type="dxa"/>
              <w:bottom w:w="60" w:type="dxa"/>
              <w:right w:w="70" w:type="dxa"/>
            </w:tcMar>
            <w:vAlign w:val="center"/>
          </w:tcPr>
          <w:p w14:paraId="04CF3AA3"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监测或管理要求</w:t>
            </w:r>
          </w:p>
        </w:tc>
      </w:tr>
      <w:tr w:rsidR="006849AC" w14:paraId="7E84789D"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6BF0CE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汽油</w:t>
            </w:r>
            <w:r>
              <w:rPr>
                <w:rFonts w:ascii="Times New Roman" w:hAnsi="Times New Roman"/>
                <w:color w:val="000000"/>
                <w:sz w:val="20"/>
              </w:rPr>
              <w:t>VOCs</w:t>
            </w:r>
          </w:p>
        </w:tc>
        <w:tc>
          <w:tcPr>
            <w:tcW w:w="0" w:type="auto"/>
            <w:shd w:val="clear" w:color="auto" w:fill="FFFFFF"/>
            <w:tcMar>
              <w:top w:w="60" w:type="dxa"/>
              <w:left w:w="70" w:type="dxa"/>
              <w:bottom w:w="60" w:type="dxa"/>
              <w:right w:w="70" w:type="dxa"/>
            </w:tcMar>
            <w:vAlign w:val="center"/>
          </w:tcPr>
          <w:p w14:paraId="6A5E730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储罐呼吸、装车、泵阀泄漏</w:t>
            </w:r>
          </w:p>
        </w:tc>
        <w:tc>
          <w:tcPr>
            <w:tcW w:w="0" w:type="auto"/>
            <w:shd w:val="clear" w:color="auto" w:fill="FFFFFF"/>
            <w:tcMar>
              <w:top w:w="60" w:type="dxa"/>
              <w:left w:w="70" w:type="dxa"/>
              <w:bottom w:w="60" w:type="dxa"/>
              <w:right w:w="70" w:type="dxa"/>
            </w:tcMar>
            <w:vAlign w:val="center"/>
          </w:tcPr>
          <w:p w14:paraId="446F921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内浮顶、密闭底装、</w:t>
            </w:r>
            <w:r>
              <w:rPr>
                <w:rFonts w:ascii="Times New Roman" w:hAnsi="Times New Roman"/>
                <w:color w:val="000000"/>
                <w:sz w:val="20"/>
              </w:rPr>
              <w:t>120 m³/h</w:t>
            </w:r>
            <w:r>
              <w:rPr>
                <w:rFonts w:ascii="Times New Roman" w:hAnsi="Times New Roman"/>
                <w:color w:val="000000"/>
                <w:sz w:val="20"/>
              </w:rPr>
              <w:t>油气回收、</w:t>
            </w:r>
            <w:r>
              <w:rPr>
                <w:rFonts w:ascii="Times New Roman" w:hAnsi="Times New Roman"/>
                <w:color w:val="000000"/>
                <w:sz w:val="20"/>
              </w:rPr>
              <w:t>LDAR</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0745095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装置排放检测、密封点巡检</w:t>
            </w:r>
          </w:p>
        </w:tc>
      </w:tr>
      <w:tr w:rsidR="006849AC" w14:paraId="1650C470"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B1424B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含油污水</w:t>
            </w:r>
          </w:p>
        </w:tc>
        <w:tc>
          <w:tcPr>
            <w:tcW w:w="0" w:type="auto"/>
            <w:shd w:val="clear" w:color="auto" w:fill="FFFFFF"/>
            <w:tcMar>
              <w:top w:w="60" w:type="dxa"/>
              <w:left w:w="70" w:type="dxa"/>
              <w:bottom w:w="60" w:type="dxa"/>
              <w:right w:w="70" w:type="dxa"/>
            </w:tcMar>
            <w:vAlign w:val="center"/>
          </w:tcPr>
          <w:p w14:paraId="0ED10F65"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罐区初期雨水、冲洗、排污</w:t>
            </w:r>
          </w:p>
        </w:tc>
        <w:tc>
          <w:tcPr>
            <w:tcW w:w="0" w:type="auto"/>
            <w:shd w:val="clear" w:color="auto" w:fill="FFFFFF"/>
            <w:tcMar>
              <w:top w:w="60" w:type="dxa"/>
              <w:left w:w="70" w:type="dxa"/>
              <w:bottom w:w="60" w:type="dxa"/>
              <w:right w:w="70" w:type="dxa"/>
            </w:tcMar>
            <w:vAlign w:val="center"/>
          </w:tcPr>
          <w:p w14:paraId="05484EC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清污分流、隔油处理、阀门切换</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42035E9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排水前确认，处理出水监测</w:t>
            </w:r>
          </w:p>
        </w:tc>
      </w:tr>
      <w:tr w:rsidR="006849AC" w14:paraId="0D8A1C2B"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338CC0A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事故废水</w:t>
            </w:r>
          </w:p>
        </w:tc>
        <w:tc>
          <w:tcPr>
            <w:tcW w:w="0" w:type="auto"/>
            <w:shd w:val="clear" w:color="auto" w:fill="FFFFFF"/>
            <w:tcMar>
              <w:top w:w="60" w:type="dxa"/>
              <w:left w:w="70" w:type="dxa"/>
              <w:bottom w:w="60" w:type="dxa"/>
              <w:right w:w="70" w:type="dxa"/>
            </w:tcMar>
            <w:vAlign w:val="center"/>
          </w:tcPr>
          <w:p w14:paraId="39C7707B"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火灾冷却、泡沫灭火、大量泄漏</w:t>
            </w:r>
          </w:p>
        </w:tc>
        <w:tc>
          <w:tcPr>
            <w:tcW w:w="0" w:type="auto"/>
            <w:shd w:val="clear" w:color="auto" w:fill="FFFFFF"/>
            <w:tcMar>
              <w:top w:w="60" w:type="dxa"/>
              <w:left w:w="70" w:type="dxa"/>
              <w:bottom w:w="60" w:type="dxa"/>
              <w:right w:w="70" w:type="dxa"/>
            </w:tcMar>
            <w:vAlign w:val="center"/>
          </w:tcPr>
          <w:p w14:paraId="3332DFC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防火堤、事故沟、事故水池</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41C06907"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应急切换演练、保持有效容积</w:t>
            </w:r>
          </w:p>
        </w:tc>
      </w:tr>
      <w:tr w:rsidR="006849AC" w14:paraId="3E9B01C6"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0667634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危险废物</w:t>
            </w:r>
          </w:p>
        </w:tc>
        <w:tc>
          <w:tcPr>
            <w:tcW w:w="0" w:type="auto"/>
            <w:shd w:val="clear" w:color="auto" w:fill="FFFFFF"/>
            <w:tcMar>
              <w:top w:w="60" w:type="dxa"/>
              <w:left w:w="70" w:type="dxa"/>
              <w:bottom w:w="60" w:type="dxa"/>
              <w:right w:w="70" w:type="dxa"/>
            </w:tcMar>
            <w:vAlign w:val="center"/>
          </w:tcPr>
          <w:p w14:paraId="47597E5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油泥、废滤芯、含油吸附物</w:t>
            </w:r>
          </w:p>
        </w:tc>
        <w:tc>
          <w:tcPr>
            <w:tcW w:w="0" w:type="auto"/>
            <w:shd w:val="clear" w:color="auto" w:fill="FFFFFF"/>
            <w:tcMar>
              <w:top w:w="60" w:type="dxa"/>
              <w:left w:w="70" w:type="dxa"/>
              <w:bottom w:w="60" w:type="dxa"/>
              <w:right w:w="70" w:type="dxa"/>
            </w:tcMar>
            <w:vAlign w:val="center"/>
          </w:tcPr>
          <w:p w14:paraId="4F5031E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分类暂存、防渗防雨、委托处置</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52987A5C"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台账和转移联单管理</w:t>
            </w:r>
          </w:p>
        </w:tc>
      </w:tr>
      <w:tr w:rsidR="006849AC" w14:paraId="102DDD69" w14:textId="77777777">
        <w:trPr>
          <w:cantSplit/>
          <w:jc w:val="center"/>
        </w:trPr>
        <w:tc>
          <w:tcPr>
            <w:tcW w:w="0" w:type="auto"/>
            <w:tcBorders>
              <w:left w:val="single" w:sz="12" w:space="0" w:color="000000"/>
            </w:tcBorders>
            <w:shd w:val="clear" w:color="auto" w:fill="FFFFFF"/>
            <w:tcMar>
              <w:top w:w="60" w:type="dxa"/>
              <w:left w:w="70" w:type="dxa"/>
              <w:bottom w:w="60" w:type="dxa"/>
              <w:right w:w="70" w:type="dxa"/>
            </w:tcMar>
            <w:vAlign w:val="center"/>
          </w:tcPr>
          <w:p w14:paraId="5B9FE76A"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噪声</w:t>
            </w:r>
          </w:p>
        </w:tc>
        <w:tc>
          <w:tcPr>
            <w:tcW w:w="0" w:type="auto"/>
            <w:shd w:val="clear" w:color="auto" w:fill="FFFFFF"/>
            <w:tcMar>
              <w:top w:w="60" w:type="dxa"/>
              <w:left w:w="70" w:type="dxa"/>
              <w:bottom w:w="60" w:type="dxa"/>
              <w:right w:w="70" w:type="dxa"/>
            </w:tcMar>
            <w:vAlign w:val="center"/>
          </w:tcPr>
          <w:p w14:paraId="207DA939"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输油泵、消防泵、风机</w:t>
            </w:r>
          </w:p>
        </w:tc>
        <w:tc>
          <w:tcPr>
            <w:tcW w:w="0" w:type="auto"/>
            <w:shd w:val="clear" w:color="auto" w:fill="FFFFFF"/>
            <w:tcMar>
              <w:top w:w="60" w:type="dxa"/>
              <w:left w:w="70" w:type="dxa"/>
              <w:bottom w:w="60" w:type="dxa"/>
              <w:right w:w="70" w:type="dxa"/>
            </w:tcMar>
            <w:vAlign w:val="center"/>
          </w:tcPr>
          <w:p w14:paraId="0FD1AFC6"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低噪设备、减振隔声</w:t>
            </w:r>
          </w:p>
        </w:tc>
        <w:tc>
          <w:tcPr>
            <w:tcW w:w="0" w:type="auto"/>
            <w:tcBorders>
              <w:right w:val="single" w:sz="12" w:space="0" w:color="000000"/>
            </w:tcBorders>
            <w:shd w:val="clear" w:color="auto" w:fill="FFFFFF"/>
            <w:tcMar>
              <w:top w:w="60" w:type="dxa"/>
              <w:left w:w="70" w:type="dxa"/>
              <w:bottom w:w="60" w:type="dxa"/>
              <w:right w:w="70" w:type="dxa"/>
            </w:tcMar>
            <w:vAlign w:val="center"/>
          </w:tcPr>
          <w:p w14:paraId="7A50FE04"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厂界和岗位噪声监测</w:t>
            </w:r>
          </w:p>
        </w:tc>
      </w:tr>
      <w:tr w:rsidR="006849AC" w14:paraId="3EE863B6" w14:textId="77777777">
        <w:trPr>
          <w:cantSplit/>
          <w:jc w:val="center"/>
        </w:trPr>
        <w:tc>
          <w:tcPr>
            <w:tcW w:w="0" w:type="auto"/>
            <w:tcBorders>
              <w:left w:val="single" w:sz="12" w:space="0" w:color="000000"/>
              <w:bottom w:val="single" w:sz="12" w:space="0" w:color="000000"/>
            </w:tcBorders>
            <w:shd w:val="clear" w:color="auto" w:fill="FFFFFF"/>
            <w:tcMar>
              <w:top w:w="60" w:type="dxa"/>
              <w:left w:w="70" w:type="dxa"/>
              <w:bottom w:w="60" w:type="dxa"/>
              <w:right w:w="70" w:type="dxa"/>
            </w:tcMar>
            <w:vAlign w:val="center"/>
          </w:tcPr>
          <w:p w14:paraId="4A93C5A8"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土壤地下水风险</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2212A6EF"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储罐底板、管线和装车区泄漏</w:t>
            </w:r>
          </w:p>
        </w:tc>
        <w:tc>
          <w:tcPr>
            <w:tcW w:w="0" w:type="auto"/>
            <w:tcBorders>
              <w:bottom w:val="single" w:sz="12" w:space="0" w:color="000000"/>
            </w:tcBorders>
            <w:shd w:val="clear" w:color="auto" w:fill="FFFFFF"/>
            <w:tcMar>
              <w:top w:w="60" w:type="dxa"/>
              <w:left w:w="70" w:type="dxa"/>
              <w:bottom w:w="60" w:type="dxa"/>
              <w:right w:w="70" w:type="dxa"/>
            </w:tcMar>
            <w:vAlign w:val="center"/>
          </w:tcPr>
          <w:p w14:paraId="409ADDB0"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重点区域防渗、泄漏检测、快速收集</w:t>
            </w:r>
          </w:p>
        </w:tc>
        <w:tc>
          <w:tcPr>
            <w:tcW w:w="0" w:type="auto"/>
            <w:tcBorders>
              <w:bottom w:val="single" w:sz="12" w:space="0" w:color="000000"/>
              <w:right w:val="single" w:sz="12" w:space="0" w:color="000000"/>
            </w:tcBorders>
            <w:shd w:val="clear" w:color="auto" w:fill="FFFFFF"/>
            <w:tcMar>
              <w:top w:w="60" w:type="dxa"/>
              <w:left w:w="70" w:type="dxa"/>
              <w:bottom w:w="60" w:type="dxa"/>
              <w:right w:w="70" w:type="dxa"/>
            </w:tcMar>
            <w:vAlign w:val="center"/>
          </w:tcPr>
          <w:p w14:paraId="103791FD" w14:textId="77777777" w:rsidR="006849AC" w:rsidRDefault="007D164C">
            <w:pPr>
              <w:pStyle w:val="Compact"/>
              <w:spacing w:before="0" w:after="0" w:line="240" w:lineRule="auto"/>
              <w:ind w:firstLineChars="0" w:firstLine="0"/>
              <w:jc w:val="center"/>
              <w:rPr>
                <w:color w:val="000000"/>
              </w:rPr>
            </w:pPr>
            <w:r>
              <w:rPr>
                <w:rFonts w:ascii="Times New Roman" w:hAnsi="Times New Roman"/>
                <w:color w:val="000000"/>
                <w:sz w:val="20"/>
              </w:rPr>
              <w:t>定期巡检和隐患治理</w:t>
            </w:r>
          </w:p>
        </w:tc>
      </w:tr>
    </w:tbl>
    <w:p w14:paraId="74461DEC" w14:textId="77777777" w:rsidR="006849AC" w:rsidRDefault="007D164C">
      <w:pPr>
        <w:pStyle w:val="a0"/>
        <w:spacing w:after="0" w:line="400" w:lineRule="exact"/>
        <w:ind w:firstLine="480"/>
      </w:pPr>
      <w:r>
        <w:rPr>
          <w:rFonts w:ascii="Times New Roman" w:hAnsi="Times New Roman"/>
        </w:rPr>
        <w:t>综上，防火堤有效容量、泡沫灭火能力和消防水储量均满足本项目最大单罐事故工况。防雷防静电措施覆盖储罐、泵房、管网和公路装车全过程，</w:t>
      </w:r>
      <w:r>
        <w:rPr>
          <w:rFonts w:ascii="Times New Roman" w:hAnsi="Times New Roman"/>
        </w:rPr>
        <w:t>HSE</w:t>
      </w:r>
      <w:r>
        <w:rPr>
          <w:rFonts w:ascii="Times New Roman" w:hAnsi="Times New Roman"/>
        </w:rPr>
        <w:t>体系将工程控制、联锁保护、特殊作业、职业健康与环境管理纳入统一闭环。</w:t>
      </w:r>
    </w:p>
    <w:bookmarkEnd w:id="7"/>
    <w:bookmarkEnd w:id="17"/>
    <w:bookmarkEnd w:id="20"/>
    <w:p w14:paraId="40F6DAA6" w14:textId="77777777" w:rsidR="006849AC" w:rsidRDefault="006849AC">
      <w:pPr>
        <w:ind w:firstLineChars="0" w:firstLine="0"/>
        <w:rPr>
          <w:rFonts w:ascii="宋体" w:hAnsi="宋体" w:cs="宋体" w:hint="eastAsia"/>
        </w:rPr>
        <w:sectPr w:rsidR="006849AC">
          <w:footnotePr>
            <w:numFmt w:val="decimalEnclosedCircleChinese"/>
            <w:numRestart w:val="eachPage"/>
          </w:footnotePr>
          <w:pgSz w:w="11906" w:h="16838"/>
          <w:pgMar w:top="1701" w:right="1417" w:bottom="1417" w:left="1417" w:header="907" w:footer="850" w:gutter="0"/>
          <w:pgNumType w:fmt="numberInDash"/>
          <w:cols w:space="720"/>
          <w:titlePg/>
          <w:docGrid w:type="lines" w:linePitch="321"/>
        </w:sectPr>
      </w:pPr>
    </w:p>
    <w:p w14:paraId="592EEC24" w14:textId="77777777" w:rsidR="006849AC" w:rsidRDefault="007D164C">
      <w:pPr>
        <w:pStyle w:val="af0"/>
        <w:spacing w:before="312" w:after="312"/>
      </w:pPr>
      <w:bookmarkStart w:id="21" w:name="_Toc5403"/>
      <w:r>
        <w:rPr>
          <w:rFonts w:hint="eastAsia"/>
        </w:rPr>
        <w:t>第</w:t>
      </w:r>
      <w:r>
        <w:rPr>
          <w:rFonts w:hint="eastAsia"/>
        </w:rPr>
        <w:t>8</w:t>
      </w:r>
      <w:r>
        <w:rPr>
          <w:rFonts w:hint="eastAsia"/>
        </w:rPr>
        <w:t>章</w:t>
      </w:r>
      <w:r>
        <w:rPr>
          <w:rFonts w:hint="eastAsia"/>
        </w:rPr>
        <w:t xml:space="preserve"> </w:t>
      </w:r>
      <w:r>
        <w:rPr>
          <w:rFonts w:hint="eastAsia"/>
        </w:rPr>
        <w:t>结</w:t>
      </w:r>
      <w:bookmarkEnd w:id="21"/>
      <w:r>
        <w:rPr>
          <w:rFonts w:hint="eastAsia"/>
        </w:rPr>
        <w:t>论</w:t>
      </w:r>
    </w:p>
    <w:p w14:paraId="7826191C" w14:textId="77777777" w:rsidR="006849AC" w:rsidRDefault="007D164C">
      <w:pPr>
        <w:ind w:firstLine="480"/>
      </w:pPr>
      <w:r>
        <w:t>本设计以广州市黄埔区广深公路主干道两旁拟建成品油库为对象，围绕</w:t>
      </w:r>
      <w:r>
        <w:t>92</w:t>
      </w:r>
      <w:r>
        <w:t>号汽油、</w:t>
      </w:r>
      <w:r>
        <w:t>95</w:t>
      </w:r>
      <w:r>
        <w:t>号汽油和</w:t>
      </w:r>
      <w:r>
        <w:t>0</w:t>
      </w:r>
      <w:r>
        <w:t>号柴油的储存、管道收油及管道与公路联合发油需求，完成了建设规模、总平面布置、储罐与管道选型、机泵配置、收发油流程、消防及</w:t>
      </w:r>
      <w:r>
        <w:t>HSE</w:t>
      </w:r>
      <w:r>
        <w:t>系统的方案设计。设计过程以油品年周转量和收发方式为基础，按照现行国家标准对火灾危险性、库容分级、防火间距、工艺参数和消防能力进行校核，形成了由储油区、装卸区、辅助生产区和行政管理区组成的总体方案。</w:t>
      </w:r>
    </w:p>
    <w:p w14:paraId="689E46EC" w14:textId="77777777" w:rsidR="006849AC" w:rsidRDefault="007D164C">
      <w:pPr>
        <w:ind w:firstLine="480"/>
      </w:pPr>
      <w:r>
        <w:t>经计算，油库设置</w:t>
      </w:r>
      <w:r>
        <w:t>6</w:t>
      </w:r>
      <w:r>
        <w:t>座地上立式储罐，实际公称总容量为</w:t>
      </w:r>
      <w:r>
        <w:t>160000 m³</w:t>
      </w:r>
      <w:r>
        <w:t>，其中</w:t>
      </w:r>
      <w:r>
        <w:t>92</w:t>
      </w:r>
      <w:r>
        <w:t>号汽油储罐总容量</w:t>
      </w:r>
      <w:r>
        <w:t>60000 m³</w:t>
      </w:r>
      <w:r>
        <w:t>、</w:t>
      </w:r>
      <w:r>
        <w:t>95</w:t>
      </w:r>
      <w:r>
        <w:t>号汽油储罐总容量</w:t>
      </w:r>
      <w:r>
        <w:t>40000 m³</w:t>
      </w:r>
      <w:r>
        <w:t>、</w:t>
      </w:r>
      <w:r>
        <w:t>0</w:t>
      </w:r>
      <w:r>
        <w:t>号柴油储罐总容量</w:t>
      </w:r>
      <w:r>
        <w:t>60000 m³</w:t>
      </w:r>
      <w:r>
        <w:t>。按照《石油库设计规范》</w:t>
      </w:r>
      <w:r>
        <w:t>GB 50074—2014</w:t>
      </w:r>
      <w:r>
        <w:t>规定的折算方法，储罐计算总容量为</w:t>
      </w:r>
      <w:r>
        <w:t>130000 m³</w:t>
      </w:r>
      <w:r>
        <w:t>，油库等级确定为一级。汽油采用内浮顶储罐，柴油采用固定顶储罐；各油品分别设置收发油管线，管径、壁厚和泵组参数经流量、沿程阻力、局部阻力、扬程、装卸能力及汽蚀余量计算后确定。公路发油采用底部密闭装车，汽油油气接入油气回收系统，工艺流程实现油品分流、计量、联锁和异常工况切断。</w:t>
      </w:r>
    </w:p>
    <w:p w14:paraId="1B13C066" w14:textId="77777777" w:rsidR="006849AC" w:rsidRDefault="007D164C">
      <w:pPr>
        <w:ind w:firstLine="480"/>
      </w:pPr>
      <w:r>
        <w:t>消防设计按最大单罐事故工况确定泡沫灭火、冷却水和消防储水规模，防火堤有效容积、消防水量及泡沫供给能力满足设计工况要求。防雷防静电、可燃气体检测、液位报警与联锁、事故排水、含油污水收集和危险废物管理纳入统一控制体系。设计结果表明，所选储罐规模与年周转任务相匹配，收发油流程衔接合理，管道与泵组具有相应输送能力，总体布置能够兼顾工艺连续性、消防救援和人员车辆分流要求。</w:t>
      </w:r>
    </w:p>
    <w:p w14:paraId="5FC8DBC6" w14:textId="77777777" w:rsidR="006849AC" w:rsidRDefault="007D164C">
      <w:pPr>
        <w:ind w:firstLine="480"/>
      </w:pPr>
      <w:r>
        <w:t>本设计属于方案设计阶段，场地地形高程、软土地基参数、外输管线接口压力、设备制造商性能曲线及施工图级管件数量尚未最终确定，相关计算采用任务书和现有资料给定条件，不能替代施工图设计。后续应结合岩土勘察、实测地形和上下游运行数据，进一步开展储罐基础沉降、管道瞬变水击、设备全工况性能及事故水系统的专项校核，并利用在线监测和数字化模型完善能耗、油气排放和设备状态管理，提高油库运行的安全性与可追溯性。</w:t>
      </w:r>
    </w:p>
    <w:p w14:paraId="37A42926" w14:textId="77777777" w:rsidR="006849AC" w:rsidRDefault="007D164C">
      <w:pPr>
        <w:ind w:firstLine="480"/>
      </w:pPr>
      <w:r>
        <w:br w:type="page"/>
      </w:r>
    </w:p>
    <w:p w14:paraId="2FCB7810" w14:textId="77777777" w:rsidR="006849AC" w:rsidRDefault="007D164C">
      <w:pPr>
        <w:adjustRightInd w:val="0"/>
        <w:spacing w:beforeLines="100" w:before="312" w:afterLines="100" w:after="312" w:line="240" w:lineRule="auto"/>
        <w:ind w:firstLineChars="0" w:firstLine="0"/>
        <w:jc w:val="center"/>
        <w:textAlignment w:val="baseline"/>
        <w:outlineLvl w:val="0"/>
        <w:rPr>
          <w:rFonts w:asciiTheme="majorEastAsia" w:eastAsiaTheme="majorEastAsia" w:hAnsiTheme="majorEastAsia" w:cstheme="majorEastAsia" w:hint="eastAsia"/>
          <w:b/>
          <w:bCs/>
          <w:sz w:val="36"/>
          <w:szCs w:val="36"/>
        </w:rPr>
      </w:pPr>
      <w:bookmarkStart w:id="22" w:name="_Toc12073"/>
      <w:r>
        <w:rPr>
          <w:rFonts w:asciiTheme="majorEastAsia" w:eastAsiaTheme="majorEastAsia" w:hAnsiTheme="majorEastAsia" w:cstheme="majorEastAsia" w:hint="eastAsia"/>
          <w:b/>
          <w:bCs/>
          <w:sz w:val="36"/>
          <w:szCs w:val="36"/>
        </w:rPr>
        <w:t>主要参考文献</w:t>
      </w:r>
      <w:bookmarkEnd w:id="22"/>
    </w:p>
    <w:p w14:paraId="2BC9CED0" w14:textId="26EA9A0D" w:rsidR="006849AC" w:rsidRDefault="007D164C">
      <w:pPr>
        <w:pStyle w:val="af4"/>
        <w:numPr>
          <w:ilvl w:val="0"/>
          <w:numId w:val="1"/>
        </w:numPr>
        <w:ind w:left="420" w:hangingChars="200" w:hanging="420"/>
        <w:rPr>
          <w:rFonts w:hint="default"/>
        </w:rPr>
      </w:pPr>
      <w:r>
        <w:t>张付卿</w:t>
      </w:r>
      <w:r>
        <w:t>.</w:t>
      </w:r>
      <w:r>
        <w:t>国内成品油库设计与建设发展趋势</w:t>
      </w:r>
      <w:r>
        <w:t>[J].</w:t>
      </w:r>
      <w:r>
        <w:t>石油库与加油站</w:t>
      </w:r>
      <w:r>
        <w:t>,2005,14(5):31-33.</w:t>
      </w:r>
      <w:bookmarkStart w:id="23" w:name="bib_ref_1"/>
      <w:r w:rsidR="004C314F" w:rsidRPr="004C314F">
        <w:rPr>
          <w:rFonts w:hint="default"/>
          <w:color w:val="FFFFFF"/>
          <w:sz w:val="2"/>
        </w:rPr>
        <w:t>1</w:t>
      </w:r>
      <w:bookmarkEnd w:id="23"/>
    </w:p>
    <w:p w14:paraId="780FC299" w14:textId="21391BC2" w:rsidR="006849AC" w:rsidRDefault="007D164C">
      <w:pPr>
        <w:pStyle w:val="af4"/>
        <w:numPr>
          <w:ilvl w:val="0"/>
          <w:numId w:val="1"/>
        </w:numPr>
        <w:ind w:left="420" w:hangingChars="200" w:hanging="420"/>
        <w:rPr>
          <w:rFonts w:hint="default"/>
        </w:rPr>
      </w:pPr>
      <w:r>
        <w:t>周丽君</w:t>
      </w:r>
      <w:r>
        <w:t>.</w:t>
      </w:r>
      <w:r>
        <w:t>成品油库总图布局的注意要点分析</w:t>
      </w:r>
      <w:r>
        <w:t>[J].</w:t>
      </w:r>
      <w:r>
        <w:t>中国资源综合利用</w:t>
      </w:r>
      <w:r>
        <w:t>,2021,39(7):56-58.</w:t>
      </w:r>
      <w:bookmarkStart w:id="24" w:name="bib_ref_2"/>
      <w:r w:rsidR="004C314F" w:rsidRPr="004C314F">
        <w:rPr>
          <w:rFonts w:hint="default"/>
          <w:color w:val="FFFFFF"/>
          <w:sz w:val="2"/>
        </w:rPr>
        <w:t>2</w:t>
      </w:r>
      <w:bookmarkEnd w:id="24"/>
    </w:p>
    <w:p w14:paraId="0FA95AE6" w14:textId="7397CA4F" w:rsidR="006849AC" w:rsidRDefault="007D164C">
      <w:pPr>
        <w:pStyle w:val="af4"/>
        <w:numPr>
          <w:ilvl w:val="0"/>
          <w:numId w:val="1"/>
        </w:numPr>
        <w:ind w:left="420" w:hangingChars="200" w:hanging="420"/>
        <w:jc w:val="left"/>
        <w:rPr>
          <w:rFonts w:hint="default"/>
        </w:rPr>
      </w:pPr>
      <w:r>
        <w:t>李雪</w:t>
      </w:r>
      <w:r>
        <w:t>,</w:t>
      </w:r>
      <w:r>
        <w:t>包真</w:t>
      </w:r>
      <w:r>
        <w:t>,</w:t>
      </w:r>
      <w:r>
        <w:t>傅钰江</w:t>
      </w:r>
      <w:r>
        <w:t>.</w:t>
      </w:r>
      <w:r>
        <w:t>成品油管道中间站下载对沿程混油分布的影响</w:t>
      </w:r>
      <w:r>
        <w:t>[J].</w:t>
      </w:r>
      <w:r>
        <w:t>油气</w:t>
      </w:r>
      <w:r>
        <w:t>储</w:t>
      </w:r>
      <w:r>
        <w:t>运</w:t>
      </w:r>
      <w:r>
        <w:t>,2023,42(6):678-684.</w:t>
      </w:r>
      <w:bookmarkStart w:id="25" w:name="bib_ref_3"/>
      <w:r w:rsidR="004C314F" w:rsidRPr="004C314F">
        <w:rPr>
          <w:rFonts w:hint="default"/>
          <w:color w:val="FFFFFF"/>
          <w:sz w:val="2"/>
        </w:rPr>
        <w:t>3</w:t>
      </w:r>
      <w:bookmarkEnd w:id="25"/>
    </w:p>
    <w:p w14:paraId="6F10F202" w14:textId="4E0A136B" w:rsidR="006849AC" w:rsidRDefault="007D164C">
      <w:pPr>
        <w:pStyle w:val="af4"/>
        <w:numPr>
          <w:ilvl w:val="0"/>
          <w:numId w:val="1"/>
        </w:numPr>
        <w:ind w:left="420" w:hangingChars="200" w:hanging="420"/>
        <w:rPr>
          <w:rFonts w:hint="default"/>
        </w:rPr>
      </w:pPr>
      <w:r>
        <w:t>高东平</w:t>
      </w:r>
      <w:r>
        <w:t>,</w:t>
      </w:r>
      <w:r>
        <w:t>杨光</w:t>
      </w:r>
      <w:r>
        <w:t>.</w:t>
      </w:r>
      <w:r>
        <w:t>大补偿密封在储罐</w:t>
      </w:r>
      <w:r>
        <w:t>VOCs</w:t>
      </w:r>
      <w:r>
        <w:t>治理中的应用</w:t>
      </w:r>
      <w:r>
        <w:t>[J].</w:t>
      </w:r>
      <w:r>
        <w:t>石油和化工设备</w:t>
      </w:r>
      <w:r>
        <w:t>,2021,24(8):104-107.</w:t>
      </w:r>
      <w:bookmarkStart w:id="26" w:name="bib_ref_4"/>
      <w:r w:rsidR="004C314F" w:rsidRPr="004C314F">
        <w:rPr>
          <w:rFonts w:hint="default"/>
          <w:color w:val="FFFFFF"/>
          <w:sz w:val="2"/>
        </w:rPr>
        <w:t>4</w:t>
      </w:r>
      <w:bookmarkEnd w:id="26"/>
    </w:p>
    <w:p w14:paraId="7821295D" w14:textId="104BFBDD" w:rsidR="006849AC" w:rsidRDefault="007D164C">
      <w:pPr>
        <w:pStyle w:val="af4"/>
        <w:numPr>
          <w:ilvl w:val="0"/>
          <w:numId w:val="1"/>
        </w:numPr>
        <w:ind w:left="420" w:hangingChars="200" w:hanging="420"/>
        <w:rPr>
          <w:rFonts w:hint="default"/>
        </w:rPr>
      </w:pPr>
      <w:r>
        <w:t>陈敏平</w:t>
      </w:r>
      <w:r>
        <w:t>.</w:t>
      </w:r>
      <w:r>
        <w:t>油库工艺设计几点看法</w:t>
      </w:r>
      <w:r>
        <w:t>[J].</w:t>
      </w:r>
      <w:r>
        <w:t>广东化工</w:t>
      </w:r>
      <w:r>
        <w:t>,2011,38(7):170-171.</w:t>
      </w:r>
      <w:bookmarkStart w:id="27" w:name="bib_ref_5"/>
      <w:r w:rsidR="004C314F" w:rsidRPr="004C314F">
        <w:rPr>
          <w:rFonts w:hint="default"/>
          <w:color w:val="FFFFFF"/>
          <w:sz w:val="2"/>
        </w:rPr>
        <w:t>5</w:t>
      </w:r>
      <w:bookmarkEnd w:id="27"/>
    </w:p>
    <w:p w14:paraId="2B3CD1B1" w14:textId="67D5CDFB" w:rsidR="006849AC" w:rsidRDefault="007D164C">
      <w:pPr>
        <w:pStyle w:val="af4"/>
        <w:numPr>
          <w:ilvl w:val="0"/>
          <w:numId w:val="1"/>
        </w:numPr>
        <w:ind w:left="420" w:hangingChars="200" w:hanging="420"/>
        <w:rPr>
          <w:rFonts w:hint="default"/>
        </w:rPr>
      </w:pPr>
      <w:r>
        <w:t>吴开松</w:t>
      </w:r>
      <w:r>
        <w:t>,</w:t>
      </w:r>
      <w:r>
        <w:t>蔡灿</w:t>
      </w:r>
      <w:r>
        <w:t>,</w:t>
      </w:r>
      <w:r>
        <w:t>吴继伟</w:t>
      </w:r>
      <w:r>
        <w:t>.</w:t>
      </w:r>
      <w:r>
        <w:t>大型原油储罐关键结构设计与优化</w:t>
      </w:r>
      <w:r>
        <w:t>[J].</w:t>
      </w:r>
      <w:r>
        <w:t>石油机械</w:t>
      </w:r>
      <w:r>
        <w:t>,2013,41(5):45-49.</w:t>
      </w:r>
      <w:bookmarkStart w:id="28" w:name="bib_ref_6"/>
      <w:r w:rsidR="004C314F" w:rsidRPr="004C314F">
        <w:rPr>
          <w:rFonts w:hint="default"/>
          <w:color w:val="FFFFFF"/>
          <w:sz w:val="2"/>
        </w:rPr>
        <w:t>6</w:t>
      </w:r>
      <w:bookmarkEnd w:id="28"/>
    </w:p>
    <w:p w14:paraId="57454559" w14:textId="637703B3" w:rsidR="006849AC" w:rsidRDefault="007D164C">
      <w:pPr>
        <w:pStyle w:val="af4"/>
        <w:numPr>
          <w:ilvl w:val="0"/>
          <w:numId w:val="1"/>
        </w:numPr>
        <w:ind w:left="420" w:hangingChars="200" w:hanging="420"/>
        <w:rPr>
          <w:rFonts w:hint="default"/>
        </w:rPr>
      </w:pPr>
      <w:r>
        <w:t>丁少君</w:t>
      </w:r>
      <w:r>
        <w:t>.</w:t>
      </w:r>
      <w:r>
        <w:t>全接液内浮盘与弹力片补偿密封在成品油储罐上的应用</w:t>
      </w:r>
      <w:r>
        <w:t>[J].</w:t>
      </w:r>
      <w:r>
        <w:t>石油化工设备技术</w:t>
      </w:r>
      <w:r>
        <w:t>,2023,44(5):7-12,17.</w:t>
      </w:r>
      <w:bookmarkStart w:id="29" w:name="bib_ref_7"/>
      <w:r w:rsidR="004C314F" w:rsidRPr="004C314F">
        <w:rPr>
          <w:rFonts w:hint="default"/>
          <w:color w:val="FFFFFF"/>
          <w:sz w:val="2"/>
        </w:rPr>
        <w:t>7</w:t>
      </w:r>
      <w:bookmarkEnd w:id="29"/>
    </w:p>
    <w:p w14:paraId="17823D34" w14:textId="16129F53" w:rsidR="006849AC" w:rsidRDefault="007D164C">
      <w:pPr>
        <w:pStyle w:val="af4"/>
        <w:numPr>
          <w:ilvl w:val="0"/>
          <w:numId w:val="1"/>
        </w:numPr>
        <w:ind w:left="420" w:hangingChars="200" w:hanging="420"/>
        <w:rPr>
          <w:rFonts w:hint="default"/>
        </w:rPr>
      </w:pPr>
      <w:r>
        <w:t>陆育</w:t>
      </w:r>
      <w:r>
        <w:t>,</w:t>
      </w:r>
      <w:r>
        <w:t>惠泉</w:t>
      </w:r>
      <w:r>
        <w:t>,</w:t>
      </w:r>
      <w:r>
        <w:t>侯学瑞</w:t>
      </w:r>
      <w:r>
        <w:t>,</w:t>
      </w:r>
      <w:r>
        <w:t>等</w:t>
      </w:r>
      <w:r>
        <w:t>.</w:t>
      </w:r>
      <w:r>
        <w:t>国内外油库设计标准对比分析</w:t>
      </w:r>
      <w:r>
        <w:t>[J].</w:t>
      </w:r>
      <w:r>
        <w:t>石油工业技术监督</w:t>
      </w:r>
      <w:r>
        <w:t>,2024(5):125-132.</w:t>
      </w:r>
      <w:bookmarkStart w:id="30" w:name="bib_ref_8"/>
      <w:r w:rsidR="004C314F" w:rsidRPr="004C314F">
        <w:rPr>
          <w:rFonts w:hint="default"/>
          <w:color w:val="FFFFFF"/>
          <w:sz w:val="2"/>
        </w:rPr>
        <w:t>8</w:t>
      </w:r>
      <w:bookmarkEnd w:id="30"/>
    </w:p>
    <w:p w14:paraId="7A72AD82" w14:textId="6E88EDAB" w:rsidR="006849AC" w:rsidRDefault="007D164C">
      <w:pPr>
        <w:pStyle w:val="af4"/>
        <w:numPr>
          <w:ilvl w:val="0"/>
          <w:numId w:val="1"/>
        </w:numPr>
        <w:ind w:left="420" w:hangingChars="200" w:hanging="420"/>
        <w:rPr>
          <w:rFonts w:hint="default"/>
        </w:rPr>
      </w:pPr>
      <w:r>
        <w:t>龚晓凤</w:t>
      </w:r>
      <w:r>
        <w:t>,</w:t>
      </w:r>
      <w:r>
        <w:t>宋长洋</w:t>
      </w:r>
      <w:r>
        <w:t>,</w:t>
      </w:r>
      <w:r>
        <w:t>付明福</w:t>
      </w:r>
      <w:r>
        <w:t>,</w:t>
      </w:r>
      <w:r>
        <w:t>等</w:t>
      </w:r>
      <w:r>
        <w:t>.</w:t>
      </w:r>
      <w:r>
        <w:t>油库火灾爆炸事故致因与网络演化研究</w:t>
      </w:r>
      <w:r>
        <w:t>[J].</w:t>
      </w:r>
      <w:r>
        <w:t>安全与环境学报</w:t>
      </w:r>
      <w:r>
        <w:t>,2024,24(12):4591-4597.</w:t>
      </w:r>
      <w:bookmarkStart w:id="31" w:name="bib_ref_9"/>
      <w:r w:rsidR="004C314F" w:rsidRPr="004C314F">
        <w:rPr>
          <w:rFonts w:hint="default"/>
          <w:color w:val="FFFFFF"/>
          <w:sz w:val="2"/>
        </w:rPr>
        <w:t>9</w:t>
      </w:r>
      <w:bookmarkEnd w:id="31"/>
    </w:p>
    <w:p w14:paraId="1C774838" w14:textId="4F14DDAC" w:rsidR="006849AC" w:rsidRDefault="007D164C">
      <w:pPr>
        <w:pStyle w:val="af4"/>
        <w:numPr>
          <w:ilvl w:val="0"/>
          <w:numId w:val="1"/>
        </w:numPr>
        <w:ind w:left="420" w:hangingChars="200" w:hanging="420"/>
        <w:rPr>
          <w:rFonts w:hint="default"/>
        </w:rPr>
      </w:pPr>
      <w:r>
        <w:t>陈增良</w:t>
      </w:r>
      <w:r>
        <w:t>,</w:t>
      </w:r>
      <w:r>
        <w:t>罗晔</w:t>
      </w:r>
      <w:r>
        <w:t>,</w:t>
      </w:r>
      <w:r>
        <w:t>倪钱锋</w:t>
      </w:r>
      <w:r>
        <w:t>,</w:t>
      </w:r>
      <w:r>
        <w:t>等</w:t>
      </w:r>
      <w:r>
        <w:t>.</w:t>
      </w:r>
      <w:r>
        <w:t>油库油气回收系统的优化模拟设计研究</w:t>
      </w:r>
      <w:r>
        <w:t>[J].</w:t>
      </w:r>
      <w:r>
        <w:t>安全、健康和环境</w:t>
      </w:r>
      <w:r>
        <w:t>,2025,25(9):34-40.</w:t>
      </w:r>
      <w:bookmarkStart w:id="32" w:name="bib_ref_10"/>
      <w:r w:rsidR="004C314F" w:rsidRPr="004C314F">
        <w:rPr>
          <w:rFonts w:hint="default"/>
          <w:color w:val="FFFFFF"/>
          <w:sz w:val="2"/>
        </w:rPr>
        <w:t>10</w:t>
      </w:r>
      <w:bookmarkEnd w:id="32"/>
    </w:p>
    <w:p w14:paraId="271A46B7" w14:textId="6D50C7FB" w:rsidR="006849AC" w:rsidRDefault="007D164C">
      <w:pPr>
        <w:pStyle w:val="af4"/>
        <w:numPr>
          <w:ilvl w:val="0"/>
          <w:numId w:val="1"/>
        </w:numPr>
        <w:ind w:left="420" w:hangingChars="200" w:hanging="420"/>
        <w:rPr>
          <w:rFonts w:hint="default"/>
        </w:rPr>
      </w:pPr>
      <w:r>
        <w:t>王文涛</w:t>
      </w:r>
      <w:r>
        <w:t>,</w:t>
      </w:r>
      <w:r>
        <w:t>张培育</w:t>
      </w:r>
      <w:r>
        <w:t>,</w:t>
      </w:r>
      <w:r>
        <w:t>张瑞芸</w:t>
      </w:r>
      <w:r>
        <w:t>.</w:t>
      </w:r>
      <w:r>
        <w:t>高含铁清罐原油脱铁净化技术的工业实践</w:t>
      </w:r>
      <w:r>
        <w:t>[J].</w:t>
      </w:r>
      <w:r>
        <w:t>石油石化绿色低碳</w:t>
      </w:r>
      <w:r>
        <w:t>,2026,11(2):55-58.</w:t>
      </w:r>
      <w:bookmarkStart w:id="33" w:name="bib_ref_11"/>
      <w:r w:rsidR="004C314F" w:rsidRPr="004C314F">
        <w:rPr>
          <w:rFonts w:hint="default"/>
          <w:color w:val="FFFFFF"/>
          <w:sz w:val="2"/>
        </w:rPr>
        <w:t>11</w:t>
      </w:r>
      <w:bookmarkEnd w:id="33"/>
    </w:p>
    <w:p w14:paraId="3617A110" w14:textId="018BDAAD" w:rsidR="006849AC" w:rsidRDefault="007D164C">
      <w:pPr>
        <w:pStyle w:val="af4"/>
        <w:numPr>
          <w:ilvl w:val="0"/>
          <w:numId w:val="1"/>
        </w:numPr>
        <w:ind w:left="420" w:hangingChars="200" w:hanging="420"/>
        <w:rPr>
          <w:rFonts w:hint="default"/>
        </w:rPr>
      </w:pPr>
      <w:r>
        <w:t>刘兵</w:t>
      </w:r>
      <w:r>
        <w:t>,</w:t>
      </w:r>
      <w:r>
        <w:t>李勇</w:t>
      </w:r>
      <w:r>
        <w:t>.</w:t>
      </w:r>
      <w:r>
        <w:t>油库自动化控制系统设计研究</w:t>
      </w:r>
      <w:r>
        <w:t>[J].</w:t>
      </w:r>
      <w:r>
        <w:t>炼油技术与工程</w:t>
      </w:r>
      <w:r>
        <w:t>,2022,52(8):56-59.</w:t>
      </w:r>
      <w:bookmarkStart w:id="34" w:name="bib_ref_12"/>
      <w:r w:rsidR="004C314F" w:rsidRPr="004C314F">
        <w:rPr>
          <w:rFonts w:hint="default"/>
          <w:color w:val="FFFFFF"/>
          <w:sz w:val="2"/>
        </w:rPr>
        <w:t>12</w:t>
      </w:r>
      <w:bookmarkEnd w:id="34"/>
    </w:p>
    <w:p w14:paraId="438AC0B3" w14:textId="09B861C8" w:rsidR="006849AC" w:rsidRDefault="007D164C">
      <w:pPr>
        <w:pStyle w:val="af4"/>
        <w:numPr>
          <w:ilvl w:val="0"/>
          <w:numId w:val="1"/>
        </w:numPr>
        <w:ind w:left="420" w:hangingChars="200" w:hanging="420"/>
        <w:rPr>
          <w:rFonts w:hint="default"/>
        </w:rPr>
      </w:pPr>
      <w:r>
        <w:t>王金江</w:t>
      </w:r>
      <w:r>
        <w:t>,</w:t>
      </w:r>
      <w:r>
        <w:t>余昊天</w:t>
      </w:r>
      <w:r>
        <w:t>,</w:t>
      </w:r>
      <w:r>
        <w:t>张凤丽</w:t>
      </w:r>
      <w:r>
        <w:t>,</w:t>
      </w:r>
      <w:r>
        <w:t>张来斌</w:t>
      </w:r>
      <w:r>
        <w:t>.</w:t>
      </w:r>
      <w:r>
        <w:t>基于数字孪生的智能油气站场设计与开发</w:t>
      </w:r>
      <w:r>
        <w:t>[J].</w:t>
      </w:r>
      <w:r>
        <w:t>油气储运</w:t>
      </w:r>
      <w:r>
        <w:t>,2022,41(4):391-396.</w:t>
      </w:r>
      <w:bookmarkStart w:id="35" w:name="bib_ref_13"/>
      <w:r w:rsidR="004C314F" w:rsidRPr="004C314F">
        <w:rPr>
          <w:rFonts w:hint="default"/>
          <w:color w:val="FFFFFF"/>
          <w:sz w:val="2"/>
        </w:rPr>
        <w:t>13</w:t>
      </w:r>
      <w:bookmarkEnd w:id="35"/>
    </w:p>
    <w:p w14:paraId="3D0F5D5B" w14:textId="3EB03A46" w:rsidR="006849AC" w:rsidRDefault="007D164C">
      <w:pPr>
        <w:pStyle w:val="af4"/>
        <w:numPr>
          <w:ilvl w:val="0"/>
          <w:numId w:val="1"/>
        </w:numPr>
        <w:ind w:left="420" w:hangingChars="200" w:hanging="420"/>
        <w:rPr>
          <w:rFonts w:hint="default"/>
        </w:rPr>
      </w:pPr>
      <w:r>
        <w:t>黄鑫</w:t>
      </w:r>
      <w:r>
        <w:t>,</w:t>
      </w:r>
      <w:r>
        <w:t>滕林</w:t>
      </w:r>
      <w:r>
        <w:t>,</w:t>
      </w:r>
      <w:r>
        <w:t>聂超飞</w:t>
      </w:r>
      <w:r>
        <w:t>,</w:t>
      </w:r>
      <w:r>
        <w:t>等</w:t>
      </w:r>
      <w:r>
        <w:t>.</w:t>
      </w:r>
      <w:r>
        <w:t>液氨</w:t>
      </w:r>
      <w:r>
        <w:t>/</w:t>
      </w:r>
      <w:r>
        <w:t>甲醇</w:t>
      </w:r>
      <w:r>
        <w:t>/</w:t>
      </w:r>
      <w:r>
        <w:t>成品油顺序输送技术研究进展</w:t>
      </w:r>
      <w:r>
        <w:t>[J].</w:t>
      </w:r>
      <w:r>
        <w:t>油气储运</w:t>
      </w:r>
      <w:r>
        <w:t>,2023,42(12):1337-1351.</w:t>
      </w:r>
      <w:bookmarkStart w:id="36" w:name="bib_ref_14"/>
      <w:r w:rsidR="004C314F" w:rsidRPr="004C314F">
        <w:rPr>
          <w:rFonts w:hint="default"/>
          <w:color w:val="FFFFFF"/>
          <w:sz w:val="2"/>
        </w:rPr>
        <w:t>14</w:t>
      </w:r>
      <w:bookmarkEnd w:id="36"/>
    </w:p>
    <w:p w14:paraId="117D4D18" w14:textId="20A395A2" w:rsidR="006849AC" w:rsidRDefault="007D164C">
      <w:pPr>
        <w:pStyle w:val="af4"/>
        <w:numPr>
          <w:ilvl w:val="0"/>
          <w:numId w:val="1"/>
        </w:numPr>
        <w:ind w:left="420" w:hangingChars="200" w:hanging="420"/>
        <w:rPr>
          <w:rFonts w:hint="default"/>
        </w:rPr>
      </w:pPr>
      <w:r>
        <w:t>杜渐</w:t>
      </w:r>
      <w:r>
        <w:t>,</w:t>
      </w:r>
      <w:r>
        <w:t>郑坚钦</w:t>
      </w:r>
      <w:r>
        <w:t>,</w:t>
      </w:r>
      <w:r>
        <w:t>夏玉恒</w:t>
      </w:r>
      <w:r>
        <w:t>,</w:t>
      </w:r>
      <w:r>
        <w:t>等</w:t>
      </w:r>
      <w:r>
        <w:t>.</w:t>
      </w:r>
      <w:r>
        <w:t>耦合混油发展机理与数据修正的成品油管道混油浓度预测</w:t>
      </w:r>
      <w:r>
        <w:t>[J].</w:t>
      </w:r>
      <w:r>
        <w:t>油气储运</w:t>
      </w:r>
      <w:r>
        <w:t>,2024,43(7):796-808.</w:t>
      </w:r>
      <w:bookmarkStart w:id="37" w:name="bib_ref_15"/>
      <w:r w:rsidR="004C314F" w:rsidRPr="004C314F">
        <w:rPr>
          <w:rFonts w:hint="default"/>
          <w:color w:val="FFFFFF"/>
          <w:sz w:val="2"/>
        </w:rPr>
        <w:t>15</w:t>
      </w:r>
      <w:bookmarkEnd w:id="37"/>
    </w:p>
    <w:p w14:paraId="0F034DD1" w14:textId="376E619D" w:rsidR="006849AC" w:rsidRDefault="007D164C">
      <w:pPr>
        <w:pStyle w:val="af4"/>
        <w:numPr>
          <w:ilvl w:val="0"/>
          <w:numId w:val="1"/>
        </w:numPr>
        <w:ind w:left="420" w:hangingChars="200" w:hanging="420"/>
        <w:rPr>
          <w:rFonts w:hint="default"/>
        </w:rPr>
      </w:pPr>
      <w:r>
        <w:t>宋进舟</w:t>
      </w:r>
      <w:r>
        <w:t>,</w:t>
      </w:r>
      <w:r>
        <w:t>沈亮</w:t>
      </w:r>
      <w:r>
        <w:t>,</w:t>
      </w:r>
      <w:r>
        <w:t>郭祎</w:t>
      </w:r>
      <w:r>
        <w:t>,</w:t>
      </w:r>
      <w:r>
        <w:t>等</w:t>
      </w:r>
      <w:r>
        <w:t>.</w:t>
      </w:r>
      <w:r>
        <w:t>成品油管道顺序输送甲醇混油界面在线检测系统及应用</w:t>
      </w:r>
      <w:r>
        <w:t>[J].</w:t>
      </w:r>
      <w:r>
        <w:t>油气储运</w:t>
      </w:r>
      <w:r>
        <w:t>,2025,44(9):1012-1020.</w:t>
      </w:r>
      <w:bookmarkStart w:id="38" w:name="bib_ref_16"/>
      <w:r w:rsidR="004C314F" w:rsidRPr="004C314F">
        <w:rPr>
          <w:rFonts w:hint="default"/>
          <w:color w:val="FFFFFF"/>
          <w:sz w:val="2"/>
        </w:rPr>
        <w:t>16</w:t>
      </w:r>
      <w:bookmarkEnd w:id="38"/>
    </w:p>
    <w:p w14:paraId="0CCCF1F8" w14:textId="3F68ED8F" w:rsidR="006849AC" w:rsidRDefault="007D164C">
      <w:pPr>
        <w:pStyle w:val="af4"/>
        <w:numPr>
          <w:ilvl w:val="0"/>
          <w:numId w:val="1"/>
        </w:numPr>
        <w:ind w:left="420" w:hangingChars="200" w:hanging="420"/>
        <w:rPr>
          <w:rFonts w:hint="default"/>
        </w:rPr>
      </w:pPr>
      <w:r>
        <w:t>孙清峰</w:t>
      </w:r>
      <w:r>
        <w:t>,</w:t>
      </w:r>
      <w:r>
        <w:t>常维纯</w:t>
      </w:r>
      <w:r>
        <w:t>,</w:t>
      </w:r>
      <w:r>
        <w:t>刘亮</w:t>
      </w:r>
      <w:r>
        <w:t>,</w:t>
      </w:r>
      <w:r>
        <w:t>姜胜宇</w:t>
      </w:r>
      <w:r>
        <w:t>.</w:t>
      </w:r>
      <w:r>
        <w:t>油气储运设施“全国一张网”应急预案体系建设</w:t>
      </w:r>
      <w:r>
        <w:t>[J].</w:t>
      </w:r>
      <w:r>
        <w:t>油气储运</w:t>
      </w:r>
      <w:r>
        <w:t>,2024,43(2):134-143.</w:t>
      </w:r>
      <w:bookmarkStart w:id="39" w:name="bib_ref_17"/>
      <w:r w:rsidR="004C314F" w:rsidRPr="004C314F">
        <w:rPr>
          <w:rFonts w:hint="default"/>
          <w:color w:val="FFFFFF"/>
          <w:sz w:val="2"/>
        </w:rPr>
        <w:t>17</w:t>
      </w:r>
      <w:bookmarkEnd w:id="39"/>
    </w:p>
    <w:p w14:paraId="2D6B5C8F" w14:textId="4185A71D" w:rsidR="006849AC" w:rsidRDefault="007D164C">
      <w:pPr>
        <w:pStyle w:val="af4"/>
        <w:numPr>
          <w:ilvl w:val="0"/>
          <w:numId w:val="1"/>
        </w:numPr>
        <w:ind w:left="420" w:hangingChars="200" w:hanging="420"/>
        <w:rPr>
          <w:rFonts w:hint="default"/>
        </w:rPr>
      </w:pPr>
      <w:r>
        <w:t>蒋新生</w:t>
      </w:r>
      <w:r>
        <w:t>,</w:t>
      </w:r>
      <w:r>
        <w:t>秦希卓</w:t>
      </w:r>
      <w:r>
        <w:t>,</w:t>
      </w:r>
      <w:r>
        <w:t>储汇</w:t>
      </w:r>
      <w:r>
        <w:t>,</w:t>
      </w:r>
      <w:r>
        <w:t>等</w:t>
      </w:r>
      <w:r>
        <w:t>.</w:t>
      </w:r>
      <w:r>
        <w:t>油气爆炸荷载对储罐结构的毁伤机制及评估</w:t>
      </w:r>
      <w:r>
        <w:t>[J].</w:t>
      </w:r>
      <w:r>
        <w:t>油气储运</w:t>
      </w:r>
      <w:r>
        <w:t>,2024,43(12):1365-1377.</w:t>
      </w:r>
      <w:bookmarkStart w:id="40" w:name="bib_ref_18"/>
      <w:r w:rsidR="004C314F" w:rsidRPr="004C314F">
        <w:rPr>
          <w:rFonts w:hint="default"/>
          <w:color w:val="FFFFFF"/>
          <w:sz w:val="2"/>
        </w:rPr>
        <w:t>18</w:t>
      </w:r>
      <w:bookmarkEnd w:id="40"/>
    </w:p>
    <w:p w14:paraId="0ACAACE6" w14:textId="5B96C162" w:rsidR="006849AC" w:rsidRDefault="007D164C">
      <w:pPr>
        <w:pStyle w:val="af4"/>
        <w:numPr>
          <w:ilvl w:val="0"/>
          <w:numId w:val="1"/>
        </w:numPr>
        <w:ind w:left="420" w:hangingChars="200" w:hanging="420"/>
        <w:rPr>
          <w:rFonts w:hint="default"/>
        </w:rPr>
      </w:pPr>
      <w:r>
        <w:t>邢科伟</w:t>
      </w:r>
      <w:r>
        <w:t>,</w:t>
      </w:r>
      <w:r>
        <w:t>马秀让</w:t>
      </w:r>
      <w:r>
        <w:t>,</w:t>
      </w:r>
      <w:r>
        <w:t>刘占卿</w:t>
      </w:r>
      <w:r>
        <w:t>.</w:t>
      </w:r>
      <w:r>
        <w:t>油库加油站设计数据图表手册</w:t>
      </w:r>
      <w:r>
        <w:t>[M].</w:t>
      </w:r>
      <w:r>
        <w:t>北京</w:t>
      </w:r>
      <w:r>
        <w:t>:</w:t>
      </w:r>
      <w:r>
        <w:t>中国石化出版社</w:t>
      </w:r>
      <w:r>
        <w:t>,2015.</w:t>
      </w:r>
      <w:bookmarkStart w:id="41" w:name="bib_ref_19"/>
      <w:r w:rsidR="004C314F" w:rsidRPr="004C314F">
        <w:rPr>
          <w:rFonts w:hint="default"/>
          <w:color w:val="FFFFFF"/>
          <w:sz w:val="2"/>
        </w:rPr>
        <w:t>19</w:t>
      </w:r>
      <w:bookmarkEnd w:id="41"/>
    </w:p>
    <w:p w14:paraId="1C57A9F5" w14:textId="185DA52F" w:rsidR="006849AC" w:rsidRDefault="007D164C">
      <w:pPr>
        <w:pStyle w:val="af4"/>
        <w:numPr>
          <w:ilvl w:val="0"/>
          <w:numId w:val="1"/>
        </w:numPr>
        <w:ind w:left="420" w:hangingChars="200" w:hanging="420"/>
        <w:rPr>
          <w:rFonts w:hint="default"/>
        </w:rPr>
      </w:pPr>
      <w:r>
        <w:t>FISK P,HUYNH T.Towards a digital twin of a storage tank using laser scan data[J].ISPRS Archives,2021,46:119-126.</w:t>
      </w:r>
      <w:bookmarkStart w:id="42" w:name="bib_ref_20"/>
      <w:r w:rsidR="004C314F" w:rsidRPr="004C314F">
        <w:rPr>
          <w:rFonts w:hint="default"/>
          <w:color w:val="FFFFFF"/>
          <w:sz w:val="2"/>
        </w:rPr>
        <w:t>20</w:t>
      </w:r>
      <w:bookmarkEnd w:id="42"/>
    </w:p>
    <w:p w14:paraId="6A1FCA88" w14:textId="442D4931" w:rsidR="006849AC" w:rsidRDefault="007D164C">
      <w:pPr>
        <w:pStyle w:val="af4"/>
        <w:numPr>
          <w:ilvl w:val="0"/>
          <w:numId w:val="1"/>
        </w:numPr>
        <w:ind w:left="420" w:hangingChars="200" w:hanging="420"/>
        <w:rPr>
          <w:rFonts w:hint="default"/>
        </w:rPr>
      </w:pPr>
      <w:r>
        <w:t>AMERICAN PETROLEUM INSTITUTE.API Standard 650:Welded Tanks for Oil Storage[S].14th ed.Washington,DC:API,2025.</w:t>
      </w:r>
      <w:bookmarkStart w:id="43" w:name="bib_ref_21"/>
      <w:r w:rsidR="004C314F" w:rsidRPr="004C314F">
        <w:rPr>
          <w:rFonts w:hint="default"/>
          <w:color w:val="FFFFFF"/>
          <w:sz w:val="2"/>
        </w:rPr>
        <w:t>21</w:t>
      </w:r>
      <w:bookmarkEnd w:id="43"/>
    </w:p>
    <w:p w14:paraId="60A9BBE4" w14:textId="5FF48F60" w:rsidR="006849AC" w:rsidRDefault="007D164C">
      <w:pPr>
        <w:pStyle w:val="af4"/>
        <w:numPr>
          <w:ilvl w:val="0"/>
          <w:numId w:val="1"/>
        </w:numPr>
        <w:ind w:left="420" w:hangingChars="200" w:hanging="420"/>
        <w:rPr>
          <w:rFonts w:hint="default"/>
        </w:rPr>
      </w:pPr>
      <w:r>
        <w:t>NATIONAL FIRE PROTECTION ASSOCIATION.NFPA 30:Flammable and Combustible Liquids Code[S].Quincy,MA:NFPA,2024.</w:t>
      </w:r>
      <w:bookmarkStart w:id="44" w:name="bib_ref_22"/>
      <w:r w:rsidR="004C314F" w:rsidRPr="004C314F">
        <w:rPr>
          <w:rFonts w:hint="default"/>
          <w:color w:val="FFFFFF"/>
          <w:sz w:val="2"/>
        </w:rPr>
        <w:t>22</w:t>
      </w:r>
      <w:bookmarkEnd w:id="44"/>
    </w:p>
    <w:p w14:paraId="6A99F6A9" w14:textId="77777777" w:rsidR="006849AC" w:rsidRDefault="006849AC">
      <w:pPr>
        <w:spacing w:before="60" w:line="320" w:lineRule="exact"/>
        <w:ind w:left="480" w:hangingChars="200" w:hanging="480"/>
        <w:sectPr w:rsidR="006849AC">
          <w:footerReference w:type="default" r:id="rId27"/>
          <w:footnotePr>
            <w:numFmt w:val="decimalEnclosedCircleChinese"/>
            <w:numRestart w:val="eachPage"/>
          </w:footnotePr>
          <w:pgSz w:w="11906" w:h="16838"/>
          <w:pgMar w:top="1701" w:right="1417" w:bottom="1417" w:left="1417" w:header="907" w:footer="850" w:gutter="0"/>
          <w:pgNumType w:fmt="numberInDash"/>
          <w:cols w:space="425"/>
          <w:docGrid w:type="lines" w:linePitch="312"/>
        </w:sectPr>
      </w:pPr>
    </w:p>
    <w:p w14:paraId="2F98B39F" w14:textId="77777777" w:rsidR="006849AC" w:rsidRDefault="007D164C">
      <w:pPr>
        <w:pStyle w:val="1"/>
        <w:spacing w:beforeLines="200" w:before="624" w:afterLines="150" w:after="468"/>
        <w:ind w:left="0" w:firstLine="643"/>
        <w:rPr>
          <w:rFonts w:ascii="方正仿宋_GB2312" w:eastAsia="方正仿宋_GB2312" w:hAnsi="方正仿宋_GB2312" w:cs="方正仿宋_GB2312" w:hint="eastAsia"/>
        </w:rPr>
      </w:pPr>
      <w:bookmarkStart w:id="45" w:name="_Toc21057"/>
      <w:bookmarkEnd w:id="45"/>
      <w:r>
        <w:rPr>
          <w:rFonts w:ascii="方正仿宋_GB2312" w:eastAsia="方正仿宋_GB2312" w:hAnsi="方正仿宋_GB2312" w:cs="方正仿宋_GB2312" w:hint="eastAsia"/>
        </w:rPr>
        <w:t>致谢</w:t>
      </w:r>
    </w:p>
    <w:p w14:paraId="102FA8C4" w14:textId="77777777" w:rsidR="006849AC" w:rsidRDefault="007D164C">
      <w:pPr>
        <w:pStyle w:val="a8"/>
        <w:widowControl/>
        <w:spacing w:beforeAutospacing="0" w:afterAutospacing="0"/>
        <w:ind w:firstLine="480"/>
        <w:rPr>
          <w:rFonts w:ascii="Times New Roman" w:hAnsi="Times New Roman"/>
        </w:rPr>
      </w:pPr>
      <w:r>
        <w:rPr>
          <w:rFonts w:ascii="Times New Roman" w:hAnsi="Times New Roman"/>
        </w:rPr>
        <w:t>本毕业设计的完成，得到指导教师叶章评老师、李琦钰老师的细致指导。从选题论证、方案确定到计算校核和文稿修改，两位老师针对油库分级、工艺流程、设备选型及规范引用等问题提出了具体意见，使设计内容得以逐步完善。在此谨向两位老师表示诚挚感谢。</w:t>
      </w:r>
    </w:p>
    <w:p w14:paraId="0F6A1E0E" w14:textId="77777777" w:rsidR="006849AC" w:rsidRDefault="007D164C">
      <w:pPr>
        <w:pStyle w:val="a8"/>
        <w:widowControl/>
        <w:spacing w:beforeAutospacing="0" w:afterAutospacing="0"/>
        <w:ind w:firstLine="480"/>
        <w:rPr>
          <w:rFonts w:ascii="Times New Roman" w:hAnsi="Times New Roman"/>
        </w:rPr>
      </w:pPr>
      <w:r>
        <w:rPr>
          <w:rFonts w:ascii="Times New Roman" w:hAnsi="Times New Roman"/>
        </w:rPr>
        <w:t>感谢能源学院各位任课教师在专业课程学习和毕业设计期间给予的指导，使我能够将油气储运、流体力学、安全工程和工程制图等知识用于本次设计。感谢同学和朋友在资料查找、图纸核对及文稿讨论过程中提供的帮助。</w:t>
      </w:r>
    </w:p>
    <w:p w14:paraId="750FB10F" w14:textId="77777777" w:rsidR="006849AC" w:rsidRDefault="007D164C">
      <w:pPr>
        <w:pStyle w:val="a8"/>
        <w:widowControl/>
        <w:spacing w:beforeAutospacing="0" w:afterAutospacing="0"/>
        <w:ind w:firstLine="480"/>
        <w:rPr>
          <w:rFonts w:ascii="Times New Roman" w:hAnsi="Times New Roman"/>
        </w:rPr>
      </w:pPr>
      <w:r>
        <w:rPr>
          <w:rFonts w:ascii="Times New Roman" w:hAnsi="Times New Roman"/>
        </w:rPr>
        <w:t>感谢家人在学习和毕业设计期间给予的理解与支持。谨向所有关心和帮助过我的老师、同学、朋友及家人致以谢意。</w:t>
      </w:r>
    </w:p>
    <w:sectPr w:rsidR="006849AC">
      <w:footerReference w:type="default" r:id="rId28"/>
      <w:footnotePr>
        <w:numFmt w:val="decimalEnclosedCircleChinese"/>
        <w:numRestart w:val="eachPage"/>
      </w:footnotePr>
      <w:pgSz w:w="11906" w:h="16838"/>
      <w:pgMar w:top="1701" w:right="1417" w:bottom="1417" w:left="1417" w:header="907" w:footer="850"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10285" w14:textId="77777777" w:rsidR="007D164C" w:rsidRDefault="007D164C">
      <w:pPr>
        <w:spacing w:line="240" w:lineRule="auto"/>
        <w:ind w:firstLine="480"/>
      </w:pPr>
      <w:r>
        <w:separator/>
      </w:r>
    </w:p>
  </w:endnote>
  <w:endnote w:type="continuationSeparator" w:id="0">
    <w:p w14:paraId="3071E63A" w14:textId="77777777" w:rsidR="007D164C" w:rsidRDefault="007D164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4E2225D9-9B90-447E-9786-F793C4E4B54D}"/>
    <w:embedBold r:id="rId2" w:fontKey="{09AF8608-6A3E-4D32-93A2-C4E5DA5A934B}"/>
  </w:font>
  <w:font w:name="黑体">
    <w:altName w:val="SimHei"/>
    <w:panose1 w:val="02010609060101010101"/>
    <w:charset w:val="86"/>
    <w:family w:val="modern"/>
    <w:pitch w:val="fixed"/>
    <w:sig w:usb0="800002BF" w:usb1="38CF7CFA" w:usb2="00000016" w:usb3="00000000" w:csb0="00040001" w:csb1="00000000"/>
    <w:embedRegular r:id="rId3" w:subsetted="1" w:fontKey="{68C9BC0B-268F-45D4-8B9F-02B10B79D12C}"/>
    <w:embedBold r:id="rId4" w:subsetted="1" w:fontKey="{1F6F8541-6275-4639-8FFC-39B22B3CFF2E}"/>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embedRegular r:id="rId5" w:subsetted="1" w:fontKey="{DC4E3E22-51F4-45D2-877B-E97379F4A00D}"/>
  </w:font>
  <w:font w:name="Cambria Math">
    <w:panose1 w:val="02040503050406030204"/>
    <w:charset w:val="00"/>
    <w:family w:val="roman"/>
    <w:pitch w:val="variable"/>
    <w:sig w:usb0="E00006FF" w:usb1="420024FF" w:usb2="02000000" w:usb3="00000000" w:csb0="0000019F" w:csb1="00000000"/>
    <w:embedRegular r:id="rId6" w:fontKey="{49EB8700-08A2-4695-A044-05B045845B35}"/>
    <w:embedBold r:id="rId7" w:fontKey="{974D2B81-1954-4125-AF54-096970065314}"/>
    <w:embedItalic r:id="rId8" w:fontKey="{F640EDF1-FA24-4F63-A306-22FEEB0F1216}"/>
  </w:font>
  <w:font w:name="Segoe UI">
    <w:panose1 w:val="020B0502040204020203"/>
    <w:charset w:val="00"/>
    <w:family w:val="swiss"/>
    <w:pitch w:val="variable"/>
    <w:sig w:usb0="E4002EFF" w:usb1="C000E47F" w:usb2="00000009" w:usb3="00000000" w:csb0="000001FF" w:csb1="00000000"/>
  </w:font>
  <w:font w:name="方正仿宋_GB2312">
    <w:charset w:val="86"/>
    <w:family w:val="auto"/>
    <w:pitch w:val="default"/>
    <w:sig w:usb0="A00002BF" w:usb1="184F6CFA" w:usb2="00000012" w:usb3="00000000" w:csb0="00040001" w:csb1="00000000"/>
    <w:embedBold r:id="rId9" w:subsetted="1" w:fontKey="{18A3D610-2AD2-4445-B39A-5A76D37C3EC6}"/>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A7E1" w14:textId="77777777" w:rsidR="006849AC" w:rsidRDefault="006849AC">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9893" w14:textId="77777777" w:rsidR="006849AC" w:rsidRDefault="006849AC">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C83AC" w14:textId="77777777" w:rsidR="006849AC" w:rsidRDefault="006849AC">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E6E5" w14:textId="77777777" w:rsidR="006849AC" w:rsidRDefault="006849AC">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944F6" w14:textId="77777777" w:rsidR="006849AC" w:rsidRDefault="007D164C">
    <w:pPr>
      <w:pStyle w:val="a5"/>
      <w:ind w:firstLine="360"/>
    </w:pPr>
    <w:r>
      <w:rPr>
        <w:noProof/>
      </w:rPr>
      <mc:AlternateContent>
        <mc:Choice Requires="wps">
          <w:drawing>
            <wp:anchor distT="0" distB="0" distL="114300" distR="114300" simplePos="0" relativeHeight="251665408" behindDoc="0" locked="0" layoutInCell="1" allowOverlap="1" wp14:anchorId="40668510" wp14:editId="380B9EF7">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B2DC41" w14:textId="77777777" w:rsidR="006849AC" w:rsidRDefault="007D164C">
                          <w:pPr>
                            <w:pStyle w:val="a5"/>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EE37C2B">
                    <w:pPr>
                      <w:pStyle w:val="8"/>
                      <w:ind w:firstLine="36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86EA" w14:textId="77777777" w:rsidR="006849AC" w:rsidRDefault="007D164C">
    <w:pPr>
      <w:pStyle w:val="a5"/>
      <w:ind w:firstLine="360"/>
    </w:pPr>
    <w:r>
      <w:rPr>
        <w:noProof/>
      </w:rPr>
      <mc:AlternateContent>
        <mc:Choice Requires="wps">
          <w:drawing>
            <wp:anchor distT="0" distB="0" distL="114300" distR="114300" simplePos="0" relativeHeight="251666432" behindDoc="0" locked="0" layoutInCell="1" allowOverlap="1" wp14:anchorId="30DE2FA4" wp14:editId="56D66C1C">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6695FD" w14:textId="77777777" w:rsidR="006849AC" w:rsidRDefault="007D164C">
                          <w:pPr>
                            <w:pStyle w:val="a5"/>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309B6F5">
                    <w:pPr>
                      <w:pStyle w:val="8"/>
                      <w:ind w:firstLine="36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E440" w14:textId="77777777" w:rsidR="006849AC" w:rsidRDefault="007D164C">
    <w:pPr>
      <w:pStyle w:val="a5"/>
      <w:ind w:firstLine="360"/>
    </w:pPr>
    <w:r>
      <w:rPr>
        <w:noProof/>
      </w:rPr>
      <mc:AlternateContent>
        <mc:Choice Requires="wps">
          <w:drawing>
            <wp:anchor distT="0" distB="0" distL="114300" distR="114300" simplePos="0" relativeHeight="251659264" behindDoc="0" locked="0" layoutInCell="1" allowOverlap="1" wp14:anchorId="7AFE5D96" wp14:editId="0B594785">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DEEB55" w14:textId="77777777" w:rsidR="006849AC" w:rsidRDefault="007D164C">
                          <w:pPr>
                            <w:pStyle w:val="a5"/>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4E2DB5EB">
                    <w:pPr>
                      <w:pStyle w:val="8"/>
                      <w:ind w:firstLine="36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C22D1" w14:textId="77777777" w:rsidR="006849AC" w:rsidRDefault="007D164C">
    <w:pPr>
      <w:pStyle w:val="a5"/>
      <w:ind w:firstLine="360"/>
    </w:pPr>
    <w:r>
      <w:rPr>
        <w:noProof/>
      </w:rPr>
      <mc:AlternateContent>
        <mc:Choice Requires="wps">
          <w:drawing>
            <wp:anchor distT="0" distB="0" distL="114300" distR="114300" simplePos="0" relativeHeight="251660288" behindDoc="0" locked="0" layoutInCell="1" allowOverlap="1" wp14:anchorId="7B196EE3" wp14:editId="19BFF5CD">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14DD83" w14:textId="77777777" w:rsidR="006849AC" w:rsidRDefault="007D164C">
                          <w:pPr>
                            <w:pStyle w:val="a5"/>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4A1F2D15">
                    <w:pPr>
                      <w:pStyle w:val="8"/>
                      <w:ind w:firstLine="36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8216" w14:textId="77777777" w:rsidR="006849AC" w:rsidRDefault="007D164C">
    <w:pPr>
      <w:pStyle w:val="a5"/>
      <w:ind w:firstLine="360"/>
    </w:pPr>
    <w:r>
      <w:rPr>
        <w:noProof/>
      </w:rPr>
      <mc:AlternateContent>
        <mc:Choice Requires="wps">
          <w:drawing>
            <wp:anchor distT="0" distB="0" distL="114300" distR="114300" simplePos="0" relativeHeight="251661312" behindDoc="0" locked="0" layoutInCell="1" allowOverlap="1" wp14:anchorId="74456C59" wp14:editId="265A78FC">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7AFCDD" w14:textId="77777777" w:rsidR="006849AC" w:rsidRDefault="007D164C">
                          <w:pPr>
                            <w:pStyle w:val="a5"/>
                            <w:ind w:firstLine="36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18849064">
                    <w:pPr>
                      <w:pStyle w:val="8"/>
                      <w:ind w:firstLine="36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2E4B" w14:textId="77777777" w:rsidR="006849AC" w:rsidRDefault="007D164C">
    <w:pPr>
      <w:pStyle w:val="a5"/>
      <w:ind w:firstLine="360"/>
    </w:pPr>
    <w:r>
      <w:rPr>
        <w:noProof/>
      </w:rPr>
      <mc:AlternateContent>
        <mc:Choice Requires="wps">
          <w:drawing>
            <wp:anchor distT="0" distB="0" distL="114300" distR="114300" simplePos="0" relativeHeight="251662336" behindDoc="0" locked="0" layoutInCell="1" allowOverlap="1" wp14:anchorId="77E02FB0" wp14:editId="6E927277">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7F828C" w14:textId="77777777" w:rsidR="006849AC" w:rsidRDefault="007D164C">
                          <w:pPr>
                            <w:pStyle w:val="a5"/>
                            <w:ind w:firstLine="36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1FE6C482">
                    <w:pPr>
                      <w:pStyle w:val="8"/>
                      <w:ind w:firstLine="36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F816" w14:textId="77777777" w:rsidR="006849AC" w:rsidRDefault="007D164C">
    <w:pPr>
      <w:pStyle w:val="a5"/>
      <w:ind w:firstLine="360"/>
    </w:pPr>
    <w:r>
      <w:rPr>
        <w:noProof/>
      </w:rPr>
      <mc:AlternateContent>
        <mc:Choice Requires="wps">
          <w:drawing>
            <wp:anchor distT="0" distB="0" distL="114300" distR="114300" simplePos="0" relativeHeight="251663360" behindDoc="0" locked="0" layoutInCell="1" allowOverlap="1" wp14:anchorId="033E1F11" wp14:editId="013A8EF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230B7E" w14:textId="77777777" w:rsidR="006849AC" w:rsidRDefault="007D164C">
                          <w:pPr>
                            <w:pStyle w:val="a5"/>
                            <w:ind w:firstLine="360"/>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5B6F1662">
                    <w:pPr>
                      <w:pStyle w:val="8"/>
                      <w:ind w:firstLine="360"/>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DAAB" w14:textId="77777777" w:rsidR="006849AC" w:rsidRDefault="007D164C">
    <w:pPr>
      <w:pStyle w:val="a5"/>
      <w:ind w:firstLine="360"/>
    </w:pPr>
    <w:r>
      <w:rPr>
        <w:noProof/>
      </w:rPr>
      <mc:AlternateContent>
        <mc:Choice Requires="wps">
          <w:drawing>
            <wp:anchor distT="0" distB="0" distL="114300" distR="114300" simplePos="0" relativeHeight="251664384" behindDoc="0" locked="0" layoutInCell="1" allowOverlap="1" wp14:anchorId="3E8A7D22" wp14:editId="61EF5A0F">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F2D4FC" w14:textId="77777777" w:rsidR="006849AC" w:rsidRDefault="007D164C">
                          <w:pPr>
                            <w:pStyle w:val="a5"/>
                            <w:ind w:firstLine="360"/>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44073369">
                    <w:pPr>
                      <w:pStyle w:val="8"/>
                      <w:ind w:firstLine="360"/>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E64EE" w14:textId="77777777" w:rsidR="007D164C" w:rsidRDefault="007D164C">
      <w:pPr>
        <w:ind w:firstLine="480"/>
      </w:pPr>
      <w:r>
        <w:separator/>
      </w:r>
    </w:p>
  </w:footnote>
  <w:footnote w:type="continuationSeparator" w:id="0">
    <w:p w14:paraId="11FBB78B" w14:textId="77777777" w:rsidR="007D164C" w:rsidRDefault="007D164C">
      <w:pPr>
        <w:ind w:firstLine="480"/>
      </w:pPr>
      <w:r>
        <w:continuationSeparator/>
      </w:r>
    </w:p>
  </w:footnote>
  <w:footnote w:id="1">
    <w:p w14:paraId="365EE0F2" w14:textId="77777777" w:rsidR="006849AC" w:rsidRDefault="007D164C">
      <w:pPr>
        <w:ind w:firstLine="360"/>
      </w:pPr>
      <w:r>
        <w:rPr>
          <w:rStyle w:val="ae"/>
          <w:sz w:val="18"/>
          <w:szCs w:val="18"/>
        </w:rPr>
        <w:footnoteRef/>
      </w:r>
      <w:r>
        <w:t>油库毕业设计指导书</w:t>
      </w:r>
      <w:r>
        <w:t>[Z].</w:t>
      </w:r>
      <w:r>
        <w:t>第五章</w:t>
      </w:r>
      <w:r>
        <w:t>“</w:t>
      </w:r>
      <w:r>
        <w:t>油库设计</w:t>
      </w:r>
      <w:r>
        <w:t>”</w:t>
      </w:r>
      <w:r>
        <w:t>：</w:t>
      </w:r>
      <w:r>
        <w:t>139-154.</w:t>
      </w:r>
    </w:p>
  </w:footnote>
  <w:footnote w:id="2">
    <w:p w14:paraId="70E8622D" w14:textId="77777777" w:rsidR="006849AC" w:rsidRDefault="007D164C">
      <w:pPr>
        <w:ind w:firstLine="480"/>
      </w:pPr>
      <w:r>
        <w:rPr>
          <w:rStyle w:val="Char1"/>
        </w:rPr>
        <w:footnoteRef/>
      </w:r>
      <w:r>
        <w:rPr>
          <w:rStyle w:val="Char1"/>
        </w:rPr>
        <w:t>邢科伟</w:t>
      </w:r>
      <w:r>
        <w:rPr>
          <w:rStyle w:val="Char1"/>
        </w:rPr>
        <w:t xml:space="preserve">, </w:t>
      </w:r>
      <w:r>
        <w:rPr>
          <w:rStyle w:val="Char1"/>
        </w:rPr>
        <w:t>马秀让</w:t>
      </w:r>
      <w:r>
        <w:rPr>
          <w:rStyle w:val="Char1"/>
        </w:rPr>
        <w:t xml:space="preserve">, </w:t>
      </w:r>
      <w:r>
        <w:rPr>
          <w:rStyle w:val="Char1"/>
        </w:rPr>
        <w:t>刘占卿</w:t>
      </w:r>
      <w:r>
        <w:rPr>
          <w:rStyle w:val="Char1"/>
        </w:rPr>
        <w:t xml:space="preserve">. </w:t>
      </w:r>
      <w:r>
        <w:rPr>
          <w:rStyle w:val="Char1"/>
        </w:rPr>
        <w:t>油库加油站设计数据图表手册</w:t>
      </w:r>
      <w:r>
        <w:rPr>
          <w:rStyle w:val="Char1"/>
        </w:rPr>
        <w:t xml:space="preserve">[M]. </w:t>
      </w:r>
      <w:r>
        <w:rPr>
          <w:rStyle w:val="Char1"/>
        </w:rPr>
        <w:t>北京</w:t>
      </w:r>
      <w:r>
        <w:rPr>
          <w:rStyle w:val="Char1"/>
        </w:rPr>
        <w:t xml:space="preserve">: </w:t>
      </w:r>
      <w:r>
        <w:rPr>
          <w:rStyle w:val="Char1"/>
        </w:rPr>
        <w:t>中国石化出版社</w:t>
      </w:r>
      <w:r>
        <w:rPr>
          <w:rStyle w:val="Char1"/>
        </w:rPr>
        <w:t xml:space="preserve">, 2015: 335-337. </w:t>
      </w:r>
      <w:r>
        <w:rPr>
          <w:rStyle w:val="Char1"/>
        </w:rPr>
        <w:t>本设计采用其中低黏度成品油吸入管、排出管常用经济流速范围及</w:t>
      </w:r>
      <w:r>
        <w:rPr>
          <w:rStyle w:val="Char1"/>
        </w:rPr>
        <w:t>Darcy-Weisbach</w:t>
      </w:r>
      <w:r>
        <w:rPr>
          <w:rStyle w:val="Char1"/>
        </w:rPr>
        <w:t>水力计算方法</w:t>
      </w:r>
      <w:r>
        <w:t>。</w:t>
      </w:r>
    </w:p>
  </w:footnote>
  <w:footnote w:id="3">
    <w:p w14:paraId="1E0B5661" w14:textId="77777777" w:rsidR="006849AC" w:rsidRDefault="007D164C">
      <w:pPr>
        <w:pStyle w:val="af5"/>
        <w:ind w:firstLine="480"/>
      </w:pPr>
      <w:r>
        <w:footnoteRef/>
      </w:r>
      <w:r>
        <w:t>邢科伟</w:t>
      </w:r>
      <w:r>
        <w:t xml:space="preserve">, </w:t>
      </w:r>
      <w:r>
        <w:t>马秀让</w:t>
      </w:r>
      <w:r>
        <w:t xml:space="preserve">, </w:t>
      </w:r>
      <w:r>
        <w:t>刘占卿</w:t>
      </w:r>
      <w:r>
        <w:t xml:space="preserve">. </w:t>
      </w:r>
      <w:r>
        <w:t>油库加油站设计数据图表手册</w:t>
      </w:r>
      <w:r>
        <w:t xml:space="preserve">[M]. </w:t>
      </w:r>
      <w:r>
        <w:t>北京</w:t>
      </w:r>
      <w:r>
        <w:t xml:space="preserve">: </w:t>
      </w:r>
      <w:r>
        <w:t>中国石化出版社</w:t>
      </w:r>
      <w:r>
        <w:t xml:space="preserve">, 2015: 285-291. </w:t>
      </w:r>
      <w:r>
        <w:t>泵型按介质性质选择，泵扬程和允许安装高度按该手册所列计算步骤校核。</w:t>
      </w:r>
    </w:p>
  </w:footnote>
  <w:footnote w:id="4">
    <w:p w14:paraId="33FD8ECC" w14:textId="77777777" w:rsidR="006849AC" w:rsidRDefault="007D164C">
      <w:pPr>
        <w:pStyle w:val="af5"/>
        <w:ind w:firstLineChars="0" w:firstLine="0"/>
      </w:pPr>
      <w:r>
        <w:footnoteRef/>
      </w:r>
      <w:r>
        <w:t>陈增良</w:t>
      </w:r>
      <w:r>
        <w:t xml:space="preserve">, </w:t>
      </w:r>
      <w:r>
        <w:t>罗晔</w:t>
      </w:r>
      <w:r>
        <w:t xml:space="preserve">, </w:t>
      </w:r>
      <w:r>
        <w:t>倪钱锋</w:t>
      </w:r>
      <w:r>
        <w:t xml:space="preserve">, </w:t>
      </w:r>
      <w:r>
        <w:t>等</w:t>
      </w:r>
      <w:r>
        <w:t xml:space="preserve">. </w:t>
      </w:r>
      <w:r>
        <w:t>油库油气回收系统的优化模拟设计研究</w:t>
      </w:r>
      <w:r>
        <w:t xml:space="preserve">[J]. </w:t>
      </w:r>
      <w:r>
        <w:t>安全、健康和环境</w:t>
      </w:r>
      <w:r>
        <w:t>, 2025, 25(09): 34-40.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78FCC" w14:textId="77777777" w:rsidR="006849AC" w:rsidRDefault="006849AC">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27BDF" w14:textId="77777777" w:rsidR="006849AC" w:rsidRDefault="006849AC">
    <w:pPr>
      <w:pStyle w:val="a6"/>
      <w:ind w:firstLine="360"/>
      <w:jc w:val="center"/>
      <w:rPr>
        <w:rFonts w:ascii="宋体" w:hAnsi="宋体" w:cs="宋体"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B3BA" w14:textId="77777777" w:rsidR="006849AC" w:rsidRDefault="006849AC">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1362" w14:textId="77777777" w:rsidR="006849AC" w:rsidRDefault="007D164C">
    <w:pPr>
      <w:pStyle w:val="a6"/>
      <w:pBdr>
        <w:bottom w:val="single" w:sz="4" w:space="1" w:color="auto"/>
      </w:pBdr>
      <w:ind w:firstLine="360"/>
      <w:jc w:val="center"/>
      <w:rPr>
        <w:rFonts w:ascii="宋体" w:hAnsi="宋体" w:cs="宋体" w:hint="eastAsia"/>
      </w:rPr>
    </w:pPr>
    <w:r>
      <w:rPr>
        <w:rFonts w:ascii="宋体" w:hAnsi="宋体" w:cs="宋体" w:hint="eastAsia"/>
      </w:rPr>
      <w:t>泉州职业技术大学</w:t>
    </w:r>
    <w:r>
      <w:rPr>
        <w:rFonts w:ascii="宋体" w:hAnsi="宋体" w:cs="宋体" w:hint="eastAsia"/>
      </w:rPr>
      <w:t>2026</w:t>
    </w:r>
    <w:r>
      <w:rPr>
        <w:rFonts w:ascii="宋体" w:hAnsi="宋体" w:cs="宋体" w:hint="eastAsia"/>
      </w:rPr>
      <w:t>届本科生毕业设计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21A4" w14:textId="77777777" w:rsidR="006849AC" w:rsidRDefault="007D164C">
    <w:pPr>
      <w:pStyle w:val="a6"/>
      <w:pBdr>
        <w:bottom w:val="single" w:sz="4" w:space="1" w:color="auto"/>
      </w:pBdr>
      <w:ind w:firstLine="360"/>
      <w:jc w:val="center"/>
      <w:rPr>
        <w:rFonts w:ascii="宋体" w:hAnsi="宋体" w:cs="宋体" w:hint="eastAsia"/>
      </w:rPr>
    </w:pPr>
    <w:r>
      <w:rPr>
        <w:rFonts w:ascii="宋体" w:hAnsi="宋体" w:cs="宋体" w:hint="eastAsia"/>
      </w:rPr>
      <w:t>泉州职业技术大学</w:t>
    </w:r>
    <w:r>
      <w:rPr>
        <w:rFonts w:ascii="宋体" w:hAnsi="宋体" w:cs="宋体" w:hint="eastAsia"/>
      </w:rPr>
      <w:t>2027</w:t>
    </w:r>
    <w:r>
      <w:rPr>
        <w:rFonts w:ascii="宋体" w:hAnsi="宋体" w:cs="宋体" w:hint="eastAsia"/>
      </w:rPr>
      <w:t>届本科生毕业设计</w:t>
    </w:r>
  </w:p>
  <w:p w14:paraId="4BE48C6F" w14:textId="77777777" w:rsidR="006849AC" w:rsidRDefault="006849AC">
    <w:pPr>
      <w:pStyle w:val="a6"/>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2E94" w14:textId="77777777" w:rsidR="006849AC" w:rsidRDefault="007D164C">
    <w:pPr>
      <w:pStyle w:val="a6"/>
      <w:pBdr>
        <w:bottom w:val="single" w:sz="4" w:space="1" w:color="auto"/>
      </w:pBdr>
      <w:ind w:firstLine="360"/>
      <w:jc w:val="center"/>
      <w:rPr>
        <w:rFonts w:ascii="宋体" w:hAnsi="宋体" w:cs="宋体" w:hint="eastAsia"/>
      </w:rPr>
    </w:pPr>
    <w:r>
      <w:rPr>
        <w:rFonts w:ascii="宋体" w:hAnsi="宋体" w:cs="宋体" w:hint="eastAsia"/>
      </w:rPr>
      <w:t>泉州职业技术大学</w:t>
    </w:r>
    <w:r>
      <w:rPr>
        <w:rFonts w:ascii="宋体" w:hAnsi="宋体" w:cs="宋体" w:hint="eastAsia"/>
      </w:rPr>
      <w:t>2026</w:t>
    </w:r>
    <w:r>
      <w:rPr>
        <w:rFonts w:ascii="宋体" w:hAnsi="宋体" w:cs="宋体" w:hint="eastAsia"/>
      </w:rPr>
      <w:t>届本科生毕业设计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D64523"/>
    <w:multiLevelType w:val="singleLevel"/>
    <w:tmpl w:val="EBD64523"/>
    <w:lvl w:ilvl="0">
      <w:start w:val="1"/>
      <w:numFmt w:val="decimal"/>
      <w:lvlText w:val="[%1]"/>
      <w:lvlJc w:val="left"/>
      <w:pPr>
        <w:tabs>
          <w:tab w:val="left" w:pos="420"/>
        </w:tabs>
        <w:ind w:left="425" w:hanging="425"/>
      </w:pPr>
      <w:rPr>
        <w:rFonts w:hint="default"/>
      </w:rPr>
    </w:lvl>
  </w:abstractNum>
  <w:num w:numId="1" w16cid:durableId="140110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saveSubsetFonts/>
  <w:bordersDoNotSurroundHeader/>
  <w:bordersDoNotSurroundFooter/>
  <w:defaultTabStop w:val="420"/>
  <w:drawingGridVerticalSpacing w:val="156"/>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VkZDRjNjE4MTk3ODRlMjI0Nzg5MjhmMGEwNmJlZDMifQ=="/>
  </w:docVars>
  <w:rsids>
    <w:rsidRoot w:val="103941EB"/>
    <w:rsid w:val="00162677"/>
    <w:rsid w:val="001632A8"/>
    <w:rsid w:val="001D5F28"/>
    <w:rsid w:val="002B06D1"/>
    <w:rsid w:val="00311C18"/>
    <w:rsid w:val="004C314F"/>
    <w:rsid w:val="004E7D88"/>
    <w:rsid w:val="00527BED"/>
    <w:rsid w:val="00540860"/>
    <w:rsid w:val="005F2C11"/>
    <w:rsid w:val="0061467C"/>
    <w:rsid w:val="006849AC"/>
    <w:rsid w:val="006F501F"/>
    <w:rsid w:val="006F601D"/>
    <w:rsid w:val="007D164C"/>
    <w:rsid w:val="00824069"/>
    <w:rsid w:val="00872085"/>
    <w:rsid w:val="00913446"/>
    <w:rsid w:val="009204F8"/>
    <w:rsid w:val="009E70F5"/>
    <w:rsid w:val="00A57743"/>
    <w:rsid w:val="00A93A66"/>
    <w:rsid w:val="00AB23E9"/>
    <w:rsid w:val="00B2613F"/>
    <w:rsid w:val="00BB2971"/>
    <w:rsid w:val="00BB446B"/>
    <w:rsid w:val="00CC3B60"/>
    <w:rsid w:val="00D37D63"/>
    <w:rsid w:val="00D5416B"/>
    <w:rsid w:val="00DE7B1F"/>
    <w:rsid w:val="00E031C5"/>
    <w:rsid w:val="023169E5"/>
    <w:rsid w:val="02BD75DA"/>
    <w:rsid w:val="02DE47A8"/>
    <w:rsid w:val="038866DA"/>
    <w:rsid w:val="048C5579"/>
    <w:rsid w:val="04954A53"/>
    <w:rsid w:val="04B425C4"/>
    <w:rsid w:val="05060B06"/>
    <w:rsid w:val="052B4CCF"/>
    <w:rsid w:val="05F92040"/>
    <w:rsid w:val="067A38E7"/>
    <w:rsid w:val="0691317E"/>
    <w:rsid w:val="077010BF"/>
    <w:rsid w:val="07B215FB"/>
    <w:rsid w:val="08072462"/>
    <w:rsid w:val="080D363E"/>
    <w:rsid w:val="081212AC"/>
    <w:rsid w:val="08294AF7"/>
    <w:rsid w:val="083060FE"/>
    <w:rsid w:val="085D1690"/>
    <w:rsid w:val="087A4E0A"/>
    <w:rsid w:val="08DC43FA"/>
    <w:rsid w:val="08F203BB"/>
    <w:rsid w:val="090F115B"/>
    <w:rsid w:val="096E5786"/>
    <w:rsid w:val="098A7634"/>
    <w:rsid w:val="099E3CC2"/>
    <w:rsid w:val="09D122E9"/>
    <w:rsid w:val="09E74FFF"/>
    <w:rsid w:val="09F9288F"/>
    <w:rsid w:val="0A187F18"/>
    <w:rsid w:val="0A407D85"/>
    <w:rsid w:val="0AA92B28"/>
    <w:rsid w:val="0B1701D0"/>
    <w:rsid w:val="0BB37B36"/>
    <w:rsid w:val="0C47587E"/>
    <w:rsid w:val="0C616DDD"/>
    <w:rsid w:val="0C857F09"/>
    <w:rsid w:val="0CEC74C9"/>
    <w:rsid w:val="0D9074CF"/>
    <w:rsid w:val="0DD904BC"/>
    <w:rsid w:val="0DE35F7C"/>
    <w:rsid w:val="0E492639"/>
    <w:rsid w:val="0E4B0190"/>
    <w:rsid w:val="0E77482B"/>
    <w:rsid w:val="0F274759"/>
    <w:rsid w:val="0F501F02"/>
    <w:rsid w:val="10096E60"/>
    <w:rsid w:val="103941EB"/>
    <w:rsid w:val="106E1F77"/>
    <w:rsid w:val="11A92B9B"/>
    <w:rsid w:val="11FA6155"/>
    <w:rsid w:val="11FF551A"/>
    <w:rsid w:val="122375E8"/>
    <w:rsid w:val="123A5D65"/>
    <w:rsid w:val="127A2BA1"/>
    <w:rsid w:val="12804E04"/>
    <w:rsid w:val="12865C3B"/>
    <w:rsid w:val="12A10CC7"/>
    <w:rsid w:val="12EF71BC"/>
    <w:rsid w:val="132260C6"/>
    <w:rsid w:val="136043D7"/>
    <w:rsid w:val="1381490C"/>
    <w:rsid w:val="14740A1C"/>
    <w:rsid w:val="14D81D91"/>
    <w:rsid w:val="151439D2"/>
    <w:rsid w:val="156A2896"/>
    <w:rsid w:val="1594152E"/>
    <w:rsid w:val="15C76E63"/>
    <w:rsid w:val="1646419B"/>
    <w:rsid w:val="167B1172"/>
    <w:rsid w:val="16BF21A1"/>
    <w:rsid w:val="171E2B79"/>
    <w:rsid w:val="176C668F"/>
    <w:rsid w:val="17C90A93"/>
    <w:rsid w:val="17C95CE1"/>
    <w:rsid w:val="17D50129"/>
    <w:rsid w:val="17E05A13"/>
    <w:rsid w:val="183F23B9"/>
    <w:rsid w:val="19486E8E"/>
    <w:rsid w:val="1A5B334B"/>
    <w:rsid w:val="1A626F8D"/>
    <w:rsid w:val="1AA90ECC"/>
    <w:rsid w:val="1ADC1279"/>
    <w:rsid w:val="1AEB73B7"/>
    <w:rsid w:val="1B097409"/>
    <w:rsid w:val="1B1A4284"/>
    <w:rsid w:val="1B6803D5"/>
    <w:rsid w:val="1B843C3F"/>
    <w:rsid w:val="1B872AB8"/>
    <w:rsid w:val="1BB82AAA"/>
    <w:rsid w:val="1C6C7C4F"/>
    <w:rsid w:val="1CAA7AEA"/>
    <w:rsid w:val="1CC22A0B"/>
    <w:rsid w:val="1CEF63EF"/>
    <w:rsid w:val="1D563579"/>
    <w:rsid w:val="1D8D60CF"/>
    <w:rsid w:val="1D9F56A6"/>
    <w:rsid w:val="1DC35F95"/>
    <w:rsid w:val="1E0F3541"/>
    <w:rsid w:val="1E287B89"/>
    <w:rsid w:val="1E2C156D"/>
    <w:rsid w:val="1E785E11"/>
    <w:rsid w:val="1E8F2A30"/>
    <w:rsid w:val="1EBC4B43"/>
    <w:rsid w:val="1F144C76"/>
    <w:rsid w:val="1F2F43ED"/>
    <w:rsid w:val="1FE30BF5"/>
    <w:rsid w:val="20140D2A"/>
    <w:rsid w:val="2039253E"/>
    <w:rsid w:val="20554782"/>
    <w:rsid w:val="206D09F2"/>
    <w:rsid w:val="20896F92"/>
    <w:rsid w:val="209B6D55"/>
    <w:rsid w:val="20B339EE"/>
    <w:rsid w:val="20B44934"/>
    <w:rsid w:val="20EC0B9C"/>
    <w:rsid w:val="215533C5"/>
    <w:rsid w:val="21754D72"/>
    <w:rsid w:val="218570E2"/>
    <w:rsid w:val="21932171"/>
    <w:rsid w:val="22081361"/>
    <w:rsid w:val="22F7746D"/>
    <w:rsid w:val="230D5C1C"/>
    <w:rsid w:val="2374236A"/>
    <w:rsid w:val="23974A32"/>
    <w:rsid w:val="23D56C35"/>
    <w:rsid w:val="24080638"/>
    <w:rsid w:val="2499461A"/>
    <w:rsid w:val="24B970CD"/>
    <w:rsid w:val="250848CE"/>
    <w:rsid w:val="250D55E9"/>
    <w:rsid w:val="251C1370"/>
    <w:rsid w:val="258B383C"/>
    <w:rsid w:val="25B272E5"/>
    <w:rsid w:val="25B52667"/>
    <w:rsid w:val="26C03072"/>
    <w:rsid w:val="26DA5E4E"/>
    <w:rsid w:val="26F469F8"/>
    <w:rsid w:val="27294DCB"/>
    <w:rsid w:val="273759F0"/>
    <w:rsid w:val="27A36AF4"/>
    <w:rsid w:val="27C022AD"/>
    <w:rsid w:val="27D330A9"/>
    <w:rsid w:val="27D80371"/>
    <w:rsid w:val="27DB07F1"/>
    <w:rsid w:val="28187A54"/>
    <w:rsid w:val="282F658A"/>
    <w:rsid w:val="2916166F"/>
    <w:rsid w:val="2919115F"/>
    <w:rsid w:val="294D3731"/>
    <w:rsid w:val="296F5223"/>
    <w:rsid w:val="299A402F"/>
    <w:rsid w:val="299A59D2"/>
    <w:rsid w:val="29D41C18"/>
    <w:rsid w:val="29FC2134"/>
    <w:rsid w:val="29FD43F1"/>
    <w:rsid w:val="2AF4310E"/>
    <w:rsid w:val="2AF96CC1"/>
    <w:rsid w:val="2B0C42A3"/>
    <w:rsid w:val="2B3631F4"/>
    <w:rsid w:val="2B6A5B38"/>
    <w:rsid w:val="2B7037B2"/>
    <w:rsid w:val="2B7938DE"/>
    <w:rsid w:val="2B9339F3"/>
    <w:rsid w:val="2C046D45"/>
    <w:rsid w:val="2C41519A"/>
    <w:rsid w:val="2D3B6DC2"/>
    <w:rsid w:val="2D8D11DF"/>
    <w:rsid w:val="2DD82143"/>
    <w:rsid w:val="2E003569"/>
    <w:rsid w:val="2E78370C"/>
    <w:rsid w:val="2EBC6626"/>
    <w:rsid w:val="2EE06A9A"/>
    <w:rsid w:val="2EF923FB"/>
    <w:rsid w:val="2F5B347D"/>
    <w:rsid w:val="2F7C5FA4"/>
    <w:rsid w:val="30797214"/>
    <w:rsid w:val="308B29B1"/>
    <w:rsid w:val="30E00000"/>
    <w:rsid w:val="314B2DEF"/>
    <w:rsid w:val="314D1AC3"/>
    <w:rsid w:val="31520047"/>
    <w:rsid w:val="319B23D0"/>
    <w:rsid w:val="31B349CA"/>
    <w:rsid w:val="32051488"/>
    <w:rsid w:val="328E1E33"/>
    <w:rsid w:val="329675A4"/>
    <w:rsid w:val="32A724AC"/>
    <w:rsid w:val="32B20603"/>
    <w:rsid w:val="33245EFE"/>
    <w:rsid w:val="33D910EF"/>
    <w:rsid w:val="343764E2"/>
    <w:rsid w:val="34496D9C"/>
    <w:rsid w:val="345117AD"/>
    <w:rsid w:val="34766305"/>
    <w:rsid w:val="35BA34DA"/>
    <w:rsid w:val="35D0405D"/>
    <w:rsid w:val="35DF02EF"/>
    <w:rsid w:val="366A124C"/>
    <w:rsid w:val="36BA2868"/>
    <w:rsid w:val="36D64516"/>
    <w:rsid w:val="36F05BAE"/>
    <w:rsid w:val="372F0F16"/>
    <w:rsid w:val="37401ED8"/>
    <w:rsid w:val="3765585A"/>
    <w:rsid w:val="37710A72"/>
    <w:rsid w:val="37B1595C"/>
    <w:rsid w:val="37E61084"/>
    <w:rsid w:val="37F8706F"/>
    <w:rsid w:val="380421F3"/>
    <w:rsid w:val="381A58BA"/>
    <w:rsid w:val="38223E1B"/>
    <w:rsid w:val="384C64EB"/>
    <w:rsid w:val="38F60B75"/>
    <w:rsid w:val="396C2553"/>
    <w:rsid w:val="39D77B70"/>
    <w:rsid w:val="39E362DD"/>
    <w:rsid w:val="3A087445"/>
    <w:rsid w:val="3AD722D6"/>
    <w:rsid w:val="3AEC76B8"/>
    <w:rsid w:val="3B6756EF"/>
    <w:rsid w:val="3BA15C6B"/>
    <w:rsid w:val="3BED280B"/>
    <w:rsid w:val="3C0417FB"/>
    <w:rsid w:val="3C47643C"/>
    <w:rsid w:val="3C60501B"/>
    <w:rsid w:val="3CF17FD1"/>
    <w:rsid w:val="3D1177C7"/>
    <w:rsid w:val="3D22228B"/>
    <w:rsid w:val="3D6A6963"/>
    <w:rsid w:val="3D9E74C8"/>
    <w:rsid w:val="3DB039E8"/>
    <w:rsid w:val="3DDA58D9"/>
    <w:rsid w:val="3DF06AF7"/>
    <w:rsid w:val="3E0C3B6F"/>
    <w:rsid w:val="3E8C68AA"/>
    <w:rsid w:val="3ED53549"/>
    <w:rsid w:val="3F21134E"/>
    <w:rsid w:val="3F836EDA"/>
    <w:rsid w:val="3FA41FF6"/>
    <w:rsid w:val="3FAF1F4E"/>
    <w:rsid w:val="3FBB6F9C"/>
    <w:rsid w:val="40233A61"/>
    <w:rsid w:val="4069269E"/>
    <w:rsid w:val="4091157D"/>
    <w:rsid w:val="41516DB4"/>
    <w:rsid w:val="419E1DAA"/>
    <w:rsid w:val="421A7D7F"/>
    <w:rsid w:val="428761B5"/>
    <w:rsid w:val="430622FC"/>
    <w:rsid w:val="43641F1E"/>
    <w:rsid w:val="436F0772"/>
    <w:rsid w:val="44E5468B"/>
    <w:rsid w:val="450A19D1"/>
    <w:rsid w:val="450F36EA"/>
    <w:rsid w:val="45300531"/>
    <w:rsid w:val="4554098B"/>
    <w:rsid w:val="455475CD"/>
    <w:rsid w:val="45790441"/>
    <w:rsid w:val="4594234D"/>
    <w:rsid w:val="47171988"/>
    <w:rsid w:val="472B3950"/>
    <w:rsid w:val="47A41215"/>
    <w:rsid w:val="47AA1CA0"/>
    <w:rsid w:val="47CD4DE2"/>
    <w:rsid w:val="47CF53B3"/>
    <w:rsid w:val="47D01EDF"/>
    <w:rsid w:val="47E82B57"/>
    <w:rsid w:val="481A7F92"/>
    <w:rsid w:val="49705E68"/>
    <w:rsid w:val="4AB952D9"/>
    <w:rsid w:val="4AF67549"/>
    <w:rsid w:val="4B074D0A"/>
    <w:rsid w:val="4B752FDA"/>
    <w:rsid w:val="4C4D52CA"/>
    <w:rsid w:val="4C894797"/>
    <w:rsid w:val="4CF36A7B"/>
    <w:rsid w:val="4CF51418"/>
    <w:rsid w:val="4D06246C"/>
    <w:rsid w:val="4D21521F"/>
    <w:rsid w:val="4D3B4EC4"/>
    <w:rsid w:val="4D6D5452"/>
    <w:rsid w:val="4DA335EF"/>
    <w:rsid w:val="4DA90454"/>
    <w:rsid w:val="4DD613B6"/>
    <w:rsid w:val="4E2D705C"/>
    <w:rsid w:val="4E983EB6"/>
    <w:rsid w:val="4F714FA1"/>
    <w:rsid w:val="4FB54E8E"/>
    <w:rsid w:val="50380D80"/>
    <w:rsid w:val="505B00AD"/>
    <w:rsid w:val="50A6165E"/>
    <w:rsid w:val="50EF74D3"/>
    <w:rsid w:val="5139664E"/>
    <w:rsid w:val="51BD2EC4"/>
    <w:rsid w:val="5203159A"/>
    <w:rsid w:val="521A58B8"/>
    <w:rsid w:val="52BD6DD9"/>
    <w:rsid w:val="530E4BBE"/>
    <w:rsid w:val="53402FC3"/>
    <w:rsid w:val="53990737"/>
    <w:rsid w:val="541C1C0A"/>
    <w:rsid w:val="54262873"/>
    <w:rsid w:val="55190B9F"/>
    <w:rsid w:val="558C5851"/>
    <w:rsid w:val="558F6181"/>
    <w:rsid w:val="5635099B"/>
    <w:rsid w:val="566A46EF"/>
    <w:rsid w:val="56C33047"/>
    <w:rsid w:val="56C360E3"/>
    <w:rsid w:val="570F409A"/>
    <w:rsid w:val="578C7028"/>
    <w:rsid w:val="589B3CED"/>
    <w:rsid w:val="597731B4"/>
    <w:rsid w:val="598D671F"/>
    <w:rsid w:val="59E94913"/>
    <w:rsid w:val="5A727671"/>
    <w:rsid w:val="5A8A5E5E"/>
    <w:rsid w:val="5AF9037D"/>
    <w:rsid w:val="5B1277B8"/>
    <w:rsid w:val="5C205D85"/>
    <w:rsid w:val="5C2C00C5"/>
    <w:rsid w:val="5C3F1B9C"/>
    <w:rsid w:val="5CA34AF9"/>
    <w:rsid w:val="5CC03FBE"/>
    <w:rsid w:val="5CCB1749"/>
    <w:rsid w:val="5D1D6D54"/>
    <w:rsid w:val="5D542564"/>
    <w:rsid w:val="5D5F468B"/>
    <w:rsid w:val="5DD2630F"/>
    <w:rsid w:val="5EA902B4"/>
    <w:rsid w:val="5EB629D1"/>
    <w:rsid w:val="5EFC04E3"/>
    <w:rsid w:val="5F4C5CE4"/>
    <w:rsid w:val="5F726336"/>
    <w:rsid w:val="60412D60"/>
    <w:rsid w:val="61F2727D"/>
    <w:rsid w:val="62141EE8"/>
    <w:rsid w:val="62327ECA"/>
    <w:rsid w:val="62C13CDC"/>
    <w:rsid w:val="6361115D"/>
    <w:rsid w:val="642A5BE2"/>
    <w:rsid w:val="645110EF"/>
    <w:rsid w:val="64C34AE8"/>
    <w:rsid w:val="64FD6C64"/>
    <w:rsid w:val="65302F12"/>
    <w:rsid w:val="654672B3"/>
    <w:rsid w:val="655979B3"/>
    <w:rsid w:val="664B26DE"/>
    <w:rsid w:val="665E5472"/>
    <w:rsid w:val="66B617C0"/>
    <w:rsid w:val="67097A34"/>
    <w:rsid w:val="67CD0024"/>
    <w:rsid w:val="67D6544C"/>
    <w:rsid w:val="68235EE5"/>
    <w:rsid w:val="68B473FF"/>
    <w:rsid w:val="695C12C6"/>
    <w:rsid w:val="6A892DFE"/>
    <w:rsid w:val="6ADD7165"/>
    <w:rsid w:val="6AE352CC"/>
    <w:rsid w:val="6AE63A26"/>
    <w:rsid w:val="6AFA607C"/>
    <w:rsid w:val="6B010AEC"/>
    <w:rsid w:val="6B695F28"/>
    <w:rsid w:val="6C2660DD"/>
    <w:rsid w:val="6C523D39"/>
    <w:rsid w:val="6C5A7F9E"/>
    <w:rsid w:val="6C83566E"/>
    <w:rsid w:val="6CAE2F39"/>
    <w:rsid w:val="6CB85FE9"/>
    <w:rsid w:val="6CBC7568"/>
    <w:rsid w:val="6CEF1588"/>
    <w:rsid w:val="6CF21078"/>
    <w:rsid w:val="6CFC7A9E"/>
    <w:rsid w:val="6D374CDD"/>
    <w:rsid w:val="6DCF5FA6"/>
    <w:rsid w:val="6E433F5B"/>
    <w:rsid w:val="6E4A5C33"/>
    <w:rsid w:val="6EA87C9B"/>
    <w:rsid w:val="6EAC5256"/>
    <w:rsid w:val="6EC0117B"/>
    <w:rsid w:val="6F5E33C9"/>
    <w:rsid w:val="6FF246FD"/>
    <w:rsid w:val="70184027"/>
    <w:rsid w:val="70486052"/>
    <w:rsid w:val="70A64653"/>
    <w:rsid w:val="711173E8"/>
    <w:rsid w:val="71245A38"/>
    <w:rsid w:val="719E357C"/>
    <w:rsid w:val="71BF47BE"/>
    <w:rsid w:val="726E09B6"/>
    <w:rsid w:val="72895FDA"/>
    <w:rsid w:val="72A359D6"/>
    <w:rsid w:val="732217E1"/>
    <w:rsid w:val="73401A64"/>
    <w:rsid w:val="73574EA4"/>
    <w:rsid w:val="73A250DB"/>
    <w:rsid w:val="73C4187C"/>
    <w:rsid w:val="74292673"/>
    <w:rsid w:val="744F39DE"/>
    <w:rsid w:val="74624195"/>
    <w:rsid w:val="74A71E6F"/>
    <w:rsid w:val="750F77FD"/>
    <w:rsid w:val="75375405"/>
    <w:rsid w:val="753C2362"/>
    <w:rsid w:val="75512308"/>
    <w:rsid w:val="75A37CC5"/>
    <w:rsid w:val="75F220E9"/>
    <w:rsid w:val="763F1C89"/>
    <w:rsid w:val="76CD4696"/>
    <w:rsid w:val="76E462F3"/>
    <w:rsid w:val="77420E4E"/>
    <w:rsid w:val="774D3FF7"/>
    <w:rsid w:val="7778770E"/>
    <w:rsid w:val="77EF6453"/>
    <w:rsid w:val="77FC2DAB"/>
    <w:rsid w:val="7AAC0272"/>
    <w:rsid w:val="7B1D660B"/>
    <w:rsid w:val="7B2C0C07"/>
    <w:rsid w:val="7B2E209D"/>
    <w:rsid w:val="7B4C493D"/>
    <w:rsid w:val="7BD36D61"/>
    <w:rsid w:val="7CDF3F7D"/>
    <w:rsid w:val="7D204AD7"/>
    <w:rsid w:val="7D2E7EAA"/>
    <w:rsid w:val="7D777A3E"/>
    <w:rsid w:val="7D990F20"/>
    <w:rsid w:val="7DCE6802"/>
    <w:rsid w:val="7E4967CC"/>
    <w:rsid w:val="7E4A6747"/>
    <w:rsid w:val="7ED71E7C"/>
    <w:rsid w:val="7EF221E3"/>
    <w:rsid w:val="7FA676E6"/>
    <w:rsid w:val="7FBD428A"/>
    <w:rsid w:val="7FD73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A1BD8"/>
  <w15:docId w15:val="{DBC570E9-68C9-4C61-BB89-E67D517AC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semiHidden="1" w:uiPriority="1" w:unhideWhenUsed="1"/>
    <w:lsdException w:name="Body Text" w:qFormat="1"/>
    <w:lsdException w:name="Subtitle" w:qFormat="1"/>
    <w:lsdException w:name="Body Text First Indent" w:qFormat="1"/>
    <w:lsdException w:name="Body Text Inden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60" w:lineRule="auto"/>
      <w:ind w:firstLineChars="200" w:firstLine="723"/>
      <w:jc w:val="both"/>
    </w:pPr>
    <w:rPr>
      <w:rFonts w:asciiTheme="minorHAnsi" w:hAnsiTheme="minorHAnsi" w:cstheme="minorBidi"/>
      <w:kern w:val="2"/>
      <w:sz w:val="24"/>
      <w:szCs w:val="24"/>
    </w:rPr>
  </w:style>
  <w:style w:type="paragraph" w:styleId="1">
    <w:name w:val="heading 1"/>
    <w:basedOn w:val="a"/>
    <w:next w:val="a"/>
    <w:link w:val="10"/>
    <w:uiPriority w:val="1"/>
    <w:qFormat/>
    <w:pPr>
      <w:spacing w:beforeLines="100" w:before="100" w:afterLines="100" w:after="100"/>
      <w:ind w:left="760"/>
      <w:jc w:val="center"/>
      <w:outlineLvl w:val="0"/>
    </w:pPr>
    <w:rPr>
      <w:rFonts w:eastAsia="黑体"/>
      <w:b/>
      <w:bCs/>
      <w:sz w:val="32"/>
      <w:szCs w:val="32"/>
    </w:rPr>
  </w:style>
  <w:style w:type="paragraph" w:styleId="2">
    <w:name w:val="heading 2"/>
    <w:basedOn w:val="a"/>
    <w:next w:val="a0"/>
    <w:unhideWhenUsed/>
    <w:qFormat/>
    <w:pPr>
      <w:keepNext/>
      <w:keepLines/>
      <w:spacing w:beforeLines="100" w:before="100" w:afterLines="100" w:after="100"/>
      <w:outlineLvl w:val="1"/>
    </w:pPr>
    <w:rPr>
      <w:rFonts w:ascii="Arial" w:hAnsi="Arial"/>
      <w:b/>
      <w:sz w:val="28"/>
    </w:rPr>
  </w:style>
  <w:style w:type="paragraph" w:styleId="3">
    <w:name w:val="heading 3"/>
    <w:basedOn w:val="a"/>
    <w:next w:val="a0"/>
    <w:unhideWhenUsed/>
    <w:qFormat/>
    <w:pPr>
      <w:keepNext/>
      <w:keepLines/>
      <w:outlineLvl w:val="2"/>
    </w:pPr>
    <w:rPr>
      <w:b/>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after="120"/>
    </w:pPr>
  </w:style>
  <w:style w:type="paragraph" w:styleId="20">
    <w:name w:val="Body Text Indent 2"/>
    <w:basedOn w:val="a"/>
    <w:autoRedefine/>
    <w:qFormat/>
    <w:pPr>
      <w:spacing w:after="120" w:line="480" w:lineRule="auto"/>
      <w:ind w:leftChars="200" w:left="420"/>
    </w:pPr>
    <w:rPr>
      <w:rFonts w:ascii="Times New Roman" w:hAnsi="Times New Roman"/>
      <w:sz w:val="32"/>
    </w:rPr>
  </w:style>
  <w:style w:type="paragraph" w:styleId="a5">
    <w:name w:val="footer"/>
    <w:basedOn w:val="a"/>
    <w:autoRedefine/>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next w:val="a"/>
    <w:qFormat/>
    <w:pPr>
      <w:widowControl w:val="0"/>
      <w:spacing w:before="120" w:line="400" w:lineRule="auto"/>
      <w:jc w:val="distribute"/>
    </w:pPr>
    <w:rPr>
      <w:rFonts w:ascii="黑体" w:eastAsia="黑体"/>
      <w:sz w:val="24"/>
      <w:szCs w:val="24"/>
    </w:rPr>
  </w:style>
  <w:style w:type="paragraph" w:styleId="a7">
    <w:name w:val="footnote text"/>
    <w:basedOn w:val="a"/>
    <w:autoRedefine/>
    <w:qFormat/>
    <w:pPr>
      <w:snapToGrid w:val="0"/>
    </w:pPr>
    <w:rPr>
      <w:sz w:val="18"/>
    </w:rPr>
  </w:style>
  <w:style w:type="paragraph" w:styleId="TOC2">
    <w:name w:val="toc 2"/>
    <w:basedOn w:val="a"/>
    <w:next w:val="a"/>
    <w:autoRedefine/>
    <w:qFormat/>
    <w:pPr>
      <w:ind w:leftChars="200" w:left="420"/>
    </w:pPr>
  </w:style>
  <w:style w:type="paragraph" w:styleId="a8">
    <w:name w:val="Normal (Web)"/>
    <w:basedOn w:val="a"/>
    <w:qFormat/>
    <w:pPr>
      <w:spacing w:beforeAutospacing="1" w:afterAutospacing="1"/>
    </w:pPr>
    <w:rPr>
      <w:rFonts w:cs="Times New Roman"/>
    </w:rPr>
  </w:style>
  <w:style w:type="paragraph" w:styleId="a9">
    <w:name w:val="Title"/>
    <w:basedOn w:val="a"/>
    <w:qFormat/>
    <w:pPr>
      <w:jc w:val="center"/>
      <w:outlineLvl w:val="0"/>
    </w:pPr>
    <w:rPr>
      <w:rFonts w:ascii="Arial" w:eastAsia="黑体" w:hAnsi="Arial" w:cs="Arial"/>
      <w:b/>
      <w:bCs/>
      <w:sz w:val="36"/>
      <w:szCs w:val="32"/>
    </w:rPr>
  </w:style>
  <w:style w:type="paragraph" w:styleId="aa">
    <w:name w:val="Body Text First Indent"/>
    <w:basedOn w:val="a0"/>
    <w:autoRedefine/>
    <w:qFormat/>
    <w:pPr>
      <w:ind w:firstLineChars="100" w:firstLine="420"/>
    </w:pPr>
    <w:rPr>
      <w:rFonts w:ascii="Calibri" w:hAnsi="Calibri"/>
      <w:kern w:val="0"/>
      <w:sz w:val="20"/>
      <w:szCs w:val="20"/>
    </w:rPr>
  </w:style>
  <w:style w:type="table" w:styleId="ab">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qFormat/>
    <w:rPr>
      <w:b/>
    </w:rPr>
  </w:style>
  <w:style w:type="character" w:styleId="ad">
    <w:name w:val="Hyperlink"/>
    <w:autoRedefine/>
    <w:qFormat/>
    <w:rPr>
      <w:color w:val="0000FF"/>
      <w:u w:val="single"/>
    </w:rPr>
  </w:style>
  <w:style w:type="character" w:styleId="ae">
    <w:name w:val="footnote reference"/>
    <w:basedOn w:val="a1"/>
    <w:autoRedefine/>
    <w:qFormat/>
    <w:rPr>
      <w:vertAlign w:val="superscript"/>
    </w:rPr>
  </w:style>
  <w:style w:type="paragraph" w:customStyle="1" w:styleId="af">
    <w:name w:val="段落"/>
    <w:basedOn w:val="a"/>
    <w:qFormat/>
    <w:pPr>
      <w:widowControl/>
      <w:adjustRightInd w:val="0"/>
      <w:spacing w:line="420" w:lineRule="exact"/>
      <w:ind w:firstLine="520"/>
      <w:textAlignment w:val="baseline"/>
    </w:pPr>
    <w:rPr>
      <w:spacing w:val="10"/>
      <w:szCs w:val="20"/>
    </w:rPr>
  </w:style>
  <w:style w:type="paragraph" w:customStyle="1" w:styleId="af0">
    <w:name w:val="一级标题"/>
    <w:basedOn w:val="a"/>
    <w:next w:val="a"/>
    <w:qFormat/>
    <w:pPr>
      <w:spacing w:beforeLines="100" w:before="100" w:afterLines="100" w:after="100"/>
      <w:ind w:firstLineChars="0" w:firstLine="0"/>
      <w:jc w:val="center"/>
      <w:outlineLvl w:val="0"/>
    </w:pPr>
    <w:rPr>
      <w:rFonts w:eastAsia="黑体"/>
      <w:b/>
      <w:bCs/>
      <w:sz w:val="32"/>
      <w:szCs w:val="32"/>
    </w:rPr>
  </w:style>
  <w:style w:type="paragraph" w:customStyle="1" w:styleId="af1">
    <w:name w:val="二级标题"/>
    <w:basedOn w:val="a"/>
    <w:qFormat/>
    <w:pPr>
      <w:spacing w:beforeLines="100" w:before="100" w:afterLines="100" w:after="100"/>
    </w:pPr>
    <w:rPr>
      <w:rFonts w:ascii="宋体" w:hAnsi="宋体" w:cs="宋体" w:hint="eastAsia"/>
      <w:b/>
      <w:bCs/>
      <w:sz w:val="28"/>
      <w:szCs w:val="28"/>
    </w:rPr>
  </w:style>
  <w:style w:type="paragraph" w:customStyle="1" w:styleId="af2">
    <w:name w:val="三级标题"/>
    <w:basedOn w:val="a"/>
    <w:link w:val="Char"/>
    <w:qFormat/>
    <w:pPr>
      <w:adjustRightInd w:val="0"/>
      <w:ind w:firstLine="602"/>
      <w:textAlignment w:val="baseline"/>
      <w:outlineLvl w:val="2"/>
    </w:pPr>
    <w:rPr>
      <w:rFonts w:ascii="宋体" w:hAnsi="宋体" w:cs="宋体" w:hint="eastAsia"/>
      <w:b/>
      <w:bCs/>
      <w:spacing w:val="10"/>
    </w:rPr>
  </w:style>
  <w:style w:type="paragraph" w:customStyle="1" w:styleId="af3">
    <w:name w:val="图/表注"/>
    <w:basedOn w:val="a"/>
    <w:qFormat/>
    <w:pPr>
      <w:widowControl/>
      <w:ind w:firstLine="480"/>
      <w:jc w:val="center"/>
    </w:pPr>
    <w:rPr>
      <w:rFonts w:ascii="Times New Roman" w:hAnsi="Times New Roman" w:cs="Times New Roman"/>
      <w:b/>
      <w:sz w:val="22"/>
    </w:rPr>
  </w:style>
  <w:style w:type="paragraph" w:customStyle="1" w:styleId="af4">
    <w:name w:val="主要参考文献"/>
    <w:basedOn w:val="a"/>
    <w:link w:val="Char0"/>
    <w:qFormat/>
    <w:pPr>
      <w:adjustRightInd w:val="0"/>
      <w:snapToGrid w:val="0"/>
      <w:spacing w:before="60" w:line="320" w:lineRule="exact"/>
      <w:ind w:leftChars="200" w:left="420" w:firstLineChars="0" w:firstLine="0"/>
    </w:pPr>
    <w:rPr>
      <w:rFonts w:ascii="Times New Roman" w:hAnsi="Times New Roman" w:cs="Times New Roman" w:hint="eastAsia"/>
      <w:sz w:val="21"/>
      <w:szCs w:val="21"/>
    </w:rPr>
  </w:style>
  <w:style w:type="character" w:customStyle="1" w:styleId="Char0">
    <w:name w:val="主要参考文献 Char"/>
    <w:link w:val="af4"/>
    <w:qFormat/>
    <w:rPr>
      <w:rFonts w:ascii="Times New Roman" w:eastAsia="宋体" w:hAnsi="Times New Roman" w:cs="Times New Roman" w:hint="eastAsia"/>
      <w:color w:val="auto"/>
      <w:sz w:val="21"/>
      <w:szCs w:val="21"/>
    </w:rPr>
  </w:style>
  <w:style w:type="paragraph" w:customStyle="1" w:styleId="2Heading">
    <w:name w:val="2Heading"/>
    <w:qFormat/>
    <w:pPr>
      <w:spacing w:after="200" w:line="276" w:lineRule="auto"/>
    </w:pPr>
    <w:rPr>
      <w:rFonts w:ascii="黑体" w:eastAsiaTheme="minorEastAsia" w:hAnsi="黑体" w:cstheme="minorBidi"/>
      <w:b/>
      <w:sz w:val="32"/>
      <w:szCs w:val="22"/>
      <w:lang w:eastAsia="en-US"/>
    </w:rPr>
  </w:style>
  <w:style w:type="character" w:customStyle="1" w:styleId="FootnoteReference">
    <w:name w:val="FootnoteReference"/>
    <w:qFormat/>
    <w:rPr>
      <w:sz w:val="18"/>
      <w:vertAlign w:val="superscript"/>
    </w:rPr>
  </w:style>
  <w:style w:type="paragraph" w:customStyle="1" w:styleId="FootnoteText">
    <w:name w:val="FootnoteText"/>
    <w:qFormat/>
    <w:pPr>
      <w:spacing w:after="200" w:line="276" w:lineRule="auto"/>
    </w:pPr>
    <w:rPr>
      <w:rFonts w:ascii="宋体" w:eastAsiaTheme="minorEastAsia" w:hAnsi="宋体" w:cstheme="minorBidi"/>
      <w:sz w:val="18"/>
      <w:szCs w:val="22"/>
      <w:lang w:eastAsia="en-US"/>
    </w:rPr>
  </w:style>
  <w:style w:type="character" w:customStyle="1" w:styleId="a4">
    <w:name w:val="正文文本 字符"/>
    <w:link w:val="a0"/>
    <w:qFormat/>
  </w:style>
  <w:style w:type="character" w:customStyle="1" w:styleId="10">
    <w:name w:val="标题 1 字符"/>
    <w:link w:val="1"/>
    <w:uiPriority w:val="1"/>
    <w:qFormat/>
    <w:rPr>
      <w:rFonts w:eastAsia="黑体"/>
      <w:b/>
      <w:bCs/>
      <w:sz w:val="32"/>
      <w:szCs w:val="32"/>
    </w:rPr>
  </w:style>
  <w:style w:type="paragraph" w:customStyle="1" w:styleId="af5">
    <w:name w:val="脚注"/>
    <w:basedOn w:val="a"/>
    <w:link w:val="Char1"/>
    <w:qFormat/>
    <w:pPr>
      <w:ind w:left="420"/>
    </w:pPr>
    <w:rPr>
      <w:vertAlign w:val="superscript"/>
    </w:rPr>
  </w:style>
  <w:style w:type="character" w:customStyle="1" w:styleId="Char1">
    <w:name w:val="脚注 Char"/>
    <w:link w:val="af5"/>
    <w:qFormat/>
    <w:rPr>
      <w:rFonts w:asciiTheme="minorHAnsi" w:eastAsia="宋体" w:hAnsiTheme="minorHAnsi"/>
      <w:vertAlign w:val="superscript"/>
    </w:rPr>
  </w:style>
  <w:style w:type="paragraph" w:customStyle="1" w:styleId="FirstParagraph">
    <w:name w:val="First Paragraph"/>
    <w:basedOn w:val="a0"/>
    <w:next w:val="a0"/>
    <w:qFormat/>
    <w:pPr>
      <w:spacing w:after="0"/>
      <w:ind w:firstLine="420"/>
    </w:pPr>
    <w:rPr>
      <w:rFonts w:ascii="宋体" w:hAnsi="宋体"/>
      <w:sz w:val="21"/>
    </w:rPr>
  </w:style>
  <w:style w:type="paragraph" w:customStyle="1" w:styleId="Compact">
    <w:name w:val="Compact"/>
    <w:basedOn w:val="a0"/>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Char">
    <w:name w:val="三级标题 Char"/>
    <w:link w:val="af2"/>
    <w:qFormat/>
    <w:rPr>
      <w:rFonts w:ascii="宋体" w:hAnsi="宋体" w:cs="宋体" w:hint="eastAsia"/>
      <w:b/>
      <w:bCs/>
      <w:color w:val="auto"/>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2.wmf"/><Relationship Id="rId28" Type="http://schemas.openxmlformats.org/officeDocument/2006/relationships/footer" Target="footer12.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footer" Target="footer1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9784</Words>
  <Characters>55771</Characters>
  <Application>Microsoft Office Word</Application>
  <DocSecurity>0</DocSecurity>
  <Lines>464</Lines>
  <Paragraphs>130</Paragraphs>
  <ScaleCrop>false</ScaleCrop>
  <Company/>
  <LinksUpToDate>false</LinksUpToDate>
  <CharactersWithSpaces>65425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ing L</cp:lastModifiedBy>
  <cp:revision>8</cp:revision>
  <cp:lastPrinted>2026-07-26T09:17:00Z</cp:lastPrinted>
  <dcterms:created xsi:type="dcterms:W3CDTF">2022-06-14T08:37:00Z</dcterms:created>
  <dcterms:modified xsi:type="dcterms:W3CDTF">2026-07-26T16:48:00Z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AB0253D97936420E9FB277831BD97C3D_13</vt:lpwstr>
  </property>
  <property fmtid="{D5CDD505-2E9C-101B-9397-08002B2CF9AE}" pid="4" name="KSOTemplateDocerSaveRecord">
    <vt:lpwstr>eyJoZGlkIjoiMGI2MjU2OTI0MDI1ZDliNTNkYjNiNDk3NTBmYzkxYTYiLCJ1c2VySWQiOiIxNjk1NTQ5MjM3In0=</vt:lpwstr>
  </property>
</Properties>
</file>