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870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"/>
        <w:gridCol w:w="636"/>
        <w:gridCol w:w="1192"/>
        <w:gridCol w:w="2285"/>
        <w:gridCol w:w="1834"/>
        <w:gridCol w:w="370"/>
        <w:gridCol w:w="1080"/>
        <w:gridCol w:w="1125"/>
        <w:gridCol w:w="91"/>
      </w:tblGrid>
      <w:tr w14:paraId="128FAE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1" w:type="dxa"/>
          <w:trHeight w:val="599" w:hRule="atLeast"/>
          <w:jc w:val="center"/>
        </w:trPr>
        <w:tc>
          <w:tcPr>
            <w:tcW w:w="8615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4373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color w:val="000000" w:themeColor="text1"/>
                <w:sz w:val="44"/>
                <w:szCs w:val="44"/>
                <w:highlight w:val="none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color w:val="000000" w:themeColor="text1"/>
                <w:w w:val="100"/>
                <w:sz w:val="44"/>
                <w:szCs w:val="44"/>
                <w:highlight w:val="none"/>
                <w:lang w:eastAsia="zh-CN"/>
                <w14:textFill>
                  <w14:solidFill>
                    <w14:schemeClr w14:val="tx1"/>
                  </w14:solidFill>
                </w14:textFill>
              </w:rPr>
              <w:t>泉州职业技术大学</w:t>
            </w:r>
            <w:r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color w:val="000000" w:themeColor="text1"/>
                <w:w w:val="100"/>
                <w:sz w:val="44"/>
                <w:szCs w:val="4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本科</w:t>
            </w:r>
            <w:r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color w:val="000000" w:themeColor="text1"/>
                <w:w w:val="100"/>
                <w:sz w:val="44"/>
                <w:szCs w:val="44"/>
                <w:highlight w:val="none"/>
                <w:lang w:eastAsia="zh-CN"/>
                <w14:textFill>
                  <w14:solidFill>
                    <w14:schemeClr w14:val="tx1"/>
                  </w14:solidFill>
                </w14:textFill>
              </w:rPr>
              <w:t>毕业设计任务书</w:t>
            </w:r>
          </w:p>
        </w:tc>
      </w:tr>
      <w:tr w14:paraId="476E3D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1" w:type="dxa"/>
          <w:trHeight w:val="420" w:hRule="atLeast"/>
          <w:jc w:val="center"/>
        </w:trPr>
        <w:tc>
          <w:tcPr>
            <w:tcW w:w="192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EBE26C">
            <w:pPr>
              <w:widowControl/>
              <w:spacing w:line="360" w:lineRule="auto"/>
              <w:jc w:val="center"/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学  院</w:t>
            </w: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3CFC57">
            <w:pPr>
              <w:widowControl/>
              <w:spacing w:line="360" w:lineRule="auto"/>
              <w:jc w:val="center"/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能源学院</w:t>
            </w:r>
          </w:p>
        </w:tc>
        <w:tc>
          <w:tcPr>
            <w:tcW w:w="220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B7C8D0">
            <w:pPr>
              <w:widowControl/>
              <w:spacing w:line="360" w:lineRule="auto"/>
              <w:jc w:val="center"/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班  级</w:t>
            </w:r>
          </w:p>
        </w:tc>
        <w:tc>
          <w:tcPr>
            <w:tcW w:w="220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C41CBB">
            <w:pPr>
              <w:widowControl/>
              <w:spacing w:line="360" w:lineRule="auto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23级油气储运工程2班</w:t>
            </w:r>
          </w:p>
        </w:tc>
      </w:tr>
      <w:tr w14:paraId="1035DD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1" w:type="dxa"/>
          <w:trHeight w:val="420" w:hRule="atLeast"/>
          <w:jc w:val="center"/>
        </w:trPr>
        <w:tc>
          <w:tcPr>
            <w:tcW w:w="192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8A4B78">
            <w:pPr>
              <w:widowControl/>
              <w:spacing w:line="360" w:lineRule="auto"/>
              <w:jc w:val="center"/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姓  名</w:t>
            </w: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6DCE97">
            <w:pPr>
              <w:widowControl/>
              <w:spacing w:line="360" w:lineRule="auto"/>
              <w:jc w:val="center"/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裴慧琳</w:t>
            </w:r>
          </w:p>
        </w:tc>
        <w:tc>
          <w:tcPr>
            <w:tcW w:w="220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184D4D">
            <w:pPr>
              <w:widowControl/>
              <w:spacing w:line="360" w:lineRule="auto"/>
              <w:jc w:val="center"/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学  号</w:t>
            </w:r>
          </w:p>
        </w:tc>
        <w:tc>
          <w:tcPr>
            <w:tcW w:w="220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956BA5">
            <w:pPr>
              <w:widowControl/>
              <w:spacing w:line="360" w:lineRule="auto"/>
              <w:ind w:firstLine="480" w:firstLineChars="200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23104242</w:t>
            </w:r>
          </w:p>
        </w:tc>
      </w:tr>
      <w:tr w14:paraId="658AC3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1" w:type="dxa"/>
          <w:trHeight w:val="420" w:hRule="atLeast"/>
          <w:jc w:val="center"/>
        </w:trPr>
        <w:tc>
          <w:tcPr>
            <w:tcW w:w="192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A7318B">
            <w:pPr>
              <w:widowControl/>
              <w:spacing w:line="360" w:lineRule="auto"/>
              <w:jc w:val="center"/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指导教师姓名</w:t>
            </w: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03AA57">
            <w:pPr>
              <w:widowControl/>
              <w:spacing w:line="360" w:lineRule="auto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叶章评  李琦钰</w:t>
            </w:r>
          </w:p>
        </w:tc>
        <w:tc>
          <w:tcPr>
            <w:tcW w:w="220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FC7A76">
            <w:pPr>
              <w:widowControl/>
              <w:spacing w:line="360" w:lineRule="auto"/>
              <w:jc w:val="center"/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指导教师职称</w:t>
            </w:r>
          </w:p>
        </w:tc>
        <w:tc>
          <w:tcPr>
            <w:tcW w:w="220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9450A2">
            <w:pPr>
              <w:widowControl/>
              <w:spacing w:line="360" w:lineRule="auto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高级工程师  助教</w:t>
            </w:r>
          </w:p>
        </w:tc>
      </w:tr>
      <w:tr w14:paraId="0A7CB0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1" w:type="dxa"/>
          <w:trHeight w:val="420" w:hRule="atLeast"/>
          <w:jc w:val="center"/>
        </w:trPr>
        <w:tc>
          <w:tcPr>
            <w:tcW w:w="192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5645C0">
            <w:pPr>
              <w:widowControl/>
              <w:spacing w:line="360" w:lineRule="auto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毕业设计题目</w:t>
            </w:r>
          </w:p>
        </w:tc>
        <w:tc>
          <w:tcPr>
            <w:tcW w:w="669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A3BA1C">
            <w:pPr>
              <w:widowControl/>
              <w:spacing w:line="360" w:lineRule="auto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广州黄埔油库工艺设计</w:t>
            </w:r>
          </w:p>
        </w:tc>
      </w:tr>
      <w:tr w14:paraId="30D391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1" w:type="dxa"/>
          <w:trHeight w:val="420" w:hRule="atLeast"/>
          <w:jc w:val="center"/>
        </w:trPr>
        <w:tc>
          <w:tcPr>
            <w:tcW w:w="192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1B5D9F">
            <w:pPr>
              <w:widowControl/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开展时间</w:t>
            </w:r>
          </w:p>
        </w:tc>
        <w:tc>
          <w:tcPr>
            <w:tcW w:w="669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DBECB5">
            <w:pPr>
              <w:widowControl/>
              <w:spacing w:line="360" w:lineRule="auto"/>
              <w:ind w:firstLine="480" w:firstLineChars="200"/>
              <w:jc w:val="center"/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2026年6月1日至2027年3月20日</w:t>
            </w:r>
          </w:p>
        </w:tc>
      </w:tr>
      <w:tr w14:paraId="4E6502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1" w:type="dxa"/>
          <w:trHeight w:val="3283" w:hRule="atLeast"/>
          <w:jc w:val="center"/>
        </w:trPr>
        <w:tc>
          <w:tcPr>
            <w:tcW w:w="19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5DEBFDC">
            <w:pPr>
              <w:widowControl/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</w:rPr>
            </w:pPr>
          </w:p>
          <w:p w14:paraId="3D57E16A">
            <w:pPr>
              <w:widowControl/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</w:rPr>
            </w:pPr>
          </w:p>
          <w:p w14:paraId="13008E35">
            <w:pPr>
              <w:widowControl/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设计目的</w:t>
            </w:r>
          </w:p>
          <w:p w14:paraId="7030EB8E">
            <w:pPr>
              <w:widowControl/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</w:rPr>
            </w:pPr>
          </w:p>
          <w:p w14:paraId="01D4A836">
            <w:pPr>
              <w:widowControl/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</w:rPr>
            </w:pPr>
          </w:p>
          <w:p w14:paraId="71EEDA82">
            <w:pPr>
              <w:widowControl/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</w:rPr>
            </w:pPr>
          </w:p>
          <w:p w14:paraId="21A2E770">
            <w:pPr>
              <w:widowControl/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</w:rPr>
            </w:pPr>
          </w:p>
        </w:tc>
        <w:tc>
          <w:tcPr>
            <w:tcW w:w="6694" w:type="dxa"/>
            <w:gridSpan w:val="5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6C44228F">
            <w:pPr>
              <w:widowControl/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本设计针对92号汽油、95号汽油和0号柴油年周转量不同、管道收油与管输及公路发油并存、工艺设备能力需要协调，以及油气挥发、储罐溢流、管道泄漏和火灾事故风险集中等问题，开展广州黄埔成品油库总体与工艺系统设计。</w:t>
            </w:r>
          </w:p>
          <w:p w14:paraId="38EE4BEE">
            <w:pPr>
              <w:widowControl/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设计目标是依据三种油品的年周转量、密度、年周转系数K＝14和储罐利用系数分别计算所需库容，配置7座5000 m³立式储罐，其中92号汽油内浮顶罐3座、95号汽油内浮顶罐2座、0号柴油固定顶罐2座。油库实际公称总容量为35000 m³，折算后的储罐计算总容量为30000 m³，油库等级确定为二级。</w:t>
            </w:r>
          </w:p>
          <w:p w14:paraId="7FBE36F8">
            <w:pPr>
              <w:widowControl/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在库容和等级确定的基础上，完成四个功能区的总平面布置，建立管道密闭收油、分质储存、管输发油、公路底部装车、同品种倒罐和汽油油气回收流程。三种油品分别设置独立管线和泵组，主输油泵额定流量为60 m³/h、扬程为40 m；油气回收装置处理能力为120 m³/h；消防系统按5000 m³最大单罐事故工况进行设计。</w:t>
            </w:r>
          </w:p>
          <w:p w14:paraId="36A310E8">
            <w:pPr>
              <w:widowControl/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通过本设计，使储罐容量、管道输送能力、泵组工作点、装车能力、油气回收能力和消防保障能力相互匹配，形成可计算、可校核、可绘图表达的成品油库方案。设计过程综合运用油气储运、流体力学、储罐结构、安全工程和工程制图知识，强化规范检索、工程计算、设备选型和图纸表达能力，并以实际油库建设任务为载体体现产教融合要求。</w:t>
            </w:r>
          </w:p>
        </w:tc>
      </w:tr>
      <w:tr w14:paraId="471C45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1" w:type="dxa"/>
          <w:trHeight w:val="3588" w:hRule="atLeast"/>
          <w:jc w:val="center"/>
        </w:trPr>
        <w:tc>
          <w:tcPr>
            <w:tcW w:w="19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BD8A052">
            <w:pPr>
              <w:widowControl/>
              <w:spacing w:line="360" w:lineRule="auto"/>
              <w:ind w:firstLine="480" w:firstLineChars="200"/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设计任务</w:t>
            </w:r>
          </w:p>
        </w:tc>
        <w:tc>
          <w:tcPr>
            <w:tcW w:w="6694" w:type="dxa"/>
            <w:gridSpan w:val="5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6CD8CDFF">
            <w:pPr>
              <w:widowControl/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1. 查阅成品油库总平面、储罐结构、输油管道、泵组选型、密闭装车、油气回收和消防安全等资料，完成不少于15篇中文文献和3篇外文文献的整理，并核实现行国家标准。</w:t>
            </w:r>
          </w:p>
          <w:p w14:paraId="272C336B">
            <w:pPr>
              <w:widowControl/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2. 整理建设地点、气候条件、油品性质、年周转量及收发油比例，分别计算92号汽油、95号汽油和0号柴油所需库容，确定储罐计算总容量、油库等级及7座5000 m³储罐配置。</w:t>
            </w:r>
          </w:p>
          <w:p w14:paraId="631DACDD">
            <w:pPr>
              <w:widowControl/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3. 完成储油区、装卸区、辅助生产区和行政管理区的分区设计，以及竖向排水、库区道路和综合管线布置，绘制1张油库总平面布置图。</w:t>
            </w:r>
          </w:p>
          <w:p w14:paraId="7D6105ED">
            <w:pPr>
              <w:widowControl/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4. 对汽油内浮顶罐和柴油固定顶罐分别进行罐壁厚度、固定顶、内浮顶、抗风稳定、中间抗风圈及主要附件设计，形成5000 m³储罐结构与附件参数汇总。</w:t>
            </w:r>
          </w:p>
          <w:p w14:paraId="3198B5D2">
            <w:pPr>
              <w:widowControl/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5. 分别完成汽油和柴油输油管道的管径、流速、管壁厚度、沿程阻力和局部阻力计算，确定主输油泵流量与扬程，并校核装卸能力、允许安装高度和实际安装标高。</w:t>
            </w:r>
          </w:p>
          <w:p w14:paraId="0FA7F150">
            <w:pPr>
              <w:widowControl/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6. 完成管道收油、储存、管输发油、公路底部装车、同品种倒罐和汽油油气回收流程设计，明确过滤、计量、阀组、联锁、排污和事故切断要求，绘制1张工艺流程图和1张主要工艺管道布置图。</w:t>
            </w:r>
          </w:p>
          <w:p w14:paraId="18C3D0D3">
            <w:pPr>
              <w:widowControl/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7. 按最大单罐事故工况完成防火堤、泡沫液储量、消防用水量和消防设施设计，并完成防雷防静电、可燃气体检测、液位联锁、含油污水及事故水收集设计。</w:t>
            </w:r>
          </w:p>
          <w:p w14:paraId="3A6C38FD">
            <w:pPr>
              <w:widowControl/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8. 编制完整毕业设计说明书，保证公式来源、参数单位、代入过程和校核结果明确；核对说明书与图纸中的储罐数量、设备参数、管径、流向及安全设施，形成可用于毕业设计评审的成果。</w:t>
            </w:r>
          </w:p>
        </w:tc>
      </w:tr>
      <w:tr w14:paraId="5654B6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1" w:type="dxa"/>
          <w:trHeight w:val="4142" w:hRule="atLeast"/>
          <w:jc w:val="center"/>
        </w:trPr>
        <w:tc>
          <w:tcPr>
            <w:tcW w:w="19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4C8DEE">
            <w:pPr>
              <w:widowControl/>
              <w:spacing w:line="360" w:lineRule="auto"/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主要参考文献</w:t>
            </w:r>
          </w:p>
        </w:tc>
        <w:tc>
          <w:tcPr>
            <w:tcW w:w="6694" w:type="dxa"/>
            <w:gridSpan w:val="5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2BC9CED0">
            <w:pPr>
              <w:pStyle w:val="6"/>
              <w:numPr>
                <w:ilvl w:val="0"/>
                <w:numId w:val="1"/>
              </w:numPr>
              <w:ind w:left="420" w:hanging="420" w:hangingChars="200"/>
              <w:rPr>
                <w:rFonts w:hint="default"/>
              </w:rPr>
            </w:pPr>
            <w:bookmarkStart w:id="0" w:name="_Ref26393"/>
            <w:r>
              <w:t>张付卿.国内成品油库设计与建设发展趋势[J].石油库与加油站,2005,14(5):31-33.</w:t>
            </w:r>
            <w:bookmarkStart w:id="1" w:name="bib_ref_1"/>
            <w:r>
              <w:rPr>
                <w:rFonts w:hint="default"/>
                <w:color w:val="FFFFFF"/>
                <w:sz w:val="2"/>
              </w:rPr>
              <w:t>1</w:t>
            </w:r>
            <w:bookmarkEnd w:id="0"/>
            <w:bookmarkEnd w:id="1"/>
          </w:p>
          <w:p w14:paraId="780FC299">
            <w:pPr>
              <w:pStyle w:val="6"/>
              <w:numPr>
                <w:ilvl w:val="0"/>
                <w:numId w:val="1"/>
              </w:numPr>
              <w:ind w:left="420" w:hanging="420" w:hangingChars="200"/>
              <w:rPr>
                <w:rFonts w:hint="default"/>
              </w:rPr>
            </w:pPr>
            <w:bookmarkStart w:id="2" w:name="_Ref4849"/>
            <w:r>
              <w:t>周丽君.成品油库总图布局的注意要点分析[J].中国资源综合利用,2021,39(7):56-58.</w:t>
            </w:r>
            <w:bookmarkStart w:id="3" w:name="bib_ref_2"/>
            <w:r>
              <w:rPr>
                <w:rFonts w:hint="default"/>
                <w:color w:val="FFFFFF"/>
                <w:sz w:val="2"/>
              </w:rPr>
              <w:t>2</w:t>
            </w:r>
            <w:bookmarkEnd w:id="2"/>
            <w:bookmarkEnd w:id="3"/>
          </w:p>
          <w:p w14:paraId="0FA95AE6">
            <w:pPr>
              <w:pStyle w:val="6"/>
              <w:numPr>
                <w:ilvl w:val="0"/>
                <w:numId w:val="1"/>
              </w:numPr>
              <w:ind w:left="420" w:hanging="420" w:hangingChars="200"/>
              <w:jc w:val="left"/>
              <w:rPr>
                <w:rFonts w:hint="default"/>
              </w:rPr>
            </w:pPr>
            <w:r>
              <w:t>李雪,包真,傅钰江.成品油管道中间站下载对沿程混油分布的影响[J].油气储运,2023,42(6):678-684.</w:t>
            </w:r>
            <w:bookmarkStart w:id="4" w:name="bib_ref_3"/>
            <w:r>
              <w:rPr>
                <w:rFonts w:hint="default"/>
                <w:color w:val="FFFFFF"/>
                <w:sz w:val="2"/>
              </w:rPr>
              <w:t>3</w:t>
            </w:r>
            <w:bookmarkEnd w:id="4"/>
          </w:p>
          <w:p w14:paraId="6F10F202">
            <w:pPr>
              <w:pStyle w:val="6"/>
              <w:numPr>
                <w:ilvl w:val="0"/>
                <w:numId w:val="1"/>
              </w:numPr>
              <w:ind w:left="420" w:hanging="420" w:hangingChars="200"/>
              <w:rPr>
                <w:rFonts w:hint="default"/>
              </w:rPr>
            </w:pPr>
            <w:r>
              <w:t>高东平,杨光.大补偿密封在储罐VOCs治理中的应用[J].石油和化工设备,2021,24(8):104-107.</w:t>
            </w:r>
            <w:bookmarkStart w:id="5" w:name="bib_ref_4"/>
            <w:r>
              <w:rPr>
                <w:rFonts w:hint="default"/>
                <w:color w:val="FFFFFF"/>
                <w:sz w:val="2"/>
              </w:rPr>
              <w:t>4</w:t>
            </w:r>
            <w:bookmarkEnd w:id="5"/>
          </w:p>
          <w:p w14:paraId="7821295D">
            <w:pPr>
              <w:pStyle w:val="6"/>
              <w:numPr>
                <w:ilvl w:val="0"/>
                <w:numId w:val="1"/>
              </w:numPr>
              <w:ind w:left="420" w:hanging="420" w:hangingChars="200"/>
              <w:rPr>
                <w:rFonts w:hint="default"/>
              </w:rPr>
            </w:pPr>
            <w:r>
              <w:t>陈敏平.油库工艺设计几点看法[J].广东化工,2011,38(7):170-171.</w:t>
            </w:r>
            <w:bookmarkStart w:id="6" w:name="bib_ref_5"/>
            <w:r>
              <w:rPr>
                <w:rFonts w:hint="default"/>
                <w:color w:val="FFFFFF"/>
                <w:sz w:val="2"/>
              </w:rPr>
              <w:t>5</w:t>
            </w:r>
            <w:bookmarkEnd w:id="6"/>
          </w:p>
          <w:p w14:paraId="2B3CD1B1">
            <w:pPr>
              <w:pStyle w:val="6"/>
              <w:numPr>
                <w:ilvl w:val="0"/>
                <w:numId w:val="1"/>
              </w:numPr>
              <w:ind w:left="420" w:hanging="420" w:hangingChars="200"/>
              <w:rPr>
                <w:rFonts w:hint="default"/>
              </w:rPr>
            </w:pPr>
            <w:r>
              <w:t>吴开松,蔡灿,吴继伟.大型原油储罐关键结构设计与优化[J].石油机械,2013,41(5):45-49.</w:t>
            </w:r>
            <w:bookmarkStart w:id="7" w:name="bib_ref_6"/>
            <w:r>
              <w:rPr>
                <w:rFonts w:hint="default"/>
                <w:color w:val="FFFFFF"/>
                <w:sz w:val="2"/>
              </w:rPr>
              <w:t>6</w:t>
            </w:r>
            <w:bookmarkEnd w:id="7"/>
          </w:p>
          <w:p w14:paraId="57454559">
            <w:pPr>
              <w:pStyle w:val="6"/>
              <w:numPr>
                <w:ilvl w:val="0"/>
                <w:numId w:val="1"/>
              </w:numPr>
              <w:ind w:left="420" w:hanging="420" w:hangingChars="200"/>
              <w:rPr>
                <w:rFonts w:hint="default"/>
              </w:rPr>
            </w:pPr>
            <w:r>
              <w:t>丁少君.全接液内浮盘与弹力片补偿密封在成品油储罐上的应用[J].石油化工设备技术,2023,44(5):7-12,17.</w:t>
            </w:r>
            <w:bookmarkStart w:id="8" w:name="bib_ref_7"/>
            <w:r>
              <w:rPr>
                <w:rFonts w:hint="default"/>
                <w:color w:val="FFFFFF"/>
                <w:sz w:val="2"/>
              </w:rPr>
              <w:t>7</w:t>
            </w:r>
            <w:bookmarkEnd w:id="8"/>
          </w:p>
          <w:p w14:paraId="17823D34">
            <w:pPr>
              <w:pStyle w:val="6"/>
              <w:numPr>
                <w:ilvl w:val="0"/>
                <w:numId w:val="1"/>
              </w:numPr>
              <w:ind w:left="420" w:hanging="420" w:hangingChars="200"/>
              <w:rPr>
                <w:rFonts w:hint="default"/>
              </w:rPr>
            </w:pPr>
            <w:bookmarkStart w:id="9" w:name="_Ref4839"/>
            <w:r>
              <w:t>陆育,惠泉,侯学瑞,等.国内外油库设计标准对比分析[J].石油工业技术监督,2024(5):125-132.</w:t>
            </w:r>
            <w:bookmarkStart w:id="10" w:name="bib_ref_8"/>
            <w:r>
              <w:rPr>
                <w:rFonts w:hint="default"/>
                <w:color w:val="FFFFFF"/>
                <w:sz w:val="2"/>
              </w:rPr>
              <w:t>8</w:t>
            </w:r>
            <w:bookmarkEnd w:id="9"/>
            <w:bookmarkEnd w:id="10"/>
          </w:p>
          <w:p w14:paraId="7A72AD82">
            <w:pPr>
              <w:pStyle w:val="6"/>
              <w:numPr>
                <w:ilvl w:val="0"/>
                <w:numId w:val="1"/>
              </w:numPr>
              <w:ind w:left="420" w:hanging="420" w:hangingChars="200"/>
              <w:rPr>
                <w:rFonts w:hint="default"/>
              </w:rPr>
            </w:pPr>
            <w:r>
              <w:t>龚晓凤,宋长洋,付明福,等.油库火灾爆炸事故致因与网络演化研究[J].安全与环境学报,2024,24(12):4591-4597.</w:t>
            </w:r>
            <w:bookmarkStart w:id="11" w:name="bib_ref_9"/>
            <w:r>
              <w:rPr>
                <w:rFonts w:hint="default"/>
                <w:color w:val="FFFFFF"/>
                <w:sz w:val="2"/>
              </w:rPr>
              <w:t>9</w:t>
            </w:r>
            <w:bookmarkEnd w:id="11"/>
          </w:p>
          <w:p w14:paraId="1C774838">
            <w:pPr>
              <w:pStyle w:val="6"/>
              <w:numPr>
                <w:ilvl w:val="0"/>
                <w:numId w:val="1"/>
              </w:numPr>
              <w:ind w:left="420" w:hanging="420" w:hangingChars="200"/>
              <w:rPr>
                <w:rFonts w:hint="default"/>
              </w:rPr>
            </w:pPr>
            <w:r>
              <w:t>陈增良,罗晔,倪钱锋,等.油库油气回收系统的优化模拟设计研究[J].安全、健康和环境,2025,25(9):34-40.</w:t>
            </w:r>
            <w:bookmarkStart w:id="12" w:name="bib_ref_10"/>
            <w:r>
              <w:rPr>
                <w:rFonts w:hint="default"/>
                <w:color w:val="FFFFFF"/>
                <w:sz w:val="2"/>
              </w:rPr>
              <w:t>10</w:t>
            </w:r>
            <w:bookmarkEnd w:id="12"/>
          </w:p>
          <w:p w14:paraId="271A46B7">
            <w:pPr>
              <w:pStyle w:val="6"/>
              <w:numPr>
                <w:ilvl w:val="0"/>
                <w:numId w:val="1"/>
              </w:numPr>
              <w:ind w:left="420" w:hanging="420" w:hangingChars="200"/>
              <w:rPr>
                <w:rFonts w:hint="default"/>
              </w:rPr>
            </w:pPr>
            <w:r>
              <w:t>王文涛,张培育,张瑞芸.高含铁清罐原油脱铁净化技术的工业实践[J].石油石化绿色低碳,2026,11(2):55-58.</w:t>
            </w:r>
            <w:bookmarkStart w:id="13" w:name="bib_ref_11"/>
            <w:r>
              <w:rPr>
                <w:rFonts w:hint="default"/>
                <w:color w:val="FFFFFF"/>
                <w:sz w:val="2"/>
              </w:rPr>
              <w:t>11</w:t>
            </w:r>
            <w:bookmarkEnd w:id="13"/>
          </w:p>
          <w:p w14:paraId="3617A110">
            <w:pPr>
              <w:pStyle w:val="6"/>
              <w:numPr>
                <w:ilvl w:val="0"/>
                <w:numId w:val="1"/>
              </w:numPr>
              <w:ind w:left="420" w:hanging="420" w:hangingChars="200"/>
              <w:rPr>
                <w:rFonts w:hint="default"/>
              </w:rPr>
            </w:pPr>
            <w:r>
              <w:t>刘兵,李勇.油库自动化控制系统设计研究[J].炼油技术与工程,2022,52(8):56-59.</w:t>
            </w:r>
            <w:bookmarkStart w:id="14" w:name="bib_ref_12"/>
            <w:r>
              <w:rPr>
                <w:rFonts w:hint="default"/>
                <w:color w:val="FFFFFF"/>
                <w:sz w:val="2"/>
              </w:rPr>
              <w:t>12</w:t>
            </w:r>
            <w:bookmarkEnd w:id="14"/>
          </w:p>
          <w:p w14:paraId="438AC0B3">
            <w:pPr>
              <w:pStyle w:val="6"/>
              <w:numPr>
                <w:ilvl w:val="0"/>
                <w:numId w:val="1"/>
              </w:numPr>
              <w:ind w:left="420" w:hanging="420" w:hangingChars="200"/>
              <w:rPr>
                <w:rFonts w:hint="default"/>
              </w:rPr>
            </w:pPr>
            <w:r>
              <w:t>王金江,余昊天,张凤丽,张来斌.基于数字孪生的智能油气站场设计与开发[J].油气储运,2022,41(4):391-396.</w:t>
            </w:r>
            <w:bookmarkStart w:id="15" w:name="bib_ref_13"/>
            <w:r>
              <w:rPr>
                <w:rFonts w:hint="default"/>
                <w:color w:val="FFFFFF"/>
                <w:sz w:val="2"/>
              </w:rPr>
              <w:t>13</w:t>
            </w:r>
            <w:bookmarkEnd w:id="15"/>
          </w:p>
          <w:p w14:paraId="3D0F5D5B">
            <w:pPr>
              <w:pStyle w:val="6"/>
              <w:numPr>
                <w:ilvl w:val="0"/>
                <w:numId w:val="1"/>
              </w:numPr>
              <w:ind w:left="420" w:hanging="420" w:hangingChars="200"/>
              <w:rPr>
                <w:rFonts w:hint="default"/>
              </w:rPr>
            </w:pPr>
            <w:r>
              <w:t>黄鑫,滕林,聂超飞,等.液氨/甲醇/成品油顺序输送技术研究进展[J].油气储运,2023,42(12):1337-1351.</w:t>
            </w:r>
            <w:bookmarkStart w:id="16" w:name="bib_ref_14"/>
            <w:r>
              <w:rPr>
                <w:rFonts w:hint="default"/>
                <w:color w:val="FFFFFF"/>
                <w:sz w:val="2"/>
              </w:rPr>
              <w:t>14</w:t>
            </w:r>
            <w:bookmarkEnd w:id="16"/>
          </w:p>
          <w:p w14:paraId="117D4D18">
            <w:pPr>
              <w:pStyle w:val="6"/>
              <w:numPr>
                <w:ilvl w:val="0"/>
                <w:numId w:val="1"/>
              </w:numPr>
              <w:ind w:left="420" w:hanging="420" w:hangingChars="200"/>
              <w:rPr>
                <w:rFonts w:hint="default"/>
              </w:rPr>
            </w:pPr>
            <w:r>
              <w:t>杜渐,郑坚钦,夏玉恒,等.耦合混油发展机理与数据修正的成品油管道混油浓度预测[J].油气储运,2024,43(7):796-808.</w:t>
            </w:r>
            <w:bookmarkStart w:id="17" w:name="bib_ref_15"/>
            <w:r>
              <w:rPr>
                <w:rFonts w:hint="default"/>
                <w:color w:val="FFFFFF"/>
                <w:sz w:val="2"/>
              </w:rPr>
              <w:t>15</w:t>
            </w:r>
            <w:bookmarkEnd w:id="17"/>
          </w:p>
          <w:p w14:paraId="0F034DD1">
            <w:pPr>
              <w:pStyle w:val="6"/>
              <w:numPr>
                <w:ilvl w:val="0"/>
                <w:numId w:val="1"/>
              </w:numPr>
              <w:ind w:left="420" w:hanging="420" w:hangingChars="200"/>
              <w:rPr>
                <w:rFonts w:hint="default"/>
              </w:rPr>
            </w:pPr>
            <w:r>
              <w:t>宋进舟,沈亮,郭祎,等.成品油管道顺序输送甲醇混油界面在线检测系统及应用[J].油气储运,2025,44(9):1012-1020.</w:t>
            </w:r>
            <w:bookmarkStart w:id="18" w:name="bib_ref_16"/>
            <w:r>
              <w:rPr>
                <w:rFonts w:hint="default"/>
                <w:color w:val="FFFFFF"/>
                <w:sz w:val="2"/>
              </w:rPr>
              <w:t>16</w:t>
            </w:r>
            <w:bookmarkEnd w:id="18"/>
          </w:p>
          <w:p w14:paraId="0CCCF1F8">
            <w:pPr>
              <w:pStyle w:val="6"/>
              <w:numPr>
                <w:ilvl w:val="0"/>
                <w:numId w:val="1"/>
              </w:numPr>
              <w:ind w:left="420" w:hanging="420" w:hangingChars="200"/>
              <w:rPr>
                <w:rFonts w:hint="default"/>
              </w:rPr>
            </w:pPr>
            <w:r>
              <w:t>孙清峰,常维纯,刘亮,姜胜宇.油气储运设施“全国一张网”应急预案体系建设[J].油气储运,2024,43(2):134-143.</w:t>
            </w:r>
            <w:bookmarkStart w:id="19" w:name="bib_ref_17"/>
            <w:r>
              <w:rPr>
                <w:rFonts w:hint="default"/>
                <w:color w:val="FFFFFF"/>
                <w:sz w:val="2"/>
              </w:rPr>
              <w:t>17</w:t>
            </w:r>
            <w:bookmarkEnd w:id="19"/>
          </w:p>
          <w:p w14:paraId="2D6B5C8F">
            <w:pPr>
              <w:pStyle w:val="6"/>
              <w:numPr>
                <w:ilvl w:val="0"/>
                <w:numId w:val="1"/>
              </w:numPr>
              <w:ind w:left="420" w:hanging="420" w:hangingChars="200"/>
              <w:rPr>
                <w:rFonts w:hint="default"/>
              </w:rPr>
            </w:pPr>
            <w:r>
              <w:t>蒋新生,秦希卓,储汇,等.油气爆炸荷载对储罐结构的毁伤机制及评估[J].油气储运,2024,43(12):1365-1377.</w:t>
            </w:r>
            <w:bookmarkStart w:id="20" w:name="bib_ref_18"/>
            <w:r>
              <w:rPr>
                <w:rFonts w:hint="default"/>
                <w:color w:val="FFFFFF"/>
                <w:sz w:val="2"/>
              </w:rPr>
              <w:t>18</w:t>
            </w:r>
            <w:bookmarkEnd w:id="20"/>
          </w:p>
          <w:p w14:paraId="0ACAACE6">
            <w:pPr>
              <w:pStyle w:val="6"/>
              <w:numPr>
                <w:ilvl w:val="0"/>
                <w:numId w:val="1"/>
              </w:numPr>
              <w:ind w:left="420" w:hanging="420" w:hangingChars="200"/>
              <w:rPr>
                <w:rFonts w:hint="default"/>
              </w:rPr>
            </w:pPr>
            <w:bookmarkStart w:id="21" w:name="_Ref29090"/>
            <w:r>
              <w:t>邢科伟,马秀让,刘占卿.油库加油站设计数据图表手册[M].北京:中国石化出版社,2015.</w:t>
            </w:r>
            <w:bookmarkStart w:id="22" w:name="bib_ref_19"/>
            <w:r>
              <w:rPr>
                <w:rFonts w:hint="default"/>
                <w:color w:val="FFFFFF"/>
                <w:sz w:val="2"/>
              </w:rPr>
              <w:t>19</w:t>
            </w:r>
            <w:bookmarkEnd w:id="21"/>
            <w:bookmarkEnd w:id="22"/>
          </w:p>
          <w:p w14:paraId="3339EE26">
            <w:pPr>
              <w:pStyle w:val="6"/>
              <w:numPr>
                <w:ilvl w:val="0"/>
                <w:numId w:val="1"/>
              </w:numPr>
              <w:ind w:left="420" w:hanging="420" w:hangingChars="200"/>
              <w:rPr>
                <w:rFonts w:hint="default"/>
              </w:rPr>
            </w:pPr>
            <w:bookmarkStart w:id="23" w:name="_Ref26302"/>
            <w:r>
              <w:rPr>
                <w:rFonts w:hint="default"/>
              </w:rPr>
              <w:t>蒋华义, 由野, 吴晓南. 油气储运毕业设计指导书[M]. 北京: 石油工业出版社, 2018</w:t>
            </w:r>
            <w:bookmarkEnd w:id="23"/>
          </w:p>
          <w:p w14:paraId="1C57A9F5">
            <w:pPr>
              <w:pStyle w:val="6"/>
              <w:numPr>
                <w:ilvl w:val="0"/>
                <w:numId w:val="1"/>
              </w:numPr>
              <w:ind w:left="420" w:hanging="420" w:hangingChars="200"/>
              <w:rPr>
                <w:rFonts w:hint="default"/>
              </w:rPr>
            </w:pPr>
            <w:r>
              <w:t>FISK P,HUYNH T.Towards a digital twin of a storage tank using laser scan data[J].ISPRS Archives,2021,46:119-126.</w:t>
            </w:r>
            <w:bookmarkStart w:id="24" w:name="bib_ref_20"/>
            <w:r>
              <w:rPr>
                <w:rFonts w:hint="default"/>
              </w:rPr>
              <w:t>20</w:t>
            </w:r>
            <w:bookmarkEnd w:id="24"/>
          </w:p>
          <w:p w14:paraId="6A1FCA88">
            <w:pPr>
              <w:pStyle w:val="6"/>
              <w:numPr>
                <w:ilvl w:val="0"/>
                <w:numId w:val="1"/>
              </w:numPr>
              <w:ind w:left="420" w:hanging="420" w:hangingChars="200"/>
              <w:rPr>
                <w:rFonts w:hint="default"/>
              </w:rPr>
            </w:pPr>
            <w:r>
              <w:t>AMERICAN PETROLEUM INSTITUTE.API Standard 650:Welded Tanks for Oil Storage[S].14th ed.Washington,DC:API,2025.</w:t>
            </w:r>
            <w:bookmarkStart w:id="25" w:name="bib_ref_21"/>
            <w:r>
              <w:rPr>
                <w:rFonts w:hint="default"/>
              </w:rPr>
              <w:t>21</w:t>
            </w:r>
            <w:bookmarkEnd w:id="25"/>
          </w:p>
          <w:p w14:paraId="2F25380F">
            <w:pPr>
              <w:pStyle w:val="6"/>
              <w:numPr>
                <w:ilvl w:val="0"/>
                <w:numId w:val="1"/>
              </w:numPr>
              <w:ind w:left="420" w:hanging="420" w:hangingChars="200"/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</w:pPr>
            <w:r>
              <w:t>NATIONAL FIRE PROTECTION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SSOCIATION.NFPA 30:Flammable and Combustible Liquids Code[S].Quincy,MA:NFPA,2024.</w:t>
            </w:r>
          </w:p>
        </w:tc>
      </w:tr>
      <w:tr w14:paraId="47F253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1" w:type="dxa"/>
          <w:trHeight w:val="420" w:hRule="atLeast"/>
          <w:jc w:val="center"/>
        </w:trPr>
        <w:tc>
          <w:tcPr>
            <w:tcW w:w="8615" w:type="dxa"/>
            <w:gridSpan w:val="8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23B513">
            <w:pPr>
              <w:widowControl/>
              <w:spacing w:line="360" w:lineRule="auto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毕业设计进度安排</w:t>
            </w:r>
          </w:p>
        </w:tc>
      </w:tr>
      <w:tr w14:paraId="2FDA9F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1" w:type="dxa"/>
          <w:trHeight w:val="420" w:hRule="atLeast"/>
          <w:jc w:val="center"/>
        </w:trPr>
        <w:tc>
          <w:tcPr>
            <w:tcW w:w="72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170677">
            <w:pPr>
              <w:widowControl/>
              <w:spacing w:line="360" w:lineRule="auto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序号</w:t>
            </w:r>
          </w:p>
        </w:tc>
        <w:tc>
          <w:tcPr>
            <w:tcW w:w="531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2F39CB">
            <w:pPr>
              <w:widowControl/>
              <w:spacing w:line="360" w:lineRule="auto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毕业设计各阶段内容</w:t>
            </w:r>
          </w:p>
        </w:tc>
        <w:tc>
          <w:tcPr>
            <w:tcW w:w="14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5AB9D2">
            <w:pPr>
              <w:widowControl/>
              <w:spacing w:line="360" w:lineRule="auto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时间安排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D89C38">
            <w:pPr>
              <w:widowControl/>
              <w:spacing w:line="360" w:lineRule="auto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备注</w:t>
            </w:r>
          </w:p>
        </w:tc>
      </w:tr>
      <w:tr w14:paraId="1ECB1C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1" w:type="dxa"/>
          <w:trHeight w:val="420" w:hRule="atLeast"/>
          <w:jc w:val="center"/>
        </w:trPr>
        <w:tc>
          <w:tcPr>
            <w:tcW w:w="72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44AD64">
            <w:pPr>
              <w:widowControl/>
              <w:spacing w:line="360" w:lineRule="auto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1</w:t>
            </w:r>
          </w:p>
        </w:tc>
        <w:tc>
          <w:tcPr>
            <w:tcW w:w="531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CD30A9">
            <w:pPr>
              <w:widowControl/>
              <w:spacing w:line="360" w:lineRule="auto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文献与标准查阅、开题报告、库容计算及工艺方案初定</w:t>
            </w:r>
          </w:p>
        </w:tc>
        <w:tc>
          <w:tcPr>
            <w:tcW w:w="14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2ACD5C">
            <w:pPr>
              <w:widowControl/>
              <w:spacing w:line="360" w:lineRule="auto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6.1—6.25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899BA1">
            <w:pPr>
              <w:widowControl/>
              <w:spacing w:line="360" w:lineRule="auto"/>
              <w:ind w:firstLine="480" w:firstLineChars="200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</w:p>
        </w:tc>
      </w:tr>
      <w:tr w14:paraId="5046B5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1" w:type="dxa"/>
          <w:trHeight w:val="420" w:hRule="atLeast"/>
          <w:jc w:val="center"/>
        </w:trPr>
        <w:tc>
          <w:tcPr>
            <w:tcW w:w="72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04F7B1">
            <w:pPr>
              <w:widowControl/>
              <w:spacing w:line="360" w:lineRule="auto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2</w:t>
            </w:r>
          </w:p>
        </w:tc>
        <w:tc>
          <w:tcPr>
            <w:tcW w:w="531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44B61C">
            <w:pPr>
              <w:widowControl/>
              <w:spacing w:line="360" w:lineRule="auto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储罐、管道及泵组计算，完成总平面图与工艺流程图草图</w:t>
            </w:r>
          </w:p>
        </w:tc>
        <w:tc>
          <w:tcPr>
            <w:tcW w:w="14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B550CC">
            <w:pPr>
              <w:widowControl/>
              <w:spacing w:line="360" w:lineRule="auto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6.26—7.14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669175">
            <w:pPr>
              <w:widowControl/>
              <w:spacing w:line="360" w:lineRule="auto"/>
              <w:ind w:firstLine="480" w:firstLineChars="200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</w:p>
        </w:tc>
      </w:tr>
      <w:tr w14:paraId="657D3C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1" w:type="dxa"/>
          <w:trHeight w:val="420" w:hRule="atLeast"/>
          <w:jc w:val="center"/>
        </w:trPr>
        <w:tc>
          <w:tcPr>
            <w:tcW w:w="72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A81FF6">
            <w:pPr>
              <w:widowControl/>
              <w:spacing w:line="360" w:lineRule="auto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3</w:t>
            </w:r>
          </w:p>
        </w:tc>
        <w:tc>
          <w:tcPr>
            <w:tcW w:w="531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D495B8">
            <w:pPr>
              <w:widowControl/>
              <w:spacing w:line="360" w:lineRule="auto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完成毕业设计说明书初稿及三类设计图纸</w:t>
            </w:r>
          </w:p>
        </w:tc>
        <w:tc>
          <w:tcPr>
            <w:tcW w:w="14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3273B0">
            <w:pPr>
              <w:widowControl/>
              <w:spacing w:line="360" w:lineRule="auto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7.15—12.15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1DF278">
            <w:pPr>
              <w:widowControl/>
              <w:spacing w:line="360" w:lineRule="auto"/>
              <w:ind w:firstLine="480" w:firstLineChars="200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</w:p>
        </w:tc>
      </w:tr>
      <w:tr w14:paraId="79CA84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1" w:type="dxa"/>
          <w:trHeight w:val="420" w:hRule="atLeast"/>
          <w:jc w:val="center"/>
        </w:trPr>
        <w:tc>
          <w:tcPr>
            <w:tcW w:w="72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404D2D">
            <w:pPr>
              <w:widowControl/>
              <w:spacing w:line="360" w:lineRule="auto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4</w:t>
            </w:r>
          </w:p>
        </w:tc>
        <w:tc>
          <w:tcPr>
            <w:tcW w:w="531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396F0C">
            <w:pPr>
              <w:widowControl/>
              <w:spacing w:line="360" w:lineRule="auto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中期检查、计算复核、说明书与图纸修改定稿</w:t>
            </w:r>
          </w:p>
        </w:tc>
        <w:tc>
          <w:tcPr>
            <w:tcW w:w="14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24CDE6">
            <w:pPr>
              <w:widowControl/>
              <w:spacing w:line="360" w:lineRule="auto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2026.12.16—</w:t>
            </w:r>
            <w:r>
              <w:rPr>
                <w:rFonts w:ascii="Times New Roman" w:hAnsi="Times New Roman" w:eastAsia="宋体" w:cs="Times New Roman"/>
                <w:sz w:val="24"/>
              </w:rPr>
              <w:br w:type="textWrapping"/>
            </w:r>
            <w:r>
              <w:rPr>
                <w:rFonts w:ascii="Times New Roman" w:hAnsi="Times New Roman" w:eastAsia="宋体" w:cs="Times New Roman"/>
                <w:sz w:val="24"/>
              </w:rPr>
              <w:t>2027.3.14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CB46ED">
            <w:pPr>
              <w:widowControl/>
              <w:spacing w:line="360" w:lineRule="auto"/>
              <w:ind w:firstLine="480" w:firstLineChars="200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</w:p>
        </w:tc>
      </w:tr>
      <w:tr w14:paraId="3C8F71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1" w:type="dxa"/>
          <w:trHeight w:val="420" w:hRule="atLeast"/>
          <w:jc w:val="center"/>
        </w:trPr>
        <w:tc>
          <w:tcPr>
            <w:tcW w:w="72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078577">
            <w:pPr>
              <w:widowControl/>
              <w:spacing w:line="360" w:lineRule="auto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5</w:t>
            </w:r>
          </w:p>
        </w:tc>
        <w:tc>
          <w:tcPr>
            <w:tcW w:w="531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423BDE">
            <w:pPr>
              <w:widowControl/>
              <w:spacing w:line="360" w:lineRule="auto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编制答辩PPT并完成答辩准备</w:t>
            </w:r>
          </w:p>
        </w:tc>
        <w:tc>
          <w:tcPr>
            <w:tcW w:w="14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D3769F">
            <w:pPr>
              <w:widowControl/>
              <w:spacing w:line="360" w:lineRule="auto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3.15—3.20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8EDA28">
            <w:pPr>
              <w:widowControl/>
              <w:spacing w:line="360" w:lineRule="auto"/>
              <w:ind w:firstLine="480" w:firstLineChars="200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</w:p>
        </w:tc>
      </w:tr>
      <w:tr w14:paraId="4BAC49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1" w:type="dxa"/>
          <w:cantSplit/>
          <w:trHeight w:val="1167" w:hRule="atLeast"/>
          <w:jc w:val="center"/>
        </w:trPr>
        <w:tc>
          <w:tcPr>
            <w:tcW w:w="8615" w:type="dxa"/>
            <w:gridSpan w:val="8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658E10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指导教师签名：                                          </w:t>
            </w: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年   月   日</w:t>
            </w:r>
          </w:p>
        </w:tc>
      </w:tr>
      <w:tr w14:paraId="2A06AF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1" w:type="dxa"/>
          <w:cantSplit/>
          <w:trHeight w:val="1612" w:hRule="atLeast"/>
          <w:jc w:val="center"/>
        </w:trPr>
        <w:tc>
          <w:tcPr>
            <w:tcW w:w="8615" w:type="dxa"/>
            <w:gridSpan w:val="8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99D549">
            <w:pPr>
              <w:pStyle w:val="5"/>
              <w:ind w:left="0" w:leftChars="0" w:firstLine="0" w:firstLineChars="0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专业意见：</w:t>
            </w:r>
          </w:p>
          <w:p w14:paraId="1EDBF021">
            <w:pPr>
              <w:jc w:val="center"/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              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签名：</w:t>
            </w:r>
          </w:p>
          <w:p w14:paraId="380E6502">
            <w:pPr>
              <w:pStyle w:val="5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                年   月   日</w:t>
            </w:r>
          </w:p>
        </w:tc>
      </w:tr>
      <w:tr w14:paraId="2F1A21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1" w:type="dxa"/>
          <w:cantSplit/>
          <w:trHeight w:val="1926" w:hRule="atLeast"/>
          <w:jc w:val="center"/>
        </w:trPr>
        <w:tc>
          <w:tcPr>
            <w:tcW w:w="8615" w:type="dxa"/>
            <w:gridSpan w:val="8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DC834C">
            <w:pPr>
              <w:pStyle w:val="5"/>
              <w:ind w:left="0" w:leftChars="0" w:firstLine="0" w:firstLineChars="0"/>
              <w:jc w:val="both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学院意见：</w:t>
            </w:r>
          </w:p>
          <w:p w14:paraId="00C7097A">
            <w:pPr>
              <w:pStyle w:val="5"/>
              <w:ind w:left="0" w:leftChars="0" w:firstLine="480" w:firstLineChars="20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该任务书：</w:t>
            </w:r>
          </w:p>
          <w:p w14:paraId="5E3DE354">
            <w:pPr>
              <w:jc w:val="center"/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1.通过；        2.完善后通过；      3.不通过</w:t>
            </w:r>
          </w:p>
          <w:p w14:paraId="734154D8">
            <w:pPr>
              <w:pStyle w:val="5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  <w:p w14:paraId="14866D05">
            <w:pPr>
              <w:jc w:val="center"/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院长签字：              学院盖章：  </w:t>
            </w:r>
          </w:p>
          <w:p w14:paraId="48EE66B8">
            <w:pPr>
              <w:jc w:val="center"/>
              <w:rPr>
                <w:rFonts w:hint="default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</w:t>
            </w:r>
          </w:p>
          <w:p w14:paraId="32C27822">
            <w:pPr>
              <w:pStyle w:val="5"/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            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年   月   日</w:t>
            </w:r>
          </w:p>
        </w:tc>
      </w:tr>
      <w:tr w14:paraId="635A23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93" w:type="dxa"/>
          <w:trHeight w:val="90" w:hRule="atLeast"/>
          <w:jc w:val="center"/>
        </w:trPr>
        <w:tc>
          <w:tcPr>
            <w:tcW w:w="8613" w:type="dxa"/>
            <w:gridSpan w:val="8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79F9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注：本表由指导教师填写，经各级审核后下达学生。</w:t>
            </w:r>
          </w:p>
        </w:tc>
      </w:tr>
    </w:tbl>
    <w:p w14:paraId="13B14F2D"/>
    <w:sectPr>
      <w:footerReference r:id="rId3" w:type="default"/>
      <w:pgSz w:w="11906" w:h="16838"/>
      <w:pgMar w:top="1440" w:right="1797" w:bottom="1440" w:left="1797" w:header="851" w:footer="992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34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A3224CE1-D1D0-407A-BEF2-0205A4B18E6B}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2" w:fontKey="{1F402F45-B442-4087-8C0D-58510E89BEFA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3" w:fontKey="{0594143D-2485-43F9-BE07-FF46FEA40997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312ACC">
    <w:pPr>
      <w:pStyle w:val="2"/>
      <w:rPr>
        <w:lang w:val="en-US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2" name="文本框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E6C98C6">
                          <w:pPr>
                            <w:pStyle w:val="2"/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18"/>
                              <w:szCs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18"/>
                              <w:szCs w:val="18"/>
                            </w:rPr>
                            <w:t>- 2 -</w: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8olJwzAgAAYwQAAA4AAABkcnMvZTJvRG9jLnhtbK1US44TMRDdI3EH&#10;y3vSSdC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P8olJw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E6C98C6">
                    <w:pPr>
                      <w:pStyle w:val="2"/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</w:pPr>
                    <w:r>
                      <w:rPr>
                        <w:rFonts w:hint="eastAsia" w:asciiTheme="minorEastAsia" w:hAnsiTheme="minorEastAsia" w:eastAsiaTheme="minorEastAsia" w:cstheme="minorEastAsia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18"/>
                        <w:szCs w:val="18"/>
                      </w:rPr>
                      <w:instrText xml:space="preserve"> PAGE  \* MERGEFORMAT </w:instrTex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18"/>
                        <w:szCs w:val="18"/>
                      </w:rPr>
                      <w:t>- 2 -</w: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D64523"/>
    <w:multiLevelType w:val="singleLevel"/>
    <w:tmpl w:val="EBD64523"/>
    <w:lvl w:ilvl="0" w:tentative="0">
      <w:start w:val="1"/>
      <w:numFmt w:val="decimal"/>
      <w:lvlText w:val="[%1]"/>
      <w:lvlJc w:val="left"/>
      <w:pPr>
        <w:tabs>
          <w:tab w:val="left" w:pos="420"/>
        </w:tabs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1E12A6"/>
    <w:rsid w:val="27D3497C"/>
    <w:rsid w:val="77B84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customStyle="1" w:styleId="5">
    <w:name w:val="正文首行缩进 21"/>
    <w:basedOn w:val="1"/>
    <w:qFormat/>
    <w:uiPriority w:val="0"/>
    <w:pPr>
      <w:spacing w:after="120"/>
      <w:ind w:left="420" w:leftChars="200" w:firstLine="420" w:firstLineChars="200"/>
    </w:pPr>
  </w:style>
  <w:style w:type="paragraph" w:customStyle="1" w:styleId="6">
    <w:name w:val="主要参考文献"/>
    <w:basedOn w:val="1"/>
    <w:qFormat/>
    <w:uiPriority w:val="0"/>
    <w:pPr>
      <w:adjustRightInd w:val="0"/>
      <w:snapToGrid w:val="0"/>
      <w:spacing w:before="60" w:line="320" w:lineRule="exact"/>
      <w:ind w:left="420" w:leftChars="200" w:firstLine="0" w:firstLineChars="0"/>
    </w:pPr>
    <w:rPr>
      <w:rFonts w:hint="eastAsia" w:ascii="Times New Roman" w:hAnsi="Times New Roman" w:cs="Times New Roman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2059</Words>
  <Characters>2808</Characters>
  <Lines>0</Lines>
  <Paragraphs>0</Paragraphs>
  <TotalTime>3</TotalTime>
  <ScaleCrop>false</ScaleCrop>
  <LinksUpToDate>false</LinksUpToDate>
  <CharactersWithSpaces>3116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2026-07-31T06:53:00Z</dcterms:created>
  <dc:creator>29366</dc:creator>
  <cp:lastModifiedBy>WPS_1745382907</cp:lastModifiedBy>
  <dcterms:modified xsi:type="dcterms:W3CDTF">2026-07-31T07:29:34Z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eyJoZGlkIjoiMGI2MjU2OTI0MDI1ZDliNTNkYjNiNDk3NTBmYzkxYTYiLCJ1c2VySWQiOiIxNjk1NTQ5MjM3In0=</vt:lpwstr>
  </property>
  <property fmtid="{D5CDD505-2E9C-101B-9397-08002B2CF9AE}" pid="4" name="ICV">
    <vt:lpwstr>09D229CCD05A4DC5A23EF387119F72C3_12</vt:lpwstr>
  </property>
</Properties>
</file>