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12249" w14:textId="77777777" w:rsidR="00935586" w:rsidRDefault="00A844EC">
      <w:pPr>
        <w:keepNext/>
        <w:spacing w:before="40" w:after="40" w:line="300" w:lineRule="auto"/>
      </w:pPr>
      <w:r>
        <w:rPr>
          <w:rFonts w:eastAsia="黑体"/>
          <w:b/>
          <w:sz w:val="32"/>
        </w:rPr>
        <w:t xml:space="preserve">3.2.6  </w:t>
      </w:r>
      <w:r>
        <w:rPr>
          <w:rFonts w:eastAsia="黑体"/>
          <w:b/>
          <w:sz w:val="32"/>
        </w:rPr>
        <w:t>综合管线布置</w:t>
      </w:r>
    </w:p>
    <w:p w14:paraId="1A0D294E" w14:textId="77777777" w:rsidR="00935586" w:rsidRDefault="00A844EC">
      <w:pPr>
        <w:keepNext/>
        <w:spacing w:before="100" w:after="60" w:line="300" w:lineRule="auto"/>
      </w:pPr>
      <w:r>
        <w:rPr>
          <w:rFonts w:eastAsia="黑体"/>
          <w:b/>
        </w:rPr>
        <w:t>（</w:t>
      </w:r>
      <w:r>
        <w:rPr>
          <w:rFonts w:eastAsia="黑体"/>
          <w:b/>
        </w:rPr>
        <w:t>1</w:t>
      </w:r>
      <w:r>
        <w:rPr>
          <w:rFonts w:eastAsia="黑体"/>
          <w:b/>
        </w:rPr>
        <w:t>）布置原则</w:t>
      </w:r>
    </w:p>
    <w:p w14:paraId="05F66690" w14:textId="77777777" w:rsidR="00935586" w:rsidRDefault="00A844EC">
      <w:pPr>
        <w:spacing w:line="300" w:lineRule="auto"/>
        <w:ind w:firstLine="480"/>
        <w:jc w:val="both"/>
      </w:pPr>
      <w:r>
        <w:t>本项目综合管线包括油品工艺管线、油气回收管线、消防给水及泡沫管线、生产生活给水管线、雨水及含油污水管线、电力电缆和通信控制线路。本节仅确定各类管线在总平面中的通道、走向及空间关系，不涉及管径、水力计算、管材壁厚和阀门结构。</w:t>
      </w:r>
    </w:p>
    <w:p w14:paraId="58C951E4" w14:textId="77777777" w:rsidR="00935586" w:rsidRDefault="00A844EC">
      <w:pPr>
        <w:spacing w:line="300" w:lineRule="auto"/>
        <w:ind w:firstLine="480"/>
        <w:jc w:val="both"/>
      </w:pPr>
      <w:r>
        <w:t>管线综合布置依据现行《石油库设计规范》</w:t>
      </w:r>
      <w:r>
        <w:t>GB 50074—2014</w:t>
      </w:r>
      <w:r>
        <w:t>第</w:t>
      </w:r>
      <w:r>
        <w:t>9.1</w:t>
      </w:r>
      <w:r>
        <w:t>节和《工业企业总平面设计规范》</w:t>
      </w:r>
      <w:r>
        <w:t>GB 50187—2012</w:t>
      </w:r>
      <w:r>
        <w:t>第</w:t>
      </w:r>
      <w:r>
        <w:t>8</w:t>
      </w:r>
      <w:r>
        <w:t>章进行。各类管线按介质和功能分区集中布置，管线通道与库内道路及建筑控制线平行，干线布置在用户集中一侧，减少折返和道路交叉。油品工艺管线采用独立管廊，消防、公用工程及电缆线路分别形成相对独立的通道。</w:t>
      </w:r>
    </w:p>
    <w:p w14:paraId="3E577EC8" w14:textId="77777777" w:rsidR="00935586" w:rsidRDefault="00A844EC">
      <w:pPr>
        <w:spacing w:line="300" w:lineRule="auto"/>
        <w:ind w:firstLine="480"/>
        <w:jc w:val="both"/>
      </w:pPr>
      <w:r>
        <w:t>管线沿道路单侧布置，不占用消防车道、油罐车行驶通道和回车场，并避开建筑基础及消防作业场地。主要管线走向按近期集中、远近结合的原则确定，在进库边界、储罐区和装车区预留远期扩建接口及检修空间，预留位置不得影响现状消防通行。</w:t>
      </w:r>
    </w:p>
    <w:p w14:paraId="3DA78829" w14:textId="77777777" w:rsidR="00935586" w:rsidRDefault="00A844EC">
      <w:pPr>
        <w:keepNext/>
        <w:spacing w:before="100" w:after="60" w:line="300" w:lineRule="auto"/>
      </w:pPr>
      <w:r>
        <w:rPr>
          <w:rFonts w:eastAsia="黑体"/>
          <w:b/>
        </w:rPr>
        <w:t>（</w:t>
      </w:r>
      <w:r>
        <w:rPr>
          <w:rFonts w:eastAsia="黑体"/>
          <w:b/>
        </w:rPr>
        <w:t>2</w:t>
      </w:r>
      <w:r>
        <w:rPr>
          <w:rFonts w:eastAsia="黑体"/>
          <w:b/>
        </w:rPr>
        <w:t>）油品工艺管线平面走向</w:t>
      </w:r>
    </w:p>
    <w:p w14:paraId="5F1F6E00" w14:textId="77777777" w:rsidR="00935586" w:rsidRDefault="00A844EC">
      <w:pPr>
        <w:spacing w:line="300" w:lineRule="auto"/>
        <w:ind w:firstLine="480"/>
        <w:jc w:val="both"/>
      </w:pPr>
      <w:r>
        <w:t>外部输油管道由库区生产侧边界接入，经进库接收设施后，沿生产主干道一侧的工艺管廊进入储罐区，再分别接至</w:t>
      </w:r>
      <w:r>
        <w:t>92</w:t>
      </w:r>
      <w:r>
        <w:t>号汽油、</w:t>
      </w:r>
      <w:r>
        <w:t>95</w:t>
      </w:r>
      <w:r>
        <w:t>号汽油和</w:t>
      </w:r>
      <w:r>
        <w:t>0</w:t>
      </w:r>
      <w:r>
        <w:t>号柴油罐组。出库管线由各罐组汇至罐前泵棚或泵房，随后分为管道外输干线和公路装车干线；公路装车干线沿辅助生产区边缘进入装车区，避免穿越行政管理区。装车产生的油气回收管线沿装车区工艺管带接至油气回收装置。</w:t>
      </w:r>
    </w:p>
    <w:p w14:paraId="53CBDF6C" w14:textId="77777777" w:rsidR="00935586" w:rsidRDefault="00A844EC">
      <w:pPr>
        <w:spacing w:line="300" w:lineRule="auto"/>
        <w:ind w:firstLine="480"/>
        <w:jc w:val="both"/>
      </w:pPr>
      <w:r>
        <w:t>92</w:t>
      </w:r>
      <w:r>
        <w:t>号汽油、</w:t>
      </w:r>
      <w:r>
        <w:t>95</w:t>
      </w:r>
      <w:r>
        <w:t>号汽油和</w:t>
      </w:r>
      <w:r>
        <w:t>0</w:t>
      </w:r>
      <w:r>
        <w:t>号柴油分别设置清晰的管线通道，防止不同牌号及不同类别油品混接。工艺管线按</w:t>
      </w:r>
      <w:r>
        <w:t>GB 50074—2014</w:t>
      </w:r>
      <w:r>
        <w:t>第</w:t>
      </w:r>
      <w:r>
        <w:t>9.1.17</w:t>
      </w:r>
      <w:r>
        <w:t>条沿库区道路布置，不穿越或跨越与其无关的罐组、装卸设施、泵站及建筑物。</w:t>
      </w:r>
    </w:p>
    <w:p w14:paraId="4F4721E0" w14:textId="77777777" w:rsidR="00935586" w:rsidRDefault="00A844EC">
      <w:pPr>
        <w:spacing w:line="300" w:lineRule="auto"/>
        <w:ind w:firstLine="480"/>
        <w:jc w:val="both"/>
      </w:pPr>
      <w:r>
        <w:t>罐区工艺管线集中布置在防火堤外侧与消防车道之间的专用管带内，不环绕罐组，不妨碍消防人员通行和作业。进出储罐的支管以短捷路线穿越防火堤，穿越位置集中设置并与人行台阶、排水出口错开；管线穿堤处按</w:t>
      </w:r>
      <w:r>
        <w:t>GB 50074—2014</w:t>
      </w:r>
      <w:r>
        <w:t>第</w:t>
      </w:r>
      <w:r>
        <w:t>6.5.6</w:t>
      </w:r>
      <w:r>
        <w:t>条采用不燃材料严密封堵。罐组隔断操作位置布置在防火堤外可安全接近处。</w:t>
      </w:r>
    </w:p>
    <w:p w14:paraId="76EB80F0" w14:textId="77777777" w:rsidR="00935586" w:rsidRDefault="00A844EC">
      <w:pPr>
        <w:keepNext/>
        <w:spacing w:before="100" w:after="60" w:line="300" w:lineRule="auto"/>
      </w:pPr>
      <w:r>
        <w:rPr>
          <w:rFonts w:eastAsia="黑体"/>
          <w:b/>
        </w:rPr>
        <w:t>（</w:t>
      </w:r>
      <w:r>
        <w:rPr>
          <w:rFonts w:eastAsia="黑体"/>
          <w:b/>
        </w:rPr>
        <w:t>3</w:t>
      </w:r>
      <w:r>
        <w:rPr>
          <w:rFonts w:eastAsia="黑体"/>
          <w:b/>
        </w:rPr>
        <w:t>）敷设方式</w:t>
      </w:r>
    </w:p>
    <w:p w14:paraId="43BE6CFA" w14:textId="77777777" w:rsidR="00935586" w:rsidRDefault="00A844EC">
      <w:pPr>
        <w:spacing w:line="300" w:lineRule="auto"/>
        <w:ind w:firstLine="480"/>
        <w:jc w:val="both"/>
      </w:pPr>
      <w:r>
        <w:t>根据</w:t>
      </w:r>
      <w:r>
        <w:t>GB 50074—2014</w:t>
      </w:r>
      <w:r>
        <w:t>第</w:t>
      </w:r>
      <w:r>
        <w:t>9.1.1</w:t>
      </w:r>
      <w:r>
        <w:t>条，库内工艺及热力管道宜采用地上敷设或敞口管沟敷设。本设计油品主体管线采用架空管廊敷设，便于巡检、泄漏发现和检修；甲、乙类油品管线不采用非充沙密闭管沟，避免油气积聚。消防给水、生产生活给水、雨</w:t>
      </w:r>
      <w:r>
        <w:lastRenderedPageBreak/>
        <w:t>水、含油污水及事故水管线结合道路和竖向设计采用地下敷设，电力及通信线路采用独立电缆沟或电缆桥架。</w:t>
      </w:r>
    </w:p>
    <w:p w14:paraId="7B677AF9" w14:textId="77777777" w:rsidR="00935586" w:rsidRDefault="00A844EC">
      <w:pPr>
        <w:spacing w:line="300" w:lineRule="auto"/>
        <w:ind w:firstLine="480"/>
        <w:jc w:val="both"/>
      </w:pPr>
      <w:r>
        <w:t>管线穿越道路时优先采用埋地钢套管防护，交叉位置集中布置并尽量接近正交，避免在道路下长距离平行敷设。确需架空跨越时，按</w:t>
      </w:r>
      <w:r>
        <w:t>GB 50074—2014</w:t>
      </w:r>
      <w:r>
        <w:t>第</w:t>
      </w:r>
      <w:r>
        <w:t>9.1.6</w:t>
      </w:r>
      <w:r>
        <w:t>条控制净空：跨越消防车道不小于</w:t>
      </w:r>
      <w:r>
        <w:t>5.0m</w:t>
      </w:r>
      <w:r>
        <w:t>，跨越其他车行道路不小于</w:t>
      </w:r>
      <w:r>
        <w:t>4.5m</w:t>
      </w:r>
      <w:r>
        <w:t>。沿道路平行敷设的地上管线距路边不小于</w:t>
      </w:r>
      <w:r>
        <w:t>1.0m</w:t>
      </w:r>
      <w:r>
        <w:t>，埋地管线不布置在路面下方。</w:t>
      </w:r>
    </w:p>
    <w:p w14:paraId="4BE59F96" w14:textId="77777777" w:rsidR="00935586" w:rsidRDefault="00A844EC">
      <w:pPr>
        <w:spacing w:line="300" w:lineRule="auto"/>
        <w:ind w:firstLine="480"/>
        <w:jc w:val="both"/>
      </w:pPr>
      <w:r>
        <w:t>项目用地位于广深公路两侧，两侧地块分别形成完整的内部管线系统。现阶段不设置未经专项论证和主管部门批准的跨广深公路工艺管线；确需连通时，应设置专用穿越或跨越通道，并单独办理道路、规划及安全审查手续。</w:t>
      </w:r>
    </w:p>
    <w:p w14:paraId="43282485" w14:textId="77777777" w:rsidR="00935586" w:rsidRDefault="00A844EC">
      <w:pPr>
        <w:keepNext/>
        <w:spacing w:before="100" w:after="60" w:line="300" w:lineRule="auto"/>
      </w:pPr>
      <w:r>
        <w:rPr>
          <w:rFonts w:eastAsia="黑体"/>
          <w:b/>
        </w:rPr>
        <w:t>（</w:t>
      </w:r>
      <w:r>
        <w:rPr>
          <w:rFonts w:eastAsia="黑体"/>
          <w:b/>
        </w:rPr>
        <w:t>4</w:t>
      </w:r>
      <w:r>
        <w:rPr>
          <w:rFonts w:eastAsia="黑体"/>
          <w:b/>
        </w:rPr>
        <w:t>）公用工程管线布置</w:t>
      </w:r>
    </w:p>
    <w:p w14:paraId="760DD2C9" w14:textId="77777777" w:rsidR="00935586" w:rsidRDefault="00A844EC">
      <w:pPr>
        <w:spacing w:line="300" w:lineRule="auto"/>
        <w:ind w:firstLine="480"/>
        <w:jc w:val="both"/>
      </w:pPr>
      <w:r>
        <w:t>本项目为二级石油库，消防给水系统与生产生活给水系统分开设置。按照</w:t>
      </w:r>
      <w:r>
        <w:t>GB 50074—2014</w:t>
      </w:r>
      <w:r>
        <w:t>第</w:t>
      </w:r>
      <w:r>
        <w:t>12.2.5</w:t>
      </w:r>
      <w:r>
        <w:t>条，地上储罐区消防给水干管沿罐区消防车道外侧环状布置，并由两条进水管接入；支管分别通向储罐冷却设施、消火栓和泡沫消防设施。消防管线不得穿越建筑基础，不与工艺管廊争占消防作业空间。</w:t>
      </w:r>
    </w:p>
    <w:p w14:paraId="0B5C6C5F" w14:textId="77777777" w:rsidR="00935586" w:rsidRDefault="00A844EC">
      <w:pPr>
        <w:spacing w:line="300" w:lineRule="auto"/>
        <w:ind w:firstLine="480"/>
        <w:jc w:val="both"/>
      </w:pPr>
      <w:r>
        <w:t>雨水、生活污水、含油污水和事故水管线分系统布置。结合黄埔地区降雨量大的特点，雨水干管沿道路低侧设置；罐区、泵区和装车区的初期雨水及事故水管线接至含油污水或事故水收集设施，不与清洁雨水管线混接。地下排水干线布置应服从场地竖向排水方向，并与道路边沟、雨水口及事故水收集设施统一协调。</w:t>
      </w:r>
    </w:p>
    <w:p w14:paraId="73B63C05" w14:textId="77777777" w:rsidR="00935586" w:rsidRDefault="00A844EC">
      <w:pPr>
        <w:keepNext/>
        <w:spacing w:before="100" w:after="60" w:line="300" w:lineRule="auto"/>
      </w:pPr>
      <w:r>
        <w:rPr>
          <w:rFonts w:eastAsia="黑体"/>
          <w:b/>
        </w:rPr>
        <w:t>（</w:t>
      </w:r>
      <w:r>
        <w:rPr>
          <w:rFonts w:eastAsia="黑体"/>
          <w:b/>
        </w:rPr>
        <w:t>5</w:t>
      </w:r>
      <w:r>
        <w:rPr>
          <w:rFonts w:eastAsia="黑体"/>
          <w:b/>
        </w:rPr>
        <w:t>）管线空间协调</w:t>
      </w:r>
    </w:p>
    <w:p w14:paraId="31297EE8" w14:textId="77777777" w:rsidR="00935586" w:rsidRDefault="00A844EC">
      <w:pPr>
        <w:spacing w:line="300" w:lineRule="auto"/>
        <w:ind w:firstLine="480"/>
        <w:jc w:val="both"/>
      </w:pPr>
      <w:r>
        <w:t>地上工艺管廊避开消防泵房、变配电间、控制室及行政办公等人员集中建筑。按照</w:t>
      </w:r>
      <w:r>
        <w:t>GB 50074—2014</w:t>
      </w:r>
      <w:r>
        <w:t>第</w:t>
      </w:r>
      <w:r>
        <w:t>9.1.4</w:t>
      </w:r>
      <w:r>
        <w:t>条，地上工艺管线不宜靠近上述建筑；本设计优先将管廊布置在其</w:t>
      </w:r>
      <w:r>
        <w:t>15m</w:t>
      </w:r>
      <w:r>
        <w:t>范围以外。管架立柱设置在道路及消防作业范围之外，管廊下方保留连续巡检和检修空间。</w:t>
      </w:r>
    </w:p>
    <w:p w14:paraId="1FF6641F" w14:textId="77777777" w:rsidR="00935586" w:rsidRDefault="00A844EC">
      <w:pPr>
        <w:spacing w:line="300" w:lineRule="auto"/>
        <w:ind w:firstLine="480"/>
        <w:jc w:val="both"/>
      </w:pPr>
      <w:r>
        <w:t>油品管线、电缆和热力管线在同一综合通道内分层、分侧布置。电缆采用独立桥架或电缆沟，与油品管线保持现行《电力工程电缆设计标准》</w:t>
      </w:r>
      <w:r>
        <w:t>GB 50217—2018</w:t>
      </w:r>
      <w:r>
        <w:t>规定的净距；电缆不布置在热力管道上方，封闭电缆沟内不得穿越易燃油品管线。热力管道不得与甲、乙、丙</w:t>
      </w:r>
      <w:r>
        <w:t>A</w:t>
      </w:r>
      <w:r>
        <w:t>类油品管道敷设在同一管沟内。各类管线交叉处按</w:t>
      </w:r>
      <w:r>
        <w:t>“</w:t>
      </w:r>
      <w:r>
        <w:t>压力管避让重力流管、小管避让大管、支管避让干管</w:t>
      </w:r>
      <w:r>
        <w:t>”</w:t>
      </w:r>
      <w:r>
        <w:t>的原则进行竖向协调。</w:t>
      </w:r>
    </w:p>
    <w:p w14:paraId="4A6BCAEF" w14:textId="77777777" w:rsidR="00935586" w:rsidRDefault="00A844EC">
      <w:pPr>
        <w:spacing w:line="300" w:lineRule="auto"/>
        <w:ind w:firstLine="480"/>
        <w:jc w:val="both"/>
      </w:pPr>
      <w:r>
        <w:t>综上，库区形成</w:t>
      </w:r>
      <w:r>
        <w:t>“</w:t>
      </w:r>
      <w:r>
        <w:t>油品管廊沿生产道路布置、消防管网环绕储罐区、公用及排水管线地下分设、电缆线路独立敷设</w:t>
      </w:r>
      <w:r>
        <w:t>”</w:t>
      </w:r>
      <w:r>
        <w:t>的综合管线格局。该布置满足生产联系短捷、消防通道完整、管线系统相互隔离及远期扩建要求。</w:t>
      </w:r>
    </w:p>
    <w:sectPr w:rsidR="00935586" w:rsidSect="00034616">
      <w:pgSz w:w="11906" w:h="16838"/>
      <w:pgMar w:top="1417" w:right="1417" w:bottom="1417" w:left="1417"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8DF80" w14:textId="77777777" w:rsidR="00A844EC" w:rsidRDefault="00A844EC" w:rsidP="00404C6D">
      <w:pPr>
        <w:spacing w:after="0" w:line="240" w:lineRule="auto"/>
      </w:pPr>
      <w:r>
        <w:separator/>
      </w:r>
    </w:p>
  </w:endnote>
  <w:endnote w:type="continuationSeparator" w:id="0">
    <w:p w14:paraId="022126D8" w14:textId="77777777" w:rsidR="00A844EC" w:rsidRDefault="00A844EC" w:rsidP="00404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5E3BC" w14:textId="77777777" w:rsidR="00A844EC" w:rsidRDefault="00A844EC" w:rsidP="00404C6D">
      <w:pPr>
        <w:spacing w:after="0" w:line="240" w:lineRule="auto"/>
      </w:pPr>
      <w:r>
        <w:separator/>
      </w:r>
    </w:p>
  </w:footnote>
  <w:footnote w:type="continuationSeparator" w:id="0">
    <w:p w14:paraId="6A7612CA" w14:textId="77777777" w:rsidR="00A844EC" w:rsidRDefault="00A844EC" w:rsidP="00404C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93489979">
    <w:abstractNumId w:val="8"/>
  </w:num>
  <w:num w:numId="2" w16cid:durableId="1793593798">
    <w:abstractNumId w:val="6"/>
  </w:num>
  <w:num w:numId="3" w16cid:durableId="393286038">
    <w:abstractNumId w:val="5"/>
  </w:num>
  <w:num w:numId="4" w16cid:durableId="1705981188">
    <w:abstractNumId w:val="4"/>
  </w:num>
  <w:num w:numId="5" w16cid:durableId="1082027585">
    <w:abstractNumId w:val="7"/>
  </w:num>
  <w:num w:numId="6" w16cid:durableId="1958368407">
    <w:abstractNumId w:val="3"/>
  </w:num>
  <w:num w:numId="7" w16cid:durableId="1602295760">
    <w:abstractNumId w:val="2"/>
  </w:num>
  <w:num w:numId="8" w16cid:durableId="577788962">
    <w:abstractNumId w:val="1"/>
  </w:num>
  <w:num w:numId="9" w16cid:durableId="2022195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4C6D"/>
    <w:rsid w:val="00935586"/>
    <w:rsid w:val="00A844EC"/>
    <w:rsid w:val="00AA1D8D"/>
    <w:rsid w:val="00AC1C0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2106C4A"/>
  <w14:defaultImageDpi w14:val="300"/>
  <w15:docId w15:val="{8D80ED02-F73C-4E9C-A546-237BD688E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1814</Words>
  <Characters>1942</Characters>
  <Application>Microsoft Office Word</Application>
  <DocSecurity>0</DocSecurity>
  <Lines>62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3.2.6 综合管线布置</dc:title>
  <dc:subject>广州黄埔二级油库毕业设计总平面综合管线布置</dc:subject>
  <dc:creator>裴慧琳</dc:creator>
  <cp:keywords/>
  <dc:description>generated by python-docx</dc:description>
  <cp:lastModifiedBy>ing L</cp:lastModifiedBy>
  <cp:revision>2</cp:revision>
  <dcterms:created xsi:type="dcterms:W3CDTF">2026-07-18T14:58:00Z</dcterms:created>
  <dcterms:modified xsi:type="dcterms:W3CDTF">2026-07-18T14:58:00Z</dcterms:modified>
  <cp:category/>
</cp:coreProperties>
</file>