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094AD" w14:textId="77777777" w:rsidR="00D21DD0" w:rsidRDefault="00D81174">
      <w:pPr>
        <w:pStyle w:val="af2"/>
        <w:keepNext/>
        <w:ind w:firstLine="522"/>
      </w:pPr>
      <w:r>
        <w:rPr>
          <w:rFonts w:ascii="Times New Roman" w:eastAsia="黑体" w:hAnsi="Times New Roman"/>
        </w:rPr>
        <w:t xml:space="preserve">5.1.4 </w:t>
      </w:r>
      <w:r>
        <w:rPr>
          <w:rFonts w:ascii="Times New Roman" w:eastAsia="黑体" w:hAnsi="Times New Roman"/>
        </w:rPr>
        <w:t>罐壁厚度计算</w:t>
      </w:r>
    </w:p>
    <w:p w14:paraId="58E474E2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储罐内径</w:t>
      </w:r>
      <w:r>
        <w:rPr>
          <w:rFonts w:ascii="Times New Roman" w:hAnsi="Times New Roman"/>
          <w:sz w:val="21"/>
        </w:rPr>
        <w:t>24.0 m</w:t>
      </w:r>
      <w:r>
        <w:rPr>
          <w:rFonts w:ascii="Times New Roman" w:hAnsi="Times New Roman"/>
          <w:sz w:val="21"/>
        </w:rPr>
        <w:t>，不大于</w:t>
      </w:r>
      <w:r>
        <w:rPr>
          <w:rFonts w:ascii="Times New Roman" w:hAnsi="Times New Roman"/>
          <w:sz w:val="21"/>
        </w:rPr>
        <w:t>60 m</w:t>
      </w:r>
      <w:r>
        <w:rPr>
          <w:rFonts w:ascii="Times New Roman" w:hAnsi="Times New Roman"/>
          <w:sz w:val="21"/>
        </w:rPr>
        <w:t>，按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第</w:t>
      </w:r>
      <w:r>
        <w:rPr>
          <w:rFonts w:ascii="Times New Roman" w:hAnsi="Times New Roman"/>
          <w:sz w:val="21"/>
        </w:rPr>
        <w:t>6.3.1</w:t>
      </w:r>
      <w:r>
        <w:rPr>
          <w:rFonts w:ascii="Times New Roman" w:hAnsi="Times New Roman"/>
          <w:sz w:val="21"/>
        </w:rPr>
        <w:t>条采用定设计点法。各圈壁板高度取</w:t>
      </w:r>
      <w:r>
        <w:rPr>
          <w:rFonts w:ascii="Times New Roman" w:hAnsi="Times New Roman"/>
          <w:sz w:val="21"/>
        </w:rPr>
        <w:t>2.0 m</w:t>
      </w:r>
      <w:r>
        <w:rPr>
          <w:rFonts w:ascii="Times New Roman" w:hAnsi="Times New Roman"/>
          <w:sz w:val="21"/>
        </w:rPr>
        <w:t>，共设</w:t>
      </w:r>
      <w:r>
        <w:rPr>
          <w:rFonts w:ascii="Times New Roman" w:hAnsi="Times New Roman"/>
          <w:sz w:val="21"/>
        </w:rPr>
        <w:t>6</w:t>
      </w:r>
      <w:r>
        <w:rPr>
          <w:rFonts w:ascii="Times New Roman" w:hAnsi="Times New Roman"/>
          <w:sz w:val="21"/>
        </w:rPr>
        <w:t>圈；设计点位于每圈壁板下边缘以上</w:t>
      </w:r>
      <w:r>
        <w:rPr>
          <w:rFonts w:ascii="Times New Roman" w:hAnsi="Times New Roman"/>
          <w:sz w:val="21"/>
        </w:rPr>
        <w:t>0.3 m</w:t>
      </w:r>
      <w:r>
        <w:rPr>
          <w:rFonts w:ascii="Times New Roman" w:hAnsi="Times New Roman"/>
          <w:sz w:val="21"/>
        </w:rPr>
        <w:t>处。储液设计工况计算厚度、计入附加量后的要求厚度、充水试验工况计算厚度及其要求厚度分别为：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  <w:gridCol w:w="1134"/>
      </w:tblGrid>
      <w:tr w:rsidR="00D21DD0" w14:paraId="6E4E4608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4D93E" w14:textId="24A48CAD" w:rsidR="00D21DD0" w:rsidRDefault="003055D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hint="eastAsia"/>
                        <w:sz w:val="22"/>
                      </w:rPr>
                      <m:t>δ</m:t>
                    </m:r>
                    <m:ctrlPr>
                      <w:rPr>
                        <w:rFonts w:ascii="Cambria Math" w:eastAsia="Cambria Math" w:hAnsi="Cambria Math" w:hint="eastAsia"/>
                        <w:i/>
                        <w:sz w:val="22"/>
                      </w:rPr>
                    </m:ctrlP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4.9D</m:t>
                    </m:r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-0.3</m:t>
                        </m:r>
                      </m:e>
                    </m:d>
                    <m:r>
                      <w:rPr>
                        <w:rFonts w:ascii="Cambria Math" w:eastAsia="Cambria Math" w:hAnsi="Cambria Math"/>
                        <w:sz w:val="22"/>
                      </w:rPr>
                      <m:t>ρ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σ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sz w:val="22"/>
                      </w:rPr>
                      <m:t>φ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F02E0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5-6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5DF6703F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18815" w14:textId="12BF19D0" w:rsidR="00D21DD0" w:rsidRDefault="003055D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δ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1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E6C1E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5-7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7DCC388A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D0750" w14:textId="2EBAB41B" w:rsidR="00D21DD0" w:rsidRDefault="003055D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hint="eastAsia"/>
                        <w:sz w:val="22"/>
                      </w:rPr>
                      <m:t>δ</m:t>
                    </m:r>
                    <m:ctrlPr>
                      <w:rPr>
                        <w:rFonts w:ascii="Cambria Math" w:eastAsia="Cambria Math" w:hAnsi="Cambria Math" w:hint="eastAsia"/>
                        <w:i/>
                        <w:sz w:val="22"/>
                      </w:rPr>
                    </m:ctrlP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4.9D</m:t>
                    </m:r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-0.3</m:t>
                        </m:r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sSub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σ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Cambria Math" w:hAnsi="Cambria Math"/>
                        <w:sz w:val="22"/>
                      </w:rPr>
                      <m:t>φ</m:t>
                    </m:r>
                  </m:den>
                </m:f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4E6D85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5-8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6F78937B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2134D" w14:textId="74A79F43" w:rsidR="00D21DD0" w:rsidRDefault="003055D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δ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+</m:t>
                </m:r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C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B2C8A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5-9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  <w:tr w:rsidR="00D21DD0" w14:paraId="47951162" w14:textId="77777777">
        <w:trPr>
          <w:jc w:val="center"/>
        </w:trPr>
        <w:tc>
          <w:tcPr>
            <w:tcW w:w="793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EBE5B" w14:textId="63D333E8" w:rsidR="00D21DD0" w:rsidRDefault="003055D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req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2"/>
                      </w:rPr>
                      <m:t>max</m:t>
                    </m: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/>
                            <w:i/>
                            <w:sz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d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/>
                            <w:sz w:val="22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/>
                                <w:sz w:val="22"/>
                              </w:rPr>
                              <m:t>min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113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99FD2" w14:textId="77777777" w:rsidR="00D21DD0" w:rsidRDefault="00D81174">
            <w:pPr>
              <w:ind w:firstLine="420"/>
              <w:jc w:val="right"/>
            </w:pPr>
            <w:r>
              <w:rPr>
                <w:rFonts w:ascii="Times New Roman" w:hAnsi="Times New Roman"/>
                <w:sz w:val="21"/>
              </w:rPr>
              <w:t>（</w:t>
            </w:r>
            <w:r>
              <w:rPr>
                <w:rFonts w:ascii="Times New Roman" w:hAnsi="Times New Roman"/>
                <w:sz w:val="21"/>
              </w:rPr>
              <w:t>5-10</w:t>
            </w:r>
            <w:r>
              <w:rPr>
                <w:rFonts w:ascii="Times New Roman" w:hAnsi="Times New Roman"/>
                <w:sz w:val="21"/>
              </w:rPr>
              <w:t>）</w:t>
            </w:r>
          </w:p>
        </w:tc>
      </w:tr>
    </w:tbl>
    <w:p w14:paraId="3CC8AB20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式中：</w:t>
      </w:r>
      <w:r>
        <w:rPr>
          <w:rFonts w:ascii="Times New Roman" w:hAnsi="Times New Roman"/>
          <w:sz w:val="21"/>
        </w:rPr>
        <w:t>D</w:t>
      </w:r>
      <w:r>
        <w:rPr>
          <w:rFonts w:ascii="Times New Roman" w:hAnsi="Times New Roman"/>
          <w:sz w:val="21"/>
        </w:rPr>
        <w:t>为储罐内径，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Hd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Ht</w:t>
      </w:r>
      <w:r>
        <w:rPr>
          <w:rFonts w:ascii="Times New Roman" w:hAnsi="Times New Roman"/>
          <w:sz w:val="21"/>
        </w:rPr>
        <w:t>分别为计算圈板下边缘至设计液位和充水试验液位的高度，</w:t>
      </w:r>
      <w:r>
        <w:rPr>
          <w:rFonts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ρ</w:t>
      </w:r>
      <w:r>
        <w:rPr>
          <w:rFonts w:ascii="Times New Roman" w:hAnsi="Times New Roman"/>
          <w:sz w:val="21"/>
        </w:rPr>
        <w:t>为储液密度，</w:t>
      </w:r>
      <w:r>
        <w:rPr>
          <w:rFonts w:ascii="Times New Roman" w:hAnsi="Times New Roman"/>
          <w:sz w:val="21"/>
        </w:rPr>
        <w:t>t/m³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[σ]d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[σ]t</w:t>
      </w:r>
      <w:r>
        <w:rPr>
          <w:rFonts w:ascii="Times New Roman" w:hAnsi="Times New Roman"/>
          <w:sz w:val="21"/>
        </w:rPr>
        <w:t>分别为设计工况和充水试验工况许用应力，</w:t>
      </w:r>
      <w:r>
        <w:rPr>
          <w:rFonts w:ascii="Times New Roman" w:hAnsi="Times New Roman"/>
          <w:sz w:val="21"/>
        </w:rPr>
        <w:t>MPa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φ</w:t>
      </w:r>
      <w:r>
        <w:rPr>
          <w:rFonts w:ascii="Times New Roman" w:hAnsi="Times New Roman"/>
          <w:sz w:val="21"/>
        </w:rPr>
        <w:t>为焊接接头系数；</w:t>
      </w:r>
      <w:r>
        <w:rPr>
          <w:rFonts w:ascii="Times New Roman" w:hAnsi="Times New Roman"/>
          <w:sz w:val="21"/>
        </w:rPr>
        <w:t>tmin</w:t>
      </w:r>
      <w:r>
        <w:rPr>
          <w:rFonts w:ascii="Times New Roman" w:hAnsi="Times New Roman"/>
          <w:sz w:val="21"/>
        </w:rPr>
        <w:t>为规范规定的罐壁最小名义厚度。本储罐直径满足</w:t>
      </w:r>
      <w:r>
        <w:rPr>
          <w:rFonts w:ascii="Times New Roman" w:hAnsi="Times New Roman"/>
          <w:sz w:val="21"/>
        </w:rPr>
        <w:t>15 m</w:t>
      </w:r>
      <w:r>
        <w:rPr>
          <w:rFonts w:ascii="Times New Roman" w:hAnsi="Times New Roman"/>
          <w:sz w:val="21"/>
        </w:rPr>
        <w:t>＜</w:t>
      </w:r>
      <w:r>
        <w:rPr>
          <w:rFonts w:ascii="Times New Roman" w:hAnsi="Times New Roman"/>
          <w:sz w:val="21"/>
        </w:rPr>
        <w:t>D≤36 m</w:t>
      </w:r>
      <w:r>
        <w:rPr>
          <w:rFonts w:ascii="Times New Roman" w:hAnsi="Times New Roman"/>
          <w:sz w:val="21"/>
        </w:rPr>
        <w:t>，依据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>6.3.4</w:t>
      </w:r>
      <w:r>
        <w:rPr>
          <w:rFonts w:ascii="Times New Roman" w:hAnsi="Times New Roman"/>
          <w:sz w:val="21"/>
        </w:rPr>
        <w:t>，最小名义厚度均为</w:t>
      </w:r>
      <w:r>
        <w:rPr>
          <w:rFonts w:ascii="Times New Roman" w:hAnsi="Times New Roman"/>
          <w:sz w:val="21"/>
        </w:rPr>
        <w:t>6 mm</w:t>
      </w:r>
      <w:r>
        <w:rPr>
          <w:rFonts w:ascii="Times New Roman" w:hAnsi="Times New Roman"/>
          <w:sz w:val="21"/>
        </w:rPr>
        <w:t>。</w:t>
      </w:r>
    </w:p>
    <w:p w14:paraId="7959D23F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/>
          <w:sz w:val="21"/>
        </w:rPr>
        <w:t>）汽油储罐壁厚计算。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汽油内浮顶罐内径</w:t>
      </w:r>
      <w:r>
        <w:rPr>
          <w:rFonts w:ascii="Times New Roman" w:hAnsi="Times New Roman"/>
          <w:sz w:val="21"/>
        </w:rPr>
        <w:t>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24.0 m</w:t>
      </w:r>
      <w:r>
        <w:rPr>
          <w:rFonts w:ascii="Times New Roman" w:hAnsi="Times New Roman"/>
          <w:sz w:val="21"/>
        </w:rPr>
        <w:t>、设计液位</w:t>
      </w:r>
      <w:r>
        <w:rPr>
          <w:rFonts w:ascii="Times New Roman" w:hAnsi="Times New Roman"/>
          <w:sz w:val="21"/>
        </w:rPr>
        <w:t>Hd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11.4 m</w:t>
      </w:r>
      <w:r>
        <w:rPr>
          <w:rFonts w:ascii="Times New Roman" w:hAnsi="Times New Roman"/>
          <w:sz w:val="21"/>
        </w:rPr>
        <w:t>、充水试验液位</w:t>
      </w:r>
      <w:r>
        <w:rPr>
          <w:rFonts w:ascii="Times New Roman" w:hAnsi="Times New Roman"/>
          <w:sz w:val="21"/>
        </w:rPr>
        <w:t>Ht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12.0 m</w:t>
      </w:r>
      <w:r>
        <w:rPr>
          <w:rFonts w:ascii="Times New Roman" w:hAnsi="Times New Roman"/>
          <w:sz w:val="21"/>
        </w:rPr>
        <w:t>、汽油计算密度</w:t>
      </w:r>
      <w:r>
        <w:rPr>
          <w:rFonts w:ascii="Times New Roman" w:hAnsi="Times New Roman"/>
          <w:sz w:val="21"/>
        </w:rPr>
        <w:t>ρ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0.75 t/m³</w:t>
      </w:r>
      <w:r>
        <w:rPr>
          <w:rFonts w:ascii="Times New Roman" w:hAnsi="Times New Roman"/>
          <w:sz w:val="21"/>
        </w:rPr>
        <w:t>，底圈纵向焊接接头系数</w:t>
      </w:r>
      <w:r>
        <w:rPr>
          <w:rFonts w:ascii="Times New Roman" w:hAnsi="Times New Roman"/>
          <w:sz w:val="21"/>
        </w:rPr>
        <w:t>φ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0.85</w:t>
      </w:r>
      <w:r>
        <w:rPr>
          <w:rFonts w:ascii="Times New Roman" w:hAnsi="Times New Roman"/>
          <w:sz w:val="21"/>
        </w:rPr>
        <w:t>。分别代入式（</w:t>
      </w:r>
      <w:r>
        <w:rPr>
          <w:rFonts w:ascii="Times New Roman" w:hAnsi="Times New Roman"/>
          <w:sz w:val="21"/>
        </w:rPr>
        <w:t>5-7</w:t>
      </w:r>
      <w:r>
        <w:rPr>
          <w:rFonts w:ascii="Times New Roman" w:hAnsi="Times New Roman"/>
          <w:sz w:val="21"/>
        </w:rPr>
        <w:t>）和式（</w:t>
      </w:r>
      <w:r>
        <w:rPr>
          <w:rFonts w:ascii="Times New Roman" w:hAnsi="Times New Roman"/>
          <w:sz w:val="21"/>
        </w:rPr>
        <w:t>5-9</w:t>
      </w:r>
      <w:r>
        <w:rPr>
          <w:rFonts w:ascii="Times New Roman" w:hAnsi="Times New Roman"/>
          <w:sz w:val="21"/>
        </w:rPr>
        <w:t>）得：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D21DD0" w14:paraId="0DC0C558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E3C31C" w14:textId="7F2C7A4B" w:rsidR="00D21DD0" w:rsidRDefault="00703415" w:rsidP="00703415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=4.9×24.0×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</w:rPr>
                      <m:t>11.4-0.3</m:t>
                    </m:r>
                  </m:e>
                </m:d>
                <m:r>
                  <w:rPr>
                    <w:rFonts w:ascii="Cambria Math" w:hAnsi="Cambria Math"/>
                    <w:sz w:val="22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0.75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222.5×0.85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+1.30=6.48 mm</m:t>
                </m:r>
              </m:oMath>
            </m:oMathPara>
          </w:p>
        </w:tc>
      </w:tr>
      <w:tr w:rsidR="00D21DD0" w14:paraId="63313486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F6EFA" w14:textId="5CA4A49D" w:rsidR="00D21DD0" w:rsidRDefault="00703415" w:rsidP="00703415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sz w:val="22"/>
                  </w:rPr>
                  <m:t>=4.9×24.0×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</w:rPr>
                      <m:t>12.0-0.3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</w:rPr>
                      <m:t>230×0.85</m:t>
                    </m:r>
                  </m:den>
                </m:f>
                <m:r>
                  <w:rPr>
                    <w:rFonts w:ascii="Cambria Math" w:hAnsi="Cambria Math"/>
                    <w:sz w:val="22"/>
                  </w:rPr>
                  <m:t>+0.30=7.34 mm</m:t>
                </m:r>
              </m:oMath>
            </m:oMathPara>
          </w:p>
        </w:tc>
      </w:tr>
    </w:tbl>
    <w:p w14:paraId="71B8F25C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汽油罐底圈储液设计工况要求厚度为</w:t>
      </w:r>
      <w:r>
        <w:rPr>
          <w:rFonts w:ascii="Times New Roman" w:hAnsi="Times New Roman"/>
          <w:sz w:val="21"/>
        </w:rPr>
        <w:t>6.48 mm</w:t>
      </w:r>
      <w:r>
        <w:rPr>
          <w:rFonts w:ascii="Times New Roman" w:hAnsi="Times New Roman"/>
          <w:sz w:val="21"/>
        </w:rPr>
        <w:t>，充水试验工况要求厚度为</w:t>
      </w:r>
      <w:r>
        <w:rPr>
          <w:rFonts w:ascii="Times New Roman" w:hAnsi="Times New Roman"/>
          <w:sz w:val="21"/>
        </w:rPr>
        <w:t>7.34 mm</w:t>
      </w:r>
      <w:r>
        <w:rPr>
          <w:rFonts w:ascii="Times New Roman" w:hAnsi="Times New Roman"/>
          <w:sz w:val="21"/>
        </w:rPr>
        <w:t>，底圈由充水试验工况控制，名义厚度向上圆整取</w:t>
      </w:r>
      <w:r>
        <w:rPr>
          <w:rFonts w:ascii="Times New Roman" w:hAnsi="Times New Roman"/>
          <w:sz w:val="21"/>
        </w:rPr>
        <w:t>8 mm</w:t>
      </w:r>
      <w:r>
        <w:rPr>
          <w:rFonts w:ascii="Times New Roman" w:hAnsi="Times New Roman"/>
          <w:sz w:val="21"/>
        </w:rPr>
        <w:t>。其余各圈按照汽油密度</w:t>
      </w:r>
      <w:r>
        <w:rPr>
          <w:rFonts w:ascii="Times New Roman" w:hAnsi="Times New Roman"/>
          <w:sz w:val="21"/>
        </w:rPr>
        <w:t>0.75 t/m³</w:t>
      </w:r>
      <w:r>
        <w:rPr>
          <w:rFonts w:ascii="Times New Roman" w:hAnsi="Times New Roman"/>
          <w:sz w:val="21"/>
        </w:rPr>
        <w:t>分别计算。</w:t>
      </w:r>
    </w:p>
    <w:p w14:paraId="76A8E009" w14:textId="77777777" w:rsidR="00D21DD0" w:rsidRDefault="00D81174">
      <w:pPr>
        <w:keepNext/>
        <w:keepLines/>
        <w:widowControl/>
        <w:ind w:firstLine="420"/>
      </w:pP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2</w:t>
      </w:r>
      <w:r>
        <w:rPr>
          <w:rFonts w:ascii="Times New Roman" w:hAnsi="Times New Roman"/>
          <w:sz w:val="21"/>
        </w:rPr>
        <w:t>）柴油储罐壁厚计算。</w:t>
      </w:r>
      <w:r>
        <w:rPr>
          <w:rFonts w:ascii="Times New Roman" w:hAnsi="Times New Roman"/>
          <w:sz w:val="21"/>
        </w:rPr>
        <w:t>5000 m³</w:t>
      </w:r>
      <w:r>
        <w:rPr>
          <w:rFonts w:ascii="Times New Roman" w:hAnsi="Times New Roman"/>
          <w:sz w:val="21"/>
        </w:rPr>
        <w:t>柴油固定顶罐内径</w:t>
      </w:r>
      <w:r>
        <w:rPr>
          <w:rFonts w:ascii="Times New Roman" w:hAnsi="Times New Roman"/>
          <w:sz w:val="21"/>
        </w:rPr>
        <w:t>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24.0 m</w:t>
      </w:r>
      <w:r>
        <w:rPr>
          <w:rFonts w:ascii="Times New Roman" w:hAnsi="Times New Roman"/>
          <w:sz w:val="21"/>
        </w:rPr>
        <w:t>、设计液位</w:t>
      </w:r>
      <w:r>
        <w:rPr>
          <w:rFonts w:ascii="Times New Roman" w:hAnsi="Times New Roman"/>
          <w:sz w:val="21"/>
        </w:rPr>
        <w:t>Hd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11.4 m</w:t>
      </w:r>
      <w:r>
        <w:rPr>
          <w:rFonts w:ascii="Times New Roman" w:hAnsi="Times New Roman"/>
          <w:sz w:val="21"/>
        </w:rPr>
        <w:t>、充水试验液位</w:t>
      </w:r>
      <w:r>
        <w:rPr>
          <w:rFonts w:ascii="Times New Roman" w:hAnsi="Times New Roman"/>
          <w:sz w:val="21"/>
        </w:rPr>
        <w:t>Ht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12.0 m</w:t>
      </w:r>
      <w:r>
        <w:rPr>
          <w:rFonts w:ascii="Times New Roman" w:hAnsi="Times New Roman"/>
          <w:sz w:val="21"/>
        </w:rPr>
        <w:t>、柴油计算密度</w:t>
      </w:r>
      <w:r>
        <w:rPr>
          <w:rFonts w:ascii="Times New Roman" w:hAnsi="Times New Roman"/>
          <w:sz w:val="21"/>
        </w:rPr>
        <w:t>ρ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0.84 t/m³</w:t>
      </w:r>
      <w:r>
        <w:rPr>
          <w:rFonts w:ascii="Times New Roman" w:hAnsi="Times New Roman"/>
          <w:sz w:val="21"/>
        </w:rPr>
        <w:t>，底圈纵向焊接接头系数</w:t>
      </w:r>
      <w:r>
        <w:rPr>
          <w:rFonts w:ascii="Times New Roman" w:hAnsi="Times New Roman"/>
          <w:sz w:val="21"/>
        </w:rPr>
        <w:t>φ</w:t>
      </w:r>
      <w:r>
        <w:rPr>
          <w:rFonts w:ascii="Times New Roman" w:hAnsi="Times New Roman"/>
          <w:sz w:val="21"/>
        </w:rPr>
        <w:t>＝</w:t>
      </w:r>
      <w:r>
        <w:rPr>
          <w:rFonts w:ascii="Times New Roman" w:hAnsi="Times New Roman"/>
          <w:sz w:val="21"/>
        </w:rPr>
        <w:t>0.85</w:t>
      </w:r>
      <w:r>
        <w:rPr>
          <w:rFonts w:ascii="Times New Roman" w:hAnsi="Times New Roman"/>
          <w:sz w:val="21"/>
        </w:rPr>
        <w:t>。分别代入式（</w:t>
      </w:r>
      <w:r>
        <w:rPr>
          <w:rFonts w:ascii="Times New Roman" w:hAnsi="Times New Roman"/>
          <w:sz w:val="21"/>
        </w:rPr>
        <w:t>5-7</w:t>
      </w:r>
      <w:r>
        <w:rPr>
          <w:rFonts w:ascii="Times New Roman" w:hAnsi="Times New Roman"/>
          <w:sz w:val="21"/>
        </w:rPr>
        <w:t>）和式（</w:t>
      </w:r>
      <w:r>
        <w:rPr>
          <w:rFonts w:ascii="Times New Roman" w:hAnsi="Times New Roman"/>
          <w:sz w:val="21"/>
        </w:rPr>
        <w:t>5-9</w:t>
      </w:r>
      <w:r>
        <w:rPr>
          <w:rFonts w:ascii="Times New Roman" w:hAnsi="Times New Roman"/>
          <w:sz w:val="21"/>
        </w:rPr>
        <w:t>）得：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D21DD0" w14:paraId="19553146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7A7DD" w14:textId="77777777" w:rsidR="00D21DD0" w:rsidRDefault="003055D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d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=4.9×24.0×</m:t>
                </m:r>
                <m:d>
                  <m:d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11.4-0.3</m:t>
                    </m:r>
                  </m:e>
                </m:d>
                <m:r>
                  <w:rPr>
                    <w:rFonts w:ascii="Cambria Math" w:eastAsia="Cambria Math" w:hAnsi="Cambria Math"/>
                    <w:sz w:val="22"/>
                  </w:rPr>
                  <m:t>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0.84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222.5×0.85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+1.30=7.10 mm</m:t>
                </m:r>
              </m:oMath>
            </m:oMathPara>
          </w:p>
        </w:tc>
      </w:tr>
      <w:tr w:rsidR="00D21DD0" w14:paraId="26B6DE48" w14:textId="77777777">
        <w:trPr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010DC" w14:textId="77777777" w:rsidR="00D21DD0" w:rsidRDefault="003055D4" w:rsidP="00272F4E">
            <w:pPr>
              <w:spacing w:before="20" w:after="20"/>
              <w:ind w:firstLine="4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2"/>
                      </w:rPr>
                      <m:t>t</m:t>
                    </m:r>
                  </m:sub>
                </m:sSub>
                <m:r>
                  <w:rPr>
                    <w:rFonts w:ascii="Cambria Math" w:eastAsia="Cambria Math" w:hAnsi="Cambria Math"/>
                    <w:sz w:val="22"/>
                  </w:rPr>
                  <m:t>=4.9×24.0×</m:t>
                </m:r>
                <m:f>
                  <m:fPr>
                    <m:ctrlPr>
                      <w:rPr>
                        <w:rFonts w:ascii="Cambria Math" w:eastAsia="Cambria Math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/>
                        <w:sz w:val="22"/>
                      </w:rPr>
                      <m:t>12.0-0.3</m:t>
                    </m:r>
                  </m:num>
                  <m:den>
                    <m:r>
                      <w:rPr>
                        <w:rFonts w:ascii="Cambria Math" w:eastAsia="Cambria Math" w:hAnsi="Cambria Math"/>
                        <w:sz w:val="22"/>
                      </w:rPr>
                      <m:t>230×0.85</m:t>
                    </m:r>
                  </m:den>
                </m:f>
                <m:r>
                  <w:rPr>
                    <w:rFonts w:ascii="Cambria Math" w:eastAsia="Cambria Math" w:hAnsi="Cambria Math"/>
                    <w:sz w:val="22"/>
                  </w:rPr>
                  <m:t>+0.30=7.34 mm</m:t>
                </m:r>
              </m:oMath>
            </m:oMathPara>
          </w:p>
        </w:tc>
      </w:tr>
    </w:tbl>
    <w:p w14:paraId="507A3384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lastRenderedPageBreak/>
        <w:t>柴油罐底圈储液设计工况要求厚度为</w:t>
      </w:r>
      <w:r>
        <w:rPr>
          <w:rFonts w:ascii="Times New Roman" w:hAnsi="Times New Roman"/>
          <w:sz w:val="21"/>
        </w:rPr>
        <w:t>7.10 mm</w:t>
      </w:r>
      <w:r>
        <w:rPr>
          <w:rFonts w:ascii="Times New Roman" w:hAnsi="Times New Roman"/>
          <w:sz w:val="21"/>
        </w:rPr>
        <w:t>，充水试验工况要求厚度为</w:t>
      </w:r>
      <w:r>
        <w:rPr>
          <w:rFonts w:ascii="Times New Roman" w:hAnsi="Times New Roman"/>
          <w:sz w:val="21"/>
        </w:rPr>
        <w:t>7.34 mm</w:t>
      </w:r>
      <w:r>
        <w:rPr>
          <w:rFonts w:ascii="Times New Roman" w:hAnsi="Times New Roman"/>
          <w:sz w:val="21"/>
        </w:rPr>
        <w:t>，底圈同样由充水试验工况控制，名义厚度向上圆整取</w:t>
      </w:r>
      <w:r>
        <w:rPr>
          <w:rFonts w:ascii="Times New Roman" w:hAnsi="Times New Roman"/>
          <w:sz w:val="21"/>
        </w:rPr>
        <w:t>8 mm</w:t>
      </w:r>
      <w:r>
        <w:rPr>
          <w:rFonts w:ascii="Times New Roman" w:hAnsi="Times New Roman"/>
          <w:sz w:val="21"/>
        </w:rPr>
        <w:t>。其余各圈按照柴油密度</w:t>
      </w:r>
      <w:r>
        <w:rPr>
          <w:rFonts w:ascii="Times New Roman" w:hAnsi="Times New Roman"/>
          <w:sz w:val="21"/>
        </w:rPr>
        <w:t>0.84 t/m³</w:t>
      </w:r>
      <w:r>
        <w:rPr>
          <w:rFonts w:ascii="Times New Roman" w:hAnsi="Times New Roman"/>
          <w:sz w:val="21"/>
        </w:rPr>
        <w:t>分别计算。</w:t>
      </w:r>
    </w:p>
    <w:p w14:paraId="7B17341A" w14:textId="77777777" w:rsidR="00D21DD0" w:rsidRDefault="00D81174">
      <w:pPr>
        <w:widowControl/>
        <w:ind w:firstLine="420"/>
      </w:pPr>
      <w:r>
        <w:rPr>
          <w:rFonts w:ascii="Times New Roman" w:hAnsi="Times New Roman"/>
          <w:sz w:val="21"/>
        </w:rPr>
        <w:t>汽油罐第</w:t>
      </w:r>
      <w:r>
        <w:rPr>
          <w:rFonts w:ascii="Times New Roman" w:hAnsi="Times New Roman"/>
          <w:sz w:val="21"/>
        </w:rPr>
        <w:t>1</w:t>
      </w:r>
      <w:r>
        <w:rPr>
          <w:rFonts w:ascii="Times New Roman" w:hAnsi="Times New Roman"/>
          <w:sz w:val="21"/>
        </w:rPr>
        <w:t>～</w:t>
      </w:r>
      <w:r>
        <w:rPr>
          <w:rFonts w:ascii="Times New Roman" w:hAnsi="Times New Roman"/>
          <w:sz w:val="21"/>
        </w:rPr>
        <w:t>6</w:t>
      </w:r>
      <w:r>
        <w:rPr>
          <w:rFonts w:ascii="Times New Roman" w:hAnsi="Times New Roman"/>
          <w:sz w:val="21"/>
        </w:rPr>
        <w:t>圈储液设计工况要求厚度依次为</w:t>
      </w:r>
      <w:r>
        <w:rPr>
          <w:rFonts w:ascii="Times New Roman" w:hAnsi="Times New Roman"/>
          <w:sz w:val="21"/>
        </w:rPr>
        <w:t>6.48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5.31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4.43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3.55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2.67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1.78 mm</w:t>
      </w:r>
      <w:r>
        <w:rPr>
          <w:rFonts w:ascii="Times New Roman" w:hAnsi="Times New Roman"/>
          <w:sz w:val="21"/>
        </w:rPr>
        <w:t>；柴油罐相应结果依次为</w:t>
      </w:r>
      <w:r>
        <w:rPr>
          <w:rFonts w:ascii="Times New Roman" w:hAnsi="Times New Roman"/>
          <w:sz w:val="21"/>
        </w:rPr>
        <w:t>7.10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5.79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4.80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3.82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2.83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1.84 mm</w:t>
      </w:r>
      <w:r>
        <w:rPr>
          <w:rFonts w:ascii="Times New Roman" w:hAnsi="Times New Roman"/>
          <w:sz w:val="21"/>
        </w:rPr>
        <w:t>；两类储罐充水试验工况要求厚度均为</w:t>
      </w:r>
      <w:r>
        <w:rPr>
          <w:rFonts w:ascii="Times New Roman" w:hAnsi="Times New Roman"/>
          <w:sz w:val="21"/>
        </w:rPr>
        <w:t>7.34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5.81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4.67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3.54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2.40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1.27 mm</w:t>
      </w:r>
      <w:r>
        <w:rPr>
          <w:rFonts w:ascii="Times New Roman" w:hAnsi="Times New Roman"/>
          <w:sz w:val="21"/>
        </w:rPr>
        <w:t>。各圈分别比较本油品储液工况、充水试验工况及</w:t>
      </w:r>
      <w:r>
        <w:rPr>
          <w:rFonts w:ascii="Times New Roman" w:hAnsi="Times New Roman"/>
          <w:sz w:val="21"/>
        </w:rPr>
        <w:t>GB 50341—2014</w:t>
      </w:r>
      <w:r>
        <w:rPr>
          <w:rFonts w:ascii="Times New Roman" w:hAnsi="Times New Roman"/>
          <w:sz w:val="21"/>
        </w:rPr>
        <w:t>表</w:t>
      </w:r>
      <w:r>
        <w:rPr>
          <w:rFonts w:ascii="Times New Roman" w:hAnsi="Times New Roman"/>
          <w:sz w:val="21"/>
        </w:rPr>
        <w:t>6.3.4</w:t>
      </w:r>
      <w:r>
        <w:rPr>
          <w:rFonts w:ascii="Times New Roman" w:hAnsi="Times New Roman"/>
          <w:sz w:val="21"/>
        </w:rPr>
        <w:t>规定的最小名义厚度，选取控制值并向上圆整，结果汇总见表</w:t>
      </w:r>
      <w:r>
        <w:rPr>
          <w:rFonts w:ascii="Times New Roman" w:hAnsi="Times New Roman"/>
          <w:sz w:val="21"/>
        </w:rPr>
        <w:t>5-3</w:t>
      </w:r>
      <w:r>
        <w:rPr>
          <w:rFonts w:ascii="Times New Roman" w:hAnsi="Times New Roman"/>
          <w:sz w:val="21"/>
        </w:rPr>
        <w:t>。</w:t>
      </w:r>
    </w:p>
    <w:p w14:paraId="5F36B306" w14:textId="77777777" w:rsidR="00D21DD0" w:rsidRDefault="00D81174">
      <w:pPr>
        <w:pStyle w:val="af3"/>
        <w:keepNext/>
        <w:ind w:firstLine="422"/>
      </w:pPr>
      <w:r>
        <w:rPr>
          <w:sz w:val="21"/>
        </w:rPr>
        <w:t>表</w:t>
      </w:r>
      <w:r>
        <w:rPr>
          <w:sz w:val="21"/>
        </w:rPr>
        <w:t>5-3 5000 m³</w:t>
      </w:r>
      <w:r>
        <w:rPr>
          <w:sz w:val="21"/>
        </w:rPr>
        <w:t>汽油、柴油储罐罐壁厚度计算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794"/>
        <w:gridCol w:w="794"/>
        <w:gridCol w:w="1020"/>
        <w:gridCol w:w="1020"/>
        <w:gridCol w:w="850"/>
        <w:gridCol w:w="850"/>
        <w:gridCol w:w="850"/>
        <w:gridCol w:w="737"/>
      </w:tblGrid>
      <w:tr w:rsidR="00D21DD0" w14:paraId="4E75B342" w14:textId="77777777">
        <w:trPr>
          <w:cantSplit/>
          <w:tblHeader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7ED3E8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圈次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94463F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Hd/m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F57A5FE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Ht/m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087E992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汽油</w:t>
            </w:r>
            <w:r>
              <w:rPr>
                <w:rFonts w:ascii="Times New Roman" w:hAnsi="Times New Roman"/>
                <w:b/>
                <w:sz w:val="18"/>
              </w:rPr>
              <w:t>td/mm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188040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柴油</w:t>
            </w:r>
            <w:r>
              <w:rPr>
                <w:rFonts w:ascii="Times New Roman" w:hAnsi="Times New Roman"/>
                <w:b/>
                <w:sz w:val="18"/>
              </w:rPr>
              <w:t>td/mm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FCD49E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tt/mm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D75822C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tmin/mm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00FA47B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treq/mm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325DC00" w14:textId="77777777" w:rsidR="00D21DD0" w:rsidRDefault="00D81174">
            <w:pPr>
              <w:ind w:firstLine="361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tn/mm</w:t>
            </w:r>
          </w:p>
        </w:tc>
      </w:tr>
      <w:tr w:rsidR="00D21DD0" w14:paraId="11E7FA3D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6ABAD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8F08C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11.4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515E83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3A3B0B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6.48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9BF304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7.10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6AAE41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7.34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4FCFBD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856CE8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7.34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53F212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</w:tr>
      <w:tr w:rsidR="00D21DD0" w14:paraId="16A6DF3D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77AFA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99998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9.4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4A42C1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93CF40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5.31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269AF4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5.79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B769D6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5.81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082158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98085A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293440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21DD0" w14:paraId="721B5B71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CED2B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0B75BE9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7.4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F1DB57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1C6A34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C7335A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4.80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DE5DE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4.67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FC521BC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8AC19B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D62607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21DD0" w14:paraId="025100BE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E8FF07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308ED2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87EEEE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89FBF7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3.55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3808D1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5B0D3C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3.54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BB8D314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868E0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04056D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21DD0" w14:paraId="2D016390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89619D7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316A3C6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39B159A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7F988FE8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2.67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AD5A4C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11E422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2.40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0DBA070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A6C83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D5BFCE2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  <w:tr w:rsidR="00D21DD0" w14:paraId="0AC8E730" w14:textId="77777777">
        <w:trPr>
          <w:cantSplit/>
          <w:jc w:val="center"/>
        </w:trPr>
        <w:tc>
          <w:tcPr>
            <w:tcW w:w="68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9554FA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8DD5FF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1.4</w:t>
            </w:r>
          </w:p>
        </w:tc>
        <w:tc>
          <w:tcPr>
            <w:tcW w:w="794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6FB70CDF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C75C32B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1.78</w:t>
            </w:r>
          </w:p>
        </w:tc>
        <w:tc>
          <w:tcPr>
            <w:tcW w:w="102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CCD21B6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1.84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54931BD5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1.27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2A9F969E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850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4761F5E1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6.00</w:t>
            </w:r>
          </w:p>
        </w:tc>
        <w:tc>
          <w:tcPr>
            <w:tcW w:w="737" w:type="dxa"/>
            <w:tcMar>
              <w:top w:w="40" w:type="dxa"/>
              <w:left w:w="55" w:type="dxa"/>
              <w:bottom w:w="40" w:type="dxa"/>
              <w:right w:w="55" w:type="dxa"/>
            </w:tcMar>
            <w:vAlign w:val="center"/>
          </w:tcPr>
          <w:p w14:paraId="14228159" w14:textId="77777777" w:rsidR="00D21DD0" w:rsidRDefault="00D81174">
            <w:pPr>
              <w:spacing w:line="240" w:lineRule="auto"/>
              <w:ind w:firstLine="36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</w:tr>
    </w:tbl>
    <w:p w14:paraId="5859C439" w14:textId="77777777" w:rsidR="00D21DD0" w:rsidRDefault="00D81174">
      <w:pPr>
        <w:pStyle w:val="af3"/>
        <w:ind w:firstLine="361"/>
      </w:pPr>
      <w:r>
        <w:rPr>
          <w:sz w:val="18"/>
        </w:rPr>
        <w:t>注：汽油罐与柴油罐的储液设计工况已按各自密度分别计算，表中合并列示仅用于比较。底圈均由充水试验工况控制，其余各圈由相应计算工况或</w:t>
      </w:r>
      <w:r>
        <w:rPr>
          <w:sz w:val="18"/>
        </w:rPr>
        <w:t>6 mm</w:t>
      </w:r>
      <w:r>
        <w:rPr>
          <w:sz w:val="18"/>
        </w:rPr>
        <w:t>最小名义厚度控制，因此两类储罐最终均采用</w:t>
      </w:r>
      <w:r>
        <w:rPr>
          <w:sz w:val="18"/>
        </w:rPr>
        <w:t>8</w:t>
      </w:r>
      <w:r>
        <w:rPr>
          <w:sz w:val="18"/>
        </w:rPr>
        <w:t>、</w:t>
      </w:r>
      <w:r>
        <w:rPr>
          <w:sz w:val="18"/>
        </w:rPr>
        <w:t>6</w:t>
      </w:r>
      <w:r>
        <w:rPr>
          <w:sz w:val="18"/>
        </w:rPr>
        <w:t>、</w:t>
      </w:r>
      <w:r>
        <w:rPr>
          <w:sz w:val="18"/>
        </w:rPr>
        <w:t>6</w:t>
      </w:r>
      <w:r>
        <w:rPr>
          <w:sz w:val="18"/>
        </w:rPr>
        <w:t>、</w:t>
      </w:r>
      <w:r>
        <w:rPr>
          <w:sz w:val="18"/>
        </w:rPr>
        <w:t>6</w:t>
      </w:r>
      <w:r>
        <w:rPr>
          <w:sz w:val="18"/>
        </w:rPr>
        <w:t>、</w:t>
      </w:r>
      <w:r>
        <w:rPr>
          <w:sz w:val="18"/>
        </w:rPr>
        <w:t>6</w:t>
      </w:r>
      <w:r>
        <w:rPr>
          <w:sz w:val="18"/>
        </w:rPr>
        <w:t>、</w:t>
      </w:r>
      <w:r>
        <w:rPr>
          <w:sz w:val="18"/>
        </w:rPr>
        <w:t>6 mm</w:t>
      </w:r>
      <w:r>
        <w:rPr>
          <w:sz w:val="18"/>
        </w:rPr>
        <w:t>的名义壁厚序列。</w:t>
      </w:r>
    </w:p>
    <w:sectPr w:rsidR="00D21DD0" w:rsidSect="00272F4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Fmt w:val="decimalEnclosedCircleChinese"/>
        <w:numRestart w:val="eachPage"/>
      </w:footnotePr>
      <w:type w:val="continuous"/>
      <w:pgSz w:w="11906" w:h="16838"/>
      <w:pgMar w:top="1701" w:right="1417" w:bottom="1417" w:left="1417" w:header="907" w:footer="850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A476A" w14:textId="77777777" w:rsidR="003055D4" w:rsidRDefault="003055D4">
      <w:pPr>
        <w:spacing w:line="240" w:lineRule="auto"/>
        <w:ind w:firstLine="480"/>
      </w:pPr>
      <w:r>
        <w:separator/>
      </w:r>
    </w:p>
  </w:endnote>
  <w:endnote w:type="continuationSeparator" w:id="0">
    <w:p w14:paraId="4330B28B" w14:textId="77777777" w:rsidR="003055D4" w:rsidRDefault="003055D4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6C4FFF73-EC1A-4B3E-B1C6-A373B13106F8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7877E262-8341-4D67-A352-A973AC2CF0A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12CDB5-D2D7-438F-9770-8B33C58C1412}"/>
    <w:embedItalic r:id="rId4" w:fontKey="{5A9F5BA3-15D7-4ED3-9B6E-715D289E010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6D54C" w14:textId="77777777" w:rsidR="00272F4E" w:rsidRDefault="00272F4E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2A77C" w14:textId="77777777" w:rsidR="00D21DD0" w:rsidRDefault="00D81174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0B089" wp14:editId="69015BF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314D7E" w14:textId="77777777" w:rsidR="00D21DD0" w:rsidRDefault="00D81174">
                          <w:pPr>
                            <w:pStyle w:val="a5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- 5 -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m63mM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Jut5j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F2D4FC">
                    <w:pPr>
                      <w:pStyle w:val="8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- 5 -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49DD3" w14:textId="77777777" w:rsidR="00272F4E" w:rsidRDefault="00272F4E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E643B" w14:textId="77777777" w:rsidR="003055D4" w:rsidRDefault="003055D4">
      <w:pPr>
        <w:ind w:firstLine="480"/>
      </w:pPr>
      <w:r>
        <w:separator/>
      </w:r>
    </w:p>
  </w:footnote>
  <w:footnote w:type="continuationSeparator" w:id="0">
    <w:p w14:paraId="56B2BCBD" w14:textId="77777777" w:rsidR="003055D4" w:rsidRDefault="003055D4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4AE5E" w14:textId="77777777" w:rsidR="00272F4E" w:rsidRDefault="00272F4E">
    <w:pPr>
      <w:pStyle w:val="a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F5D35" w14:textId="77777777" w:rsidR="00272F4E" w:rsidRDefault="00272F4E">
    <w:pPr>
      <w:pStyle w:val="a6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6CCF6" w14:textId="77777777" w:rsidR="00272F4E" w:rsidRDefault="00272F4E">
    <w:pPr>
      <w:pStyle w:val="a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D64523"/>
    <w:multiLevelType w:val="singleLevel"/>
    <w:tmpl w:val="EBD64523"/>
    <w:lvl w:ilvl="0">
      <w:start w:val="1"/>
      <w:numFmt w:val="decimal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 w16cid:durableId="1572812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saveSubset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VkZDRjNjE4MTk3ODRlMjI0Nzg5MjhmMGEwNmJlZDMifQ=="/>
  </w:docVars>
  <w:rsids>
    <w:rsidRoot w:val="103941EB"/>
    <w:rsid w:val="00162677"/>
    <w:rsid w:val="001632A8"/>
    <w:rsid w:val="001D5F28"/>
    <w:rsid w:val="00272F4E"/>
    <w:rsid w:val="002B06D1"/>
    <w:rsid w:val="003055D4"/>
    <w:rsid w:val="00311C18"/>
    <w:rsid w:val="00486EB5"/>
    <w:rsid w:val="004C314F"/>
    <w:rsid w:val="004E7D88"/>
    <w:rsid w:val="00527BED"/>
    <w:rsid w:val="00540860"/>
    <w:rsid w:val="005F2C11"/>
    <w:rsid w:val="0061467C"/>
    <w:rsid w:val="006849AC"/>
    <w:rsid w:val="006F501F"/>
    <w:rsid w:val="006F601D"/>
    <w:rsid w:val="00703415"/>
    <w:rsid w:val="007C0F2D"/>
    <w:rsid w:val="007D164C"/>
    <w:rsid w:val="00824069"/>
    <w:rsid w:val="00872085"/>
    <w:rsid w:val="00913446"/>
    <w:rsid w:val="009204F8"/>
    <w:rsid w:val="00937676"/>
    <w:rsid w:val="009E70F5"/>
    <w:rsid w:val="00A57743"/>
    <w:rsid w:val="00A93A66"/>
    <w:rsid w:val="00AB23E9"/>
    <w:rsid w:val="00AE7EAD"/>
    <w:rsid w:val="00B20DF2"/>
    <w:rsid w:val="00B2613F"/>
    <w:rsid w:val="00BB2971"/>
    <w:rsid w:val="00BB446B"/>
    <w:rsid w:val="00CC3B60"/>
    <w:rsid w:val="00D21DD0"/>
    <w:rsid w:val="00D37D63"/>
    <w:rsid w:val="00D5416B"/>
    <w:rsid w:val="00D64AE1"/>
    <w:rsid w:val="00D81174"/>
    <w:rsid w:val="00DC23A4"/>
    <w:rsid w:val="00DE7B1F"/>
    <w:rsid w:val="00E031C5"/>
    <w:rsid w:val="00EC6ABC"/>
    <w:rsid w:val="023169E5"/>
    <w:rsid w:val="02BD75DA"/>
    <w:rsid w:val="02DE47A8"/>
    <w:rsid w:val="03653EFA"/>
    <w:rsid w:val="038866DA"/>
    <w:rsid w:val="048C5579"/>
    <w:rsid w:val="04954A53"/>
    <w:rsid w:val="04B425C4"/>
    <w:rsid w:val="05060B06"/>
    <w:rsid w:val="052B4CCF"/>
    <w:rsid w:val="052E509C"/>
    <w:rsid w:val="05F92040"/>
    <w:rsid w:val="067A38E7"/>
    <w:rsid w:val="0691317E"/>
    <w:rsid w:val="077010BF"/>
    <w:rsid w:val="07B0770E"/>
    <w:rsid w:val="07B215FB"/>
    <w:rsid w:val="08072462"/>
    <w:rsid w:val="080D363E"/>
    <w:rsid w:val="081212AC"/>
    <w:rsid w:val="08294AF7"/>
    <w:rsid w:val="083060FE"/>
    <w:rsid w:val="085D1690"/>
    <w:rsid w:val="087A4E0A"/>
    <w:rsid w:val="08DC43FA"/>
    <w:rsid w:val="08F203BB"/>
    <w:rsid w:val="090F115B"/>
    <w:rsid w:val="096E5786"/>
    <w:rsid w:val="098A7634"/>
    <w:rsid w:val="099E3CC2"/>
    <w:rsid w:val="09D122E9"/>
    <w:rsid w:val="09E74FFF"/>
    <w:rsid w:val="09F9288F"/>
    <w:rsid w:val="0A187F18"/>
    <w:rsid w:val="0A407D85"/>
    <w:rsid w:val="0AA92B28"/>
    <w:rsid w:val="0B1701D0"/>
    <w:rsid w:val="0BB37B36"/>
    <w:rsid w:val="0C47587E"/>
    <w:rsid w:val="0C616DDD"/>
    <w:rsid w:val="0C857F09"/>
    <w:rsid w:val="0CEC74C9"/>
    <w:rsid w:val="0D9074CF"/>
    <w:rsid w:val="0DD904BC"/>
    <w:rsid w:val="0DE35F7C"/>
    <w:rsid w:val="0E492639"/>
    <w:rsid w:val="0E4B0190"/>
    <w:rsid w:val="0E77482B"/>
    <w:rsid w:val="0E7E2314"/>
    <w:rsid w:val="0F274759"/>
    <w:rsid w:val="0F501F02"/>
    <w:rsid w:val="0FCE1079"/>
    <w:rsid w:val="10096E60"/>
    <w:rsid w:val="103941EB"/>
    <w:rsid w:val="106E1F77"/>
    <w:rsid w:val="10BD6382"/>
    <w:rsid w:val="11A92B9B"/>
    <w:rsid w:val="11FA6155"/>
    <w:rsid w:val="11FF551A"/>
    <w:rsid w:val="122375E8"/>
    <w:rsid w:val="123A5D65"/>
    <w:rsid w:val="127A2BA1"/>
    <w:rsid w:val="12804E04"/>
    <w:rsid w:val="12865C3B"/>
    <w:rsid w:val="12A10CC7"/>
    <w:rsid w:val="12EF71BC"/>
    <w:rsid w:val="132260C6"/>
    <w:rsid w:val="136043D7"/>
    <w:rsid w:val="13714EF1"/>
    <w:rsid w:val="1381490C"/>
    <w:rsid w:val="14740A1C"/>
    <w:rsid w:val="14D81D91"/>
    <w:rsid w:val="151439D2"/>
    <w:rsid w:val="156A2896"/>
    <w:rsid w:val="1594152E"/>
    <w:rsid w:val="15C76E63"/>
    <w:rsid w:val="160C6659"/>
    <w:rsid w:val="1646419B"/>
    <w:rsid w:val="167B1172"/>
    <w:rsid w:val="16BF21A1"/>
    <w:rsid w:val="171E2B79"/>
    <w:rsid w:val="176C668F"/>
    <w:rsid w:val="17C90A93"/>
    <w:rsid w:val="17C95CE1"/>
    <w:rsid w:val="17D50129"/>
    <w:rsid w:val="17E05A13"/>
    <w:rsid w:val="183F23B9"/>
    <w:rsid w:val="19486E8E"/>
    <w:rsid w:val="19CA28B1"/>
    <w:rsid w:val="1A5B334B"/>
    <w:rsid w:val="1A626F8D"/>
    <w:rsid w:val="1AA90ECC"/>
    <w:rsid w:val="1ADC1279"/>
    <w:rsid w:val="1AEB73B7"/>
    <w:rsid w:val="1B097409"/>
    <w:rsid w:val="1B1A4284"/>
    <w:rsid w:val="1B6803D5"/>
    <w:rsid w:val="1B843C3F"/>
    <w:rsid w:val="1B872AB8"/>
    <w:rsid w:val="1BB82AAA"/>
    <w:rsid w:val="1C6C7C4F"/>
    <w:rsid w:val="1CAA7AEA"/>
    <w:rsid w:val="1CC22A0B"/>
    <w:rsid w:val="1CEF63EF"/>
    <w:rsid w:val="1D3764AF"/>
    <w:rsid w:val="1D563579"/>
    <w:rsid w:val="1D682B0D"/>
    <w:rsid w:val="1D8D60CF"/>
    <w:rsid w:val="1D9F56A6"/>
    <w:rsid w:val="1DC35F95"/>
    <w:rsid w:val="1E0F3541"/>
    <w:rsid w:val="1E287B89"/>
    <w:rsid w:val="1E2C156D"/>
    <w:rsid w:val="1E785E11"/>
    <w:rsid w:val="1E8F2A30"/>
    <w:rsid w:val="1EBC4B43"/>
    <w:rsid w:val="1F144C76"/>
    <w:rsid w:val="1F2F43ED"/>
    <w:rsid w:val="1FE30BF5"/>
    <w:rsid w:val="20140D2A"/>
    <w:rsid w:val="2039253E"/>
    <w:rsid w:val="20554782"/>
    <w:rsid w:val="206D09F2"/>
    <w:rsid w:val="20896F92"/>
    <w:rsid w:val="209B6D55"/>
    <w:rsid w:val="20B339EE"/>
    <w:rsid w:val="20B44934"/>
    <w:rsid w:val="20EC0B9C"/>
    <w:rsid w:val="215533C5"/>
    <w:rsid w:val="21754D72"/>
    <w:rsid w:val="218570E2"/>
    <w:rsid w:val="21932171"/>
    <w:rsid w:val="22081361"/>
    <w:rsid w:val="220B1CB9"/>
    <w:rsid w:val="22F7746D"/>
    <w:rsid w:val="230D5C1C"/>
    <w:rsid w:val="233F7E6C"/>
    <w:rsid w:val="2374236A"/>
    <w:rsid w:val="23974A32"/>
    <w:rsid w:val="23D56C35"/>
    <w:rsid w:val="24080638"/>
    <w:rsid w:val="24596D0B"/>
    <w:rsid w:val="2499461A"/>
    <w:rsid w:val="24B970CD"/>
    <w:rsid w:val="250848CE"/>
    <w:rsid w:val="250D55E9"/>
    <w:rsid w:val="251C1370"/>
    <w:rsid w:val="256B13EC"/>
    <w:rsid w:val="258B383C"/>
    <w:rsid w:val="25B272E5"/>
    <w:rsid w:val="25B52667"/>
    <w:rsid w:val="25EC3BAF"/>
    <w:rsid w:val="26C03072"/>
    <w:rsid w:val="26DA5E4E"/>
    <w:rsid w:val="26F469F8"/>
    <w:rsid w:val="27221F7E"/>
    <w:rsid w:val="27294DCB"/>
    <w:rsid w:val="273759F0"/>
    <w:rsid w:val="27541A0C"/>
    <w:rsid w:val="27A36AF4"/>
    <w:rsid w:val="27C022AD"/>
    <w:rsid w:val="27D330A9"/>
    <w:rsid w:val="27D80371"/>
    <w:rsid w:val="27DB07F1"/>
    <w:rsid w:val="28187A54"/>
    <w:rsid w:val="282F658A"/>
    <w:rsid w:val="2916166F"/>
    <w:rsid w:val="2919115F"/>
    <w:rsid w:val="294D3731"/>
    <w:rsid w:val="296F5223"/>
    <w:rsid w:val="299A402F"/>
    <w:rsid w:val="299A59D2"/>
    <w:rsid w:val="29D41C18"/>
    <w:rsid w:val="29FC2134"/>
    <w:rsid w:val="29FD43F1"/>
    <w:rsid w:val="2A2D71F7"/>
    <w:rsid w:val="2AF4310E"/>
    <w:rsid w:val="2AF96CC1"/>
    <w:rsid w:val="2B0C42A3"/>
    <w:rsid w:val="2B3631F4"/>
    <w:rsid w:val="2B6A5B38"/>
    <w:rsid w:val="2B7037B2"/>
    <w:rsid w:val="2B7938DE"/>
    <w:rsid w:val="2B9339F3"/>
    <w:rsid w:val="2C046D45"/>
    <w:rsid w:val="2C41519A"/>
    <w:rsid w:val="2D3B6DC2"/>
    <w:rsid w:val="2D8D11DF"/>
    <w:rsid w:val="2DD82143"/>
    <w:rsid w:val="2E003569"/>
    <w:rsid w:val="2E78370C"/>
    <w:rsid w:val="2EBC6626"/>
    <w:rsid w:val="2EE06A9A"/>
    <w:rsid w:val="2EF923FB"/>
    <w:rsid w:val="2F5B347D"/>
    <w:rsid w:val="2F7C5FA4"/>
    <w:rsid w:val="3025488D"/>
    <w:rsid w:val="30797214"/>
    <w:rsid w:val="308B29B1"/>
    <w:rsid w:val="30DD0CC4"/>
    <w:rsid w:val="30E00000"/>
    <w:rsid w:val="314B2DEF"/>
    <w:rsid w:val="314D1AC3"/>
    <w:rsid w:val="31520047"/>
    <w:rsid w:val="319B23D0"/>
    <w:rsid w:val="31B349CA"/>
    <w:rsid w:val="32051488"/>
    <w:rsid w:val="328E1E33"/>
    <w:rsid w:val="329675A4"/>
    <w:rsid w:val="32A724AC"/>
    <w:rsid w:val="32B20603"/>
    <w:rsid w:val="33245EFE"/>
    <w:rsid w:val="33D910EF"/>
    <w:rsid w:val="343764E2"/>
    <w:rsid w:val="34496D9C"/>
    <w:rsid w:val="345117AD"/>
    <w:rsid w:val="34766305"/>
    <w:rsid w:val="35BA34DA"/>
    <w:rsid w:val="35D0405D"/>
    <w:rsid w:val="35DF02EF"/>
    <w:rsid w:val="35FF0CF3"/>
    <w:rsid w:val="366A124C"/>
    <w:rsid w:val="36BA2868"/>
    <w:rsid w:val="36D64516"/>
    <w:rsid w:val="36F05BAE"/>
    <w:rsid w:val="372F0F16"/>
    <w:rsid w:val="37401ED8"/>
    <w:rsid w:val="3765585A"/>
    <w:rsid w:val="37710A72"/>
    <w:rsid w:val="37B1595C"/>
    <w:rsid w:val="37E61084"/>
    <w:rsid w:val="37F8706F"/>
    <w:rsid w:val="380421F3"/>
    <w:rsid w:val="381A58BA"/>
    <w:rsid w:val="38223E1B"/>
    <w:rsid w:val="384C64EB"/>
    <w:rsid w:val="38CC58A6"/>
    <w:rsid w:val="38F60B75"/>
    <w:rsid w:val="39294E48"/>
    <w:rsid w:val="396C2553"/>
    <w:rsid w:val="39D77B70"/>
    <w:rsid w:val="39E362DD"/>
    <w:rsid w:val="3A087445"/>
    <w:rsid w:val="3AD722D6"/>
    <w:rsid w:val="3AEC76B8"/>
    <w:rsid w:val="3B6756EF"/>
    <w:rsid w:val="3BA15C6B"/>
    <w:rsid w:val="3BED280B"/>
    <w:rsid w:val="3C0356A1"/>
    <w:rsid w:val="3C0417FB"/>
    <w:rsid w:val="3C47643C"/>
    <w:rsid w:val="3C60501B"/>
    <w:rsid w:val="3CA31014"/>
    <w:rsid w:val="3CF17FD1"/>
    <w:rsid w:val="3CFE20A0"/>
    <w:rsid w:val="3D1177C7"/>
    <w:rsid w:val="3D22228B"/>
    <w:rsid w:val="3D6A6963"/>
    <w:rsid w:val="3D9E74C8"/>
    <w:rsid w:val="3DB039E8"/>
    <w:rsid w:val="3DD50DAE"/>
    <w:rsid w:val="3DDA58D9"/>
    <w:rsid w:val="3DF06AF7"/>
    <w:rsid w:val="3E0C3B6F"/>
    <w:rsid w:val="3E8C68AA"/>
    <w:rsid w:val="3ED53549"/>
    <w:rsid w:val="3F21134E"/>
    <w:rsid w:val="3F836EDA"/>
    <w:rsid w:val="3F9D7F9C"/>
    <w:rsid w:val="3FA41FF6"/>
    <w:rsid w:val="3FAF1F4E"/>
    <w:rsid w:val="3FBB6F9C"/>
    <w:rsid w:val="40233A61"/>
    <w:rsid w:val="404E344B"/>
    <w:rsid w:val="4069269E"/>
    <w:rsid w:val="4091157D"/>
    <w:rsid w:val="41516DB4"/>
    <w:rsid w:val="419E1DAA"/>
    <w:rsid w:val="421A7D7F"/>
    <w:rsid w:val="428761B5"/>
    <w:rsid w:val="42985759"/>
    <w:rsid w:val="430622FC"/>
    <w:rsid w:val="430F7403"/>
    <w:rsid w:val="43641F1E"/>
    <w:rsid w:val="436F0772"/>
    <w:rsid w:val="44BF09B5"/>
    <w:rsid w:val="44E5468B"/>
    <w:rsid w:val="450A19D1"/>
    <w:rsid w:val="450F36EA"/>
    <w:rsid w:val="45300531"/>
    <w:rsid w:val="4554098B"/>
    <w:rsid w:val="455475CD"/>
    <w:rsid w:val="45790441"/>
    <w:rsid w:val="4594234D"/>
    <w:rsid w:val="47171988"/>
    <w:rsid w:val="472B3950"/>
    <w:rsid w:val="47A41215"/>
    <w:rsid w:val="47AA1CA0"/>
    <w:rsid w:val="47CD4DE2"/>
    <w:rsid w:val="47CF53B3"/>
    <w:rsid w:val="47D01EDF"/>
    <w:rsid w:val="47E82B57"/>
    <w:rsid w:val="47F46E9A"/>
    <w:rsid w:val="481A7F92"/>
    <w:rsid w:val="48DB1EBA"/>
    <w:rsid w:val="49705E68"/>
    <w:rsid w:val="4AB952D9"/>
    <w:rsid w:val="4AF67549"/>
    <w:rsid w:val="4B074D0A"/>
    <w:rsid w:val="4B752FDA"/>
    <w:rsid w:val="4C4D52CA"/>
    <w:rsid w:val="4C894797"/>
    <w:rsid w:val="4CEC2563"/>
    <w:rsid w:val="4CF36A7B"/>
    <w:rsid w:val="4CF51418"/>
    <w:rsid w:val="4D06246C"/>
    <w:rsid w:val="4D21521F"/>
    <w:rsid w:val="4D3B4EC4"/>
    <w:rsid w:val="4D6D5452"/>
    <w:rsid w:val="4D812CAB"/>
    <w:rsid w:val="4DA335EF"/>
    <w:rsid w:val="4DA90454"/>
    <w:rsid w:val="4DD613B6"/>
    <w:rsid w:val="4E2D705C"/>
    <w:rsid w:val="4E5C7274"/>
    <w:rsid w:val="4E983EB6"/>
    <w:rsid w:val="4EAA7FE0"/>
    <w:rsid w:val="4F714FA1"/>
    <w:rsid w:val="4F894099"/>
    <w:rsid w:val="4FB54E8E"/>
    <w:rsid w:val="50380D80"/>
    <w:rsid w:val="505B00AD"/>
    <w:rsid w:val="507E1724"/>
    <w:rsid w:val="50A6165E"/>
    <w:rsid w:val="50EF74D3"/>
    <w:rsid w:val="5139664E"/>
    <w:rsid w:val="5156444F"/>
    <w:rsid w:val="51600E2A"/>
    <w:rsid w:val="51BD2EC4"/>
    <w:rsid w:val="5203159A"/>
    <w:rsid w:val="521A58B8"/>
    <w:rsid w:val="528D3EA0"/>
    <w:rsid w:val="52BD6DD9"/>
    <w:rsid w:val="530E4BBE"/>
    <w:rsid w:val="53402FC3"/>
    <w:rsid w:val="53990737"/>
    <w:rsid w:val="53C252BC"/>
    <w:rsid w:val="53FD5056"/>
    <w:rsid w:val="541C1C0A"/>
    <w:rsid w:val="54262873"/>
    <w:rsid w:val="55190B9F"/>
    <w:rsid w:val="558C5851"/>
    <w:rsid w:val="558F6181"/>
    <w:rsid w:val="55AF2380"/>
    <w:rsid w:val="5635099B"/>
    <w:rsid w:val="566A46EF"/>
    <w:rsid w:val="56C33047"/>
    <w:rsid w:val="56C360E3"/>
    <w:rsid w:val="56C97471"/>
    <w:rsid w:val="570F409A"/>
    <w:rsid w:val="578C7028"/>
    <w:rsid w:val="58382B00"/>
    <w:rsid w:val="589B3CED"/>
    <w:rsid w:val="597317D1"/>
    <w:rsid w:val="597731B4"/>
    <w:rsid w:val="598D671F"/>
    <w:rsid w:val="59E55B6A"/>
    <w:rsid w:val="59E94913"/>
    <w:rsid w:val="5A727671"/>
    <w:rsid w:val="5A8A5E5E"/>
    <w:rsid w:val="5AF9037D"/>
    <w:rsid w:val="5B1277B8"/>
    <w:rsid w:val="5B4B48F9"/>
    <w:rsid w:val="5C205D85"/>
    <w:rsid w:val="5C2C00C5"/>
    <w:rsid w:val="5C3F1B9C"/>
    <w:rsid w:val="5CA34AF9"/>
    <w:rsid w:val="5CC03FBE"/>
    <w:rsid w:val="5CCB1749"/>
    <w:rsid w:val="5CF1324F"/>
    <w:rsid w:val="5D1D6D54"/>
    <w:rsid w:val="5D542564"/>
    <w:rsid w:val="5D5F468B"/>
    <w:rsid w:val="5DD2630F"/>
    <w:rsid w:val="5E744166"/>
    <w:rsid w:val="5EA902B4"/>
    <w:rsid w:val="5EB629D1"/>
    <w:rsid w:val="5EFC04E3"/>
    <w:rsid w:val="5F4C5CE4"/>
    <w:rsid w:val="5F726336"/>
    <w:rsid w:val="60234096"/>
    <w:rsid w:val="60412D60"/>
    <w:rsid w:val="61F2727D"/>
    <w:rsid w:val="62141EE8"/>
    <w:rsid w:val="62327ECA"/>
    <w:rsid w:val="62AF7E63"/>
    <w:rsid w:val="62C13CDC"/>
    <w:rsid w:val="6361115D"/>
    <w:rsid w:val="642A5BE2"/>
    <w:rsid w:val="645110EF"/>
    <w:rsid w:val="645A771F"/>
    <w:rsid w:val="64C34AE8"/>
    <w:rsid w:val="64FD6C64"/>
    <w:rsid w:val="65302F12"/>
    <w:rsid w:val="654672B3"/>
    <w:rsid w:val="655979B3"/>
    <w:rsid w:val="662D5327"/>
    <w:rsid w:val="664B26DE"/>
    <w:rsid w:val="665E5472"/>
    <w:rsid w:val="66B617C0"/>
    <w:rsid w:val="66E128D8"/>
    <w:rsid w:val="67097A34"/>
    <w:rsid w:val="67CD0024"/>
    <w:rsid w:val="67D6544C"/>
    <w:rsid w:val="68235EE5"/>
    <w:rsid w:val="68B473FF"/>
    <w:rsid w:val="695B21AB"/>
    <w:rsid w:val="695C12C6"/>
    <w:rsid w:val="6A892DFE"/>
    <w:rsid w:val="6ADD7165"/>
    <w:rsid w:val="6AE352CC"/>
    <w:rsid w:val="6AE63A26"/>
    <w:rsid w:val="6AFA607C"/>
    <w:rsid w:val="6B010AEC"/>
    <w:rsid w:val="6B695F28"/>
    <w:rsid w:val="6C2660DD"/>
    <w:rsid w:val="6C523D39"/>
    <w:rsid w:val="6C5A7F9E"/>
    <w:rsid w:val="6C83566E"/>
    <w:rsid w:val="6CAE2F39"/>
    <w:rsid w:val="6CB85FE9"/>
    <w:rsid w:val="6CBC7568"/>
    <w:rsid w:val="6CEF1588"/>
    <w:rsid w:val="6CF21078"/>
    <w:rsid w:val="6CFC7A9E"/>
    <w:rsid w:val="6D374CDD"/>
    <w:rsid w:val="6DC960AE"/>
    <w:rsid w:val="6DCF5FA6"/>
    <w:rsid w:val="6E433F5B"/>
    <w:rsid w:val="6E4A5C33"/>
    <w:rsid w:val="6EA87C9B"/>
    <w:rsid w:val="6EAC5256"/>
    <w:rsid w:val="6EC0117B"/>
    <w:rsid w:val="6F5E33C9"/>
    <w:rsid w:val="6FF246FD"/>
    <w:rsid w:val="70184027"/>
    <w:rsid w:val="702459EC"/>
    <w:rsid w:val="70486052"/>
    <w:rsid w:val="705067E1"/>
    <w:rsid w:val="70A64653"/>
    <w:rsid w:val="711173E8"/>
    <w:rsid w:val="71245A38"/>
    <w:rsid w:val="719E357C"/>
    <w:rsid w:val="71BF47BE"/>
    <w:rsid w:val="72030D2C"/>
    <w:rsid w:val="726E09B6"/>
    <w:rsid w:val="72895FDA"/>
    <w:rsid w:val="72A359D6"/>
    <w:rsid w:val="73123E4F"/>
    <w:rsid w:val="732217E1"/>
    <w:rsid w:val="73401A64"/>
    <w:rsid w:val="73574EA4"/>
    <w:rsid w:val="73A250DB"/>
    <w:rsid w:val="73C4187C"/>
    <w:rsid w:val="74292673"/>
    <w:rsid w:val="744F39DE"/>
    <w:rsid w:val="74624195"/>
    <w:rsid w:val="74A71E6F"/>
    <w:rsid w:val="74B530B7"/>
    <w:rsid w:val="74FB2A94"/>
    <w:rsid w:val="750F77FD"/>
    <w:rsid w:val="75375405"/>
    <w:rsid w:val="753C2362"/>
    <w:rsid w:val="75492FB1"/>
    <w:rsid w:val="75512308"/>
    <w:rsid w:val="75A37CC5"/>
    <w:rsid w:val="75F220E9"/>
    <w:rsid w:val="763F1C89"/>
    <w:rsid w:val="76CD4696"/>
    <w:rsid w:val="76E462F3"/>
    <w:rsid w:val="77420E4E"/>
    <w:rsid w:val="774D3FF7"/>
    <w:rsid w:val="775A7F45"/>
    <w:rsid w:val="7778770E"/>
    <w:rsid w:val="77EF6453"/>
    <w:rsid w:val="77FC2DAB"/>
    <w:rsid w:val="78707CA6"/>
    <w:rsid w:val="787E7C64"/>
    <w:rsid w:val="78BD69DE"/>
    <w:rsid w:val="799E680F"/>
    <w:rsid w:val="7AAC0272"/>
    <w:rsid w:val="7B1D660B"/>
    <w:rsid w:val="7B2C0C07"/>
    <w:rsid w:val="7B2E209D"/>
    <w:rsid w:val="7B4C493D"/>
    <w:rsid w:val="7BD36D61"/>
    <w:rsid w:val="7BFF10BB"/>
    <w:rsid w:val="7CDF3F7D"/>
    <w:rsid w:val="7D204AD7"/>
    <w:rsid w:val="7D2E7EAA"/>
    <w:rsid w:val="7D5947FB"/>
    <w:rsid w:val="7D6513F2"/>
    <w:rsid w:val="7D777A3E"/>
    <w:rsid w:val="7D990F20"/>
    <w:rsid w:val="7DCE6802"/>
    <w:rsid w:val="7E4967CC"/>
    <w:rsid w:val="7E4A6747"/>
    <w:rsid w:val="7ED71E7C"/>
    <w:rsid w:val="7EF221E3"/>
    <w:rsid w:val="7F10538E"/>
    <w:rsid w:val="7FA676E6"/>
    <w:rsid w:val="7FBD428A"/>
    <w:rsid w:val="7FD7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F18D69"/>
  <w15:docId w15:val="{5E421A30-D129-4DCB-A650-A29C00F7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footnote text" w:qFormat="1"/>
    <w:lsdException w:name="header" w:qFormat="1"/>
    <w:lsdException w:name="footer" w:qFormat="1"/>
    <w:lsdException w:name="caption" w:semiHidden="1" w:unhideWhenUsed="1" w:qFormat="1"/>
    <w:lsdException w:name="footnote reference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First Indent" w:qFormat="1"/>
    <w:lsdException w:name="Body Text Inden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spacing w:line="360" w:lineRule="auto"/>
      <w:ind w:firstLineChars="200" w:firstLine="723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1"/>
    <w:qFormat/>
    <w:pPr>
      <w:spacing w:beforeLines="100" w:before="100" w:afterLines="100" w:after="100"/>
      <w:ind w:left="760"/>
      <w:jc w:val="center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basedOn w:val="a"/>
    <w:next w:val="a0"/>
    <w:unhideWhenUsed/>
    <w:qFormat/>
    <w:pPr>
      <w:keepNext/>
      <w:keepLines/>
      <w:spacing w:beforeLines="100" w:before="100" w:afterLines="100" w:after="100"/>
      <w:outlineLvl w:val="1"/>
    </w:pPr>
    <w:rPr>
      <w:rFonts w:ascii="Arial" w:hAnsi="Arial"/>
      <w:b/>
      <w:sz w:val="28"/>
    </w:rPr>
  </w:style>
  <w:style w:type="paragraph" w:styleId="3">
    <w:name w:val="heading 3"/>
    <w:basedOn w:val="a"/>
    <w:next w:val="a0"/>
    <w:unhideWhenUsed/>
    <w:qFormat/>
    <w:pPr>
      <w:keepNext/>
      <w:keepLines/>
      <w:outlineLvl w:val="2"/>
    </w:pPr>
    <w:rPr>
      <w:b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hAnsi="宋体" w:cs="Times New Roman" w:hint="eastAsia"/>
      <w:b/>
      <w:bCs/>
      <w:kern w:val="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after="120"/>
    </w:pPr>
  </w:style>
  <w:style w:type="paragraph" w:styleId="20">
    <w:name w:val="Body Text Indent 2"/>
    <w:basedOn w:val="a"/>
    <w:autoRedefine/>
    <w:qFormat/>
    <w:pPr>
      <w:spacing w:after="120" w:line="480" w:lineRule="auto"/>
      <w:ind w:leftChars="200" w:left="420"/>
    </w:pPr>
    <w:rPr>
      <w:rFonts w:ascii="Times New Roman" w:hAnsi="Times New Roman"/>
      <w:sz w:val="32"/>
    </w:rPr>
  </w:style>
  <w:style w:type="paragraph" w:styleId="a5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next w:val="a"/>
    <w:qFormat/>
    <w:pPr>
      <w:widowControl w:val="0"/>
      <w:spacing w:before="120" w:line="400" w:lineRule="auto"/>
      <w:jc w:val="distribute"/>
    </w:pPr>
    <w:rPr>
      <w:rFonts w:ascii="黑体" w:eastAsia="黑体"/>
      <w:sz w:val="24"/>
      <w:szCs w:val="24"/>
    </w:rPr>
  </w:style>
  <w:style w:type="paragraph" w:styleId="a7">
    <w:name w:val="footnote text"/>
    <w:basedOn w:val="a"/>
    <w:autoRedefine/>
    <w:qFormat/>
    <w:pPr>
      <w:snapToGrid w:val="0"/>
    </w:pPr>
    <w:rPr>
      <w:sz w:val="18"/>
    </w:rPr>
  </w:style>
  <w:style w:type="paragraph" w:styleId="TOC2">
    <w:name w:val="toc 2"/>
    <w:basedOn w:val="a"/>
    <w:next w:val="a"/>
    <w:autoRedefine/>
    <w:qFormat/>
    <w:pPr>
      <w:ind w:leftChars="200" w:left="420"/>
    </w:pPr>
  </w:style>
  <w:style w:type="paragraph" w:styleId="a8">
    <w:name w:val="Normal (Web)"/>
    <w:basedOn w:val="a"/>
    <w:qFormat/>
    <w:pPr>
      <w:spacing w:beforeAutospacing="1" w:afterAutospacing="1"/>
    </w:pPr>
    <w:rPr>
      <w:rFonts w:cs="Times New Roman"/>
    </w:rPr>
  </w:style>
  <w:style w:type="paragraph" w:styleId="a9">
    <w:name w:val="Title"/>
    <w:basedOn w:val="a"/>
    <w:qFormat/>
    <w:pPr>
      <w:jc w:val="center"/>
      <w:outlineLvl w:val="0"/>
    </w:pPr>
    <w:rPr>
      <w:rFonts w:ascii="Arial" w:eastAsia="黑体" w:hAnsi="Arial" w:cs="Arial"/>
      <w:b/>
      <w:bCs/>
      <w:sz w:val="36"/>
      <w:szCs w:val="32"/>
    </w:rPr>
  </w:style>
  <w:style w:type="paragraph" w:styleId="aa">
    <w:name w:val="Body Text First Indent"/>
    <w:basedOn w:val="a0"/>
    <w:autoRedefine/>
    <w:qFormat/>
    <w:pPr>
      <w:ind w:firstLineChars="100" w:firstLine="420"/>
    </w:pPr>
    <w:rPr>
      <w:rFonts w:ascii="Calibri" w:hAnsi="Calibri"/>
      <w:kern w:val="0"/>
      <w:sz w:val="20"/>
      <w:szCs w:val="20"/>
    </w:rPr>
  </w:style>
  <w:style w:type="table" w:styleId="ab">
    <w:name w:val="Table Grid"/>
    <w:basedOn w:val="a2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1"/>
    <w:qFormat/>
    <w:rPr>
      <w:b/>
    </w:rPr>
  </w:style>
  <w:style w:type="character" w:styleId="ad">
    <w:name w:val="Hyperlink"/>
    <w:autoRedefine/>
    <w:qFormat/>
    <w:rPr>
      <w:color w:val="0000FF"/>
      <w:u w:val="single"/>
    </w:rPr>
  </w:style>
  <w:style w:type="character" w:styleId="ae">
    <w:name w:val="footnote reference"/>
    <w:basedOn w:val="a1"/>
    <w:autoRedefine/>
    <w:qFormat/>
    <w:rPr>
      <w:vertAlign w:val="superscript"/>
    </w:rPr>
  </w:style>
  <w:style w:type="paragraph" w:customStyle="1" w:styleId="af">
    <w:name w:val="段落"/>
    <w:basedOn w:val="a"/>
    <w:qFormat/>
    <w:pPr>
      <w:widowControl/>
      <w:adjustRightInd w:val="0"/>
      <w:spacing w:line="420" w:lineRule="exact"/>
      <w:ind w:firstLine="520"/>
      <w:textAlignment w:val="baseline"/>
    </w:pPr>
    <w:rPr>
      <w:spacing w:val="10"/>
      <w:szCs w:val="20"/>
    </w:rPr>
  </w:style>
  <w:style w:type="paragraph" w:customStyle="1" w:styleId="af0">
    <w:name w:val="一级标题"/>
    <w:basedOn w:val="a"/>
    <w:next w:val="a"/>
    <w:qFormat/>
    <w:pPr>
      <w:spacing w:beforeLines="100" w:before="100" w:afterLines="100" w:after="100"/>
      <w:ind w:firstLineChars="0" w:firstLine="0"/>
      <w:jc w:val="center"/>
      <w:outlineLvl w:val="0"/>
    </w:pPr>
    <w:rPr>
      <w:rFonts w:eastAsia="黑体"/>
      <w:b/>
      <w:bCs/>
      <w:sz w:val="32"/>
      <w:szCs w:val="32"/>
    </w:rPr>
  </w:style>
  <w:style w:type="paragraph" w:customStyle="1" w:styleId="af1">
    <w:name w:val="二级标题"/>
    <w:basedOn w:val="a"/>
    <w:qFormat/>
    <w:pPr>
      <w:spacing w:beforeLines="100" w:before="100" w:afterLines="100" w:after="100"/>
    </w:pPr>
    <w:rPr>
      <w:rFonts w:ascii="宋体" w:hAnsi="宋体" w:cs="宋体" w:hint="eastAsia"/>
      <w:b/>
      <w:bCs/>
      <w:sz w:val="28"/>
      <w:szCs w:val="28"/>
    </w:rPr>
  </w:style>
  <w:style w:type="paragraph" w:customStyle="1" w:styleId="af2">
    <w:name w:val="三级标题"/>
    <w:basedOn w:val="a"/>
    <w:link w:val="Char"/>
    <w:qFormat/>
    <w:pPr>
      <w:adjustRightInd w:val="0"/>
      <w:ind w:firstLine="602"/>
      <w:textAlignment w:val="baseline"/>
      <w:outlineLvl w:val="2"/>
    </w:pPr>
    <w:rPr>
      <w:rFonts w:ascii="宋体" w:hAnsi="宋体" w:cs="宋体" w:hint="eastAsia"/>
      <w:b/>
      <w:bCs/>
      <w:spacing w:val="10"/>
    </w:rPr>
  </w:style>
  <w:style w:type="paragraph" w:customStyle="1" w:styleId="af3">
    <w:name w:val="图/表注"/>
    <w:basedOn w:val="a"/>
    <w:qFormat/>
    <w:pPr>
      <w:widowControl/>
      <w:ind w:firstLine="480"/>
      <w:jc w:val="center"/>
    </w:pPr>
    <w:rPr>
      <w:rFonts w:ascii="Times New Roman" w:hAnsi="Times New Roman" w:cs="Times New Roman"/>
      <w:b/>
      <w:sz w:val="22"/>
    </w:rPr>
  </w:style>
  <w:style w:type="paragraph" w:customStyle="1" w:styleId="af4">
    <w:name w:val="主要参考文献"/>
    <w:basedOn w:val="a"/>
    <w:link w:val="Char0"/>
    <w:qFormat/>
    <w:pPr>
      <w:adjustRightInd w:val="0"/>
      <w:snapToGrid w:val="0"/>
      <w:spacing w:before="60" w:line="320" w:lineRule="exact"/>
      <w:ind w:leftChars="200" w:left="420" w:firstLineChars="0" w:firstLine="0"/>
    </w:pPr>
    <w:rPr>
      <w:rFonts w:ascii="Times New Roman" w:hAnsi="Times New Roman" w:cs="Times New Roman" w:hint="eastAsia"/>
      <w:sz w:val="21"/>
      <w:szCs w:val="21"/>
    </w:rPr>
  </w:style>
  <w:style w:type="character" w:customStyle="1" w:styleId="Char0">
    <w:name w:val="主要参考文献 Char"/>
    <w:link w:val="af4"/>
    <w:qFormat/>
    <w:rPr>
      <w:rFonts w:ascii="Times New Roman" w:eastAsia="宋体" w:hAnsi="Times New Roman" w:cs="Times New Roman" w:hint="eastAsia"/>
      <w:color w:val="auto"/>
      <w:sz w:val="21"/>
      <w:szCs w:val="21"/>
    </w:rPr>
  </w:style>
  <w:style w:type="paragraph" w:customStyle="1" w:styleId="2Heading">
    <w:name w:val="2Heading"/>
    <w:qFormat/>
    <w:pPr>
      <w:spacing w:after="200" w:line="276" w:lineRule="auto"/>
    </w:pPr>
    <w:rPr>
      <w:rFonts w:ascii="黑体" w:eastAsiaTheme="minorEastAsia" w:hAnsi="黑体" w:cstheme="minorBidi"/>
      <w:b/>
      <w:sz w:val="32"/>
      <w:szCs w:val="22"/>
      <w:lang w:eastAsia="en-US"/>
    </w:rPr>
  </w:style>
  <w:style w:type="character" w:customStyle="1" w:styleId="FootnoteReference">
    <w:name w:val="FootnoteReference"/>
    <w:qFormat/>
    <w:rPr>
      <w:sz w:val="18"/>
      <w:vertAlign w:val="superscript"/>
    </w:rPr>
  </w:style>
  <w:style w:type="paragraph" w:customStyle="1" w:styleId="FootnoteText">
    <w:name w:val="FootnoteText"/>
    <w:qFormat/>
    <w:pPr>
      <w:spacing w:after="200" w:line="276" w:lineRule="auto"/>
    </w:pPr>
    <w:rPr>
      <w:rFonts w:ascii="宋体" w:eastAsiaTheme="minorEastAsia" w:hAnsi="宋体" w:cstheme="minorBidi"/>
      <w:sz w:val="18"/>
      <w:szCs w:val="22"/>
      <w:lang w:eastAsia="en-US"/>
    </w:rPr>
  </w:style>
  <w:style w:type="character" w:customStyle="1" w:styleId="a4">
    <w:name w:val="正文文本 字符"/>
    <w:link w:val="a0"/>
    <w:qFormat/>
  </w:style>
  <w:style w:type="character" w:customStyle="1" w:styleId="10">
    <w:name w:val="标题 1 字符"/>
    <w:link w:val="1"/>
    <w:uiPriority w:val="1"/>
    <w:qFormat/>
    <w:rPr>
      <w:rFonts w:eastAsia="黑体"/>
      <w:b/>
      <w:bCs/>
      <w:sz w:val="32"/>
      <w:szCs w:val="32"/>
    </w:rPr>
  </w:style>
  <w:style w:type="paragraph" w:customStyle="1" w:styleId="af5">
    <w:name w:val="脚注"/>
    <w:basedOn w:val="a"/>
    <w:link w:val="Char1"/>
    <w:qFormat/>
    <w:pPr>
      <w:ind w:left="420"/>
    </w:pPr>
    <w:rPr>
      <w:vertAlign w:val="superscript"/>
    </w:rPr>
  </w:style>
  <w:style w:type="character" w:customStyle="1" w:styleId="Char1">
    <w:name w:val="脚注 Char"/>
    <w:link w:val="af5"/>
    <w:qFormat/>
    <w:rPr>
      <w:rFonts w:asciiTheme="minorHAnsi" w:eastAsia="宋体" w:hAnsiTheme="minorHAnsi"/>
      <w:vertAlign w:val="superscript"/>
    </w:rPr>
  </w:style>
  <w:style w:type="paragraph" w:customStyle="1" w:styleId="FirstParagraph">
    <w:name w:val="First Paragraph"/>
    <w:basedOn w:val="a0"/>
    <w:next w:val="a0"/>
    <w:qFormat/>
    <w:pPr>
      <w:spacing w:after="0"/>
      <w:ind w:firstLine="420"/>
    </w:pPr>
    <w:rPr>
      <w:rFonts w:ascii="宋体" w:hAnsi="宋体"/>
      <w:sz w:val="21"/>
    </w:rPr>
  </w:style>
  <w:style w:type="paragraph" w:customStyle="1" w:styleId="Compact">
    <w:name w:val="Compact"/>
    <w:basedOn w:val="a0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Char">
    <w:name w:val="三级标题 Char"/>
    <w:link w:val="af2"/>
    <w:qFormat/>
    <w:rPr>
      <w:rFonts w:ascii="宋体" w:hAnsi="宋体" w:cs="宋体" w:hint="eastAsia"/>
      <w:b/>
      <w:bCs/>
      <w:color w:val="auto"/>
      <w:spacing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930</Words>
  <Characters>1552</Characters>
  <Application>Microsoft Office Word</Application>
  <DocSecurity>0</DocSecurity>
  <Lines>112</Lines>
  <Paragraphs>87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ing L</cp:lastModifiedBy>
  <cp:revision>11</cp:revision>
  <cp:lastPrinted>2026-07-26T09:17:00Z</cp:lastPrinted>
  <dcterms:created xsi:type="dcterms:W3CDTF">2022-06-14T08:37:00Z</dcterms:created>
  <dcterms:modified xsi:type="dcterms:W3CDTF">2026-07-28T13:16:00Z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AB0253D97936420E9FB277831BD97C3D_13</vt:lpwstr>
  </property>
  <property fmtid="{D5CDD505-2E9C-101B-9397-08002B2CF9AE}" pid="4" name="KSOTemplateDocerSaveRecord">
    <vt:lpwstr>eyJoZGlkIjoiMGI2MjU2OTI0MDI1ZDliNTNkYjNiNDk3NTBmYzkxYTYiLCJ1c2VySWQiOiIxNjk1NTQ5MjM3In0=</vt:lpwstr>
  </property>
</Properties>
</file>