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FD" w:rsidRPr="00741BE1" w:rsidRDefault="002E7BFD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  <w:r w:rsidRPr="00741BE1">
        <w:rPr>
          <w:rFonts w:asciiTheme="minorHAnsi" w:hAnsiTheme="minorHAnsi" w:cstheme="minorHAnsi"/>
          <w:color w:val="000000"/>
          <w:sz w:val="22"/>
          <w:szCs w:val="22"/>
        </w:rPr>
        <w:t>Howdy, </w:t>
      </w:r>
    </w:p>
    <w:p w:rsidR="002E7BFD" w:rsidRPr="00741BE1" w:rsidRDefault="002E7BFD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color w:val="000000"/>
          <w:sz w:val="22"/>
          <w:szCs w:val="22"/>
        </w:rPr>
        <w:t>Congratulations on comp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leting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the mid-term ﻿simulation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project!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725C4" w:rsidRPr="00741BE1" w:rsidRDefault="002E7BFD" w:rsidP="008725C4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Now, the simulation is activated for unlimited practice till next summer. The attached analysis shows that after about 20 practice runs, most of us mastered the strategic thinking principle. </w:t>
      </w:r>
      <w:r w:rsidR="008725C4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The intensive training is critical because through it, we 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>integrate the strategic mindset into the DNA of our thought process</w:t>
      </w:r>
      <w:r w:rsidR="008725C4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: we will naturally think about our long-term goal when making any decisions. Well done! </w:t>
      </w:r>
    </w:p>
    <w:p w:rsidR="002E7BFD" w:rsidRPr="00741BE1" w:rsidRDefault="002E7BFD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The conclusion of the strategy module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als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o is a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majo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>r mil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estone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thi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>s c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ourse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in that we have learned all el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ements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of the systematic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decis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ion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making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process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: goal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setting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>, uncertainty/risk a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nalysis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and judgment.</w:t>
      </w:r>
    </w:p>
    <w:p w:rsidR="002E7BFD" w:rsidRDefault="002E7BFD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I would like to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summarize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our </w:t>
      </w:r>
      <w:r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learnings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as follows: </w:t>
      </w:r>
    </w:p>
    <w:p w:rsidR="00741BE1" w:rsidRPr="00741BE1" w:rsidRDefault="00741BE1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2E7BFD" w:rsidRPr="00741BE1" w:rsidRDefault="002E7BFD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 xml:space="preserve">As a leader, </w:t>
      </w:r>
      <w:r w:rsidR="008725C4"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>you</w:t>
      </w:r>
      <w:r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 xml:space="preserve"> shall make decisions, business or personal, based on your vision of future opportunities, which is the result of your </w:t>
      </w:r>
      <w:r w:rsidR="008725C4"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>proactive</w:t>
      </w:r>
      <w:r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> analysis of market outlook and your deliberative competitive advantage, rather than relying on your impulse, conservative reaction to risk and uncertainty.  </w:t>
      </w:r>
    </w:p>
    <w:p w:rsidR="002E7BFD" w:rsidRPr="00741BE1" w:rsidRDefault="002E7BFD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</w:pPr>
      <w:r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 xml:space="preserve">Leader is rare because more than 80% of people tend </w:t>
      </w:r>
      <w:r w:rsidR="008725C4"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>t</w:t>
      </w:r>
      <w:r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 xml:space="preserve">o avoid risk and wait for others to clear up uncertainties. However, you have learned the </w:t>
      </w:r>
      <w:r w:rsidR="008725C4"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 xml:space="preserve">new </w:t>
      </w:r>
      <w:r w:rsidRPr="00741BE1">
        <w:rPr>
          <w:rFonts w:asciiTheme="minorHAnsi" w:hAnsiTheme="minorHAnsi" w:cstheme="minorHAnsi"/>
          <w:i/>
          <w:color w:val="454545"/>
          <w:sz w:val="22"/>
          <w:szCs w:val="22"/>
          <w:bdr w:val="none" w:sz="0" w:space="0" w:color="auto" w:frame="1"/>
        </w:rPr>
        <w:t>decision making process, plus the underlying principles and tools. Through practices, you will be one of the 10% who can lead others to create and realize opportunities. </w:t>
      </w:r>
    </w:p>
    <w:p w:rsidR="00741BE1" w:rsidRPr="00741BE1" w:rsidRDefault="00741BE1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2E7BFD" w:rsidRPr="00741BE1" w:rsidRDefault="008725C4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>fter laying the solid foundation, we will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continue to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discuss how to create business insights with advanced a</w:t>
      </w:r>
      <w:r w:rsidR="002E7BFD"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nalytical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to</w:t>
      </w:r>
      <w:r w:rsidR="002E7BFD"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ols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per</w:t>
      </w:r>
      <w:r w:rsidR="002E7BFD"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formance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 man</w:t>
      </w:r>
      <w:r w:rsidR="002E7BFD"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agement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, forecasting and optimization, 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to enable the decision-making </w:t>
      </w:r>
      <w:r w:rsidR="002E7BFD" w:rsidRPr="00741BE1">
        <w:rPr>
          <w:rStyle w:val="mceitemhiddenspellword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process</w:t>
      </w:r>
      <w:r w:rsidR="002E7BFD" w:rsidRPr="00741BE1">
        <w:rPr>
          <w:rFonts w:asciiTheme="minorHAnsi" w:hAnsiTheme="minorHAnsi" w:cstheme="minorHAnsi"/>
          <w:color w:val="000000"/>
          <w:sz w:val="22"/>
          <w:szCs w:val="22"/>
        </w:rPr>
        <w:t>.  </w:t>
      </w: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Again, I encourage you think about the practical use of your learning and share your opinions with the rest of class. </w:t>
      </w:r>
    </w:p>
    <w:p w:rsidR="008725C4" w:rsidRPr="00741BE1" w:rsidRDefault="008725C4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741BE1">
        <w:rPr>
          <w:rFonts w:asciiTheme="minorHAnsi" w:hAnsiTheme="minorHAnsi" w:cstheme="minorHAnsi"/>
          <w:color w:val="000000"/>
          <w:sz w:val="22"/>
          <w:szCs w:val="22"/>
        </w:rPr>
        <w:t xml:space="preserve">By the way, Pratima will send out a mid-course survey request.  </w:t>
      </w:r>
      <w:r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We want to know </w:t>
      </w:r>
      <w:proofErr w:type="spellStart"/>
      <w:r w:rsidRPr="00741BE1">
        <w:rPr>
          <w:rFonts w:asciiTheme="minorHAnsi" w:hAnsiTheme="minorHAnsi" w:cstheme="minorHAnsi"/>
          <w:color w:val="222222"/>
          <w:sz w:val="22"/>
          <w:szCs w:val="22"/>
        </w:rPr>
        <w:t>your</w:t>
      </w:r>
      <w:proofErr w:type="spellEnd"/>
      <w:r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 learning experience in the context of achieving the high expectations the teaching team and students set at the begging of the course.</w:t>
      </w:r>
      <w:r w:rsidR="00741BE1"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 I and Pratima commit to teach systematic decision making process in a practical manner and accommodate your working personal situations without lowering learning expectations. </w:t>
      </w:r>
      <w:r w:rsidR="00741BE1">
        <w:rPr>
          <w:rFonts w:asciiTheme="minorHAnsi" w:hAnsiTheme="minorHAnsi" w:cstheme="minorHAnsi"/>
          <w:color w:val="222222"/>
          <w:sz w:val="22"/>
          <w:szCs w:val="22"/>
        </w:rPr>
        <w:t xml:space="preserve">You </w:t>
      </w:r>
      <w:r w:rsidR="00741BE1"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are expected to </w:t>
      </w:r>
      <w:r w:rsidR="00741BE1">
        <w:rPr>
          <w:rFonts w:asciiTheme="minorHAnsi" w:hAnsiTheme="minorHAnsi" w:cstheme="minorHAnsi"/>
          <w:color w:val="222222"/>
          <w:sz w:val="22"/>
          <w:szCs w:val="22"/>
        </w:rPr>
        <w:t xml:space="preserve">study </w:t>
      </w:r>
      <w:r w:rsidR="00741BE1" w:rsidRPr="00741BE1">
        <w:rPr>
          <w:rFonts w:asciiTheme="minorHAnsi" w:hAnsiTheme="minorHAnsi" w:cstheme="minorHAnsi"/>
          <w:color w:val="222222"/>
          <w:sz w:val="22"/>
          <w:szCs w:val="22"/>
        </w:rPr>
        <w:t>the materials</w:t>
      </w:r>
      <w:r w:rsidR="00741BE1">
        <w:rPr>
          <w:rFonts w:asciiTheme="minorHAnsi" w:hAnsiTheme="minorHAnsi" w:cstheme="minorHAnsi"/>
          <w:color w:val="222222"/>
          <w:sz w:val="22"/>
          <w:szCs w:val="22"/>
        </w:rPr>
        <w:t>, explore real-world applications and help the class by</w:t>
      </w:r>
      <w:r w:rsidR="00741BE1"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 participating in </w:t>
      </w:r>
      <w:r w:rsidR="00741BE1">
        <w:rPr>
          <w:rFonts w:asciiTheme="minorHAnsi" w:hAnsiTheme="minorHAnsi" w:cstheme="minorHAnsi"/>
          <w:color w:val="222222"/>
          <w:sz w:val="22"/>
          <w:szCs w:val="22"/>
        </w:rPr>
        <w:t xml:space="preserve">group </w:t>
      </w:r>
      <w:r w:rsidR="00741BE1"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discussions. Now it’s the time to check how well we are delivering and where we can do better. </w:t>
      </w:r>
    </w:p>
    <w:p w:rsidR="00741BE1" w:rsidRPr="00741BE1" w:rsidRDefault="00741BE1" w:rsidP="002E7BFD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41BE1">
        <w:rPr>
          <w:rFonts w:asciiTheme="minorHAnsi" w:hAnsiTheme="minorHAnsi" w:cstheme="minorHAnsi"/>
          <w:color w:val="222222"/>
          <w:sz w:val="22"/>
          <w:szCs w:val="22"/>
        </w:rPr>
        <w:t xml:space="preserve">Thanks. </w:t>
      </w:r>
    </w:p>
    <w:p w:rsidR="002E7BFD" w:rsidRPr="002E7BFD" w:rsidRDefault="00741BE1" w:rsidP="002E7BFD">
      <w:pPr>
        <w:spacing w:after="120" w:line="240" w:lineRule="auto"/>
        <w:rPr>
          <w:rFonts w:cstheme="minorHAnsi"/>
        </w:rPr>
      </w:pPr>
      <w:r>
        <w:rPr>
          <w:rFonts w:cstheme="minorHAnsi"/>
        </w:rPr>
        <w:t>XY</w:t>
      </w:r>
    </w:p>
    <w:sectPr w:rsidR="002E7BFD" w:rsidRPr="002E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D"/>
    <w:rsid w:val="002E7BFD"/>
    <w:rsid w:val="00741BE1"/>
    <w:rsid w:val="008725C4"/>
    <w:rsid w:val="008A6ABB"/>
    <w:rsid w:val="00D2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60CCE-36B5-47B5-83C0-7461529C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2E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Xiaomin</dc:creator>
  <cp:keywords/>
  <dc:description/>
  <cp:lastModifiedBy>Yang, Xiaomin</cp:lastModifiedBy>
  <cp:revision>1</cp:revision>
  <dcterms:created xsi:type="dcterms:W3CDTF">2019-10-30T04:47:00Z</dcterms:created>
  <dcterms:modified xsi:type="dcterms:W3CDTF">2019-11-04T19:33:00Z</dcterms:modified>
</cp:coreProperties>
</file>