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ackground w:color="FFFFFF"/>
  <w:body>
    <w:p w14:paraId="4251C1FB" w14:textId="046D5BF5" w:rsidR="00B1429D" w:rsidRDefault="00000000" w:rsidP="004B1FF0">
      <w:pPr>
        <w:pStyle w:val="Heading1"/>
        <w:spacing w:after="0" w:line="360" w:lineRule="auto"/>
      </w:pPr>
      <w:r>
        <w:t>M4</w:t>
      </w:r>
      <w:r w:rsidR="00312C14">
        <w:t xml:space="preserve">L18. </w:t>
      </w:r>
      <w:r>
        <w:t>Utility</w:t>
      </w:r>
      <w:r w:rsidR="00312C14">
        <w:t xml:space="preserve"> F</w:t>
      </w:r>
      <w:r>
        <w:t>unction</w:t>
      </w:r>
      <w:r w:rsidR="00312C14">
        <w:t xml:space="preserve"> </w:t>
      </w:r>
      <w:r>
        <w:t>and</w:t>
      </w:r>
      <w:r w:rsidR="00312C14">
        <w:t xml:space="preserve"> R</w:t>
      </w:r>
      <w:r>
        <w:t>isk</w:t>
      </w:r>
      <w:r w:rsidR="00312C14">
        <w:t xml:space="preserve"> T</w:t>
      </w:r>
      <w:r>
        <w:t>olerance</w:t>
      </w:r>
    </w:p>
    <w:p w14:paraId="07ACEAEB" w14:textId="77777777" w:rsidR="004B1FF0" w:rsidRDefault="004B1FF0" w:rsidP="004B1FF0">
      <w:pPr>
        <w:pStyle w:val="Script"/>
        <w:spacing w:before="120" w:after="0" w:line="360" w:lineRule="auto"/>
        <w:rPr>
          <w:rFonts w:ascii="Open Sans" w:hAnsi="Open Sans" w:cs="Open Sans"/>
          <w:sz w:val="24"/>
          <w:szCs w:val="24"/>
        </w:rPr>
      </w:pPr>
    </w:p>
    <w:p w14:paraId="5C5303F6" w14:textId="7857ED37" w:rsidR="004B1FF0" w:rsidRDefault="004B1FF0" w:rsidP="004B1FF0">
      <w:pPr>
        <w:pStyle w:val="Heading2"/>
        <w:spacing w:before="120" w:line="360" w:lineRule="auto"/>
      </w:pPr>
      <w:r>
        <w:t>Slide #1</w:t>
      </w:r>
      <w:r w:rsidR="00312C14">
        <w:rPr>
          <w:noProof/>
        </w:rPr>
        <w:drawing>
          <wp:inline distT="0" distB="0" distL="0" distR="0" wp14:anchorId="033091D9" wp14:editId="40C0B7F7">
            <wp:extent cx="5731510" cy="3210560"/>
            <wp:effectExtent l="0" t="0" r="2540" b="8890"/>
            <wp:docPr id="13548953" name="Picture 1" descr="Utility Function and Risk Tolera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48953" name="Picture 1" descr="Utility Function and Risk Toleranc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31510" cy="3210560"/>
                    </a:xfrm>
                    <a:prstGeom prst="rect">
                      <a:avLst/>
                    </a:prstGeom>
                  </pic:spPr>
                </pic:pic>
              </a:graphicData>
            </a:graphic>
          </wp:inline>
        </w:drawing>
      </w:r>
    </w:p>
    <w:p w14:paraId="63841877" w14:textId="61EE64A8"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In this topic, we will relate the utility function to the risk propensity of managers.</w:t>
      </w:r>
    </w:p>
    <w:p w14:paraId="20C38DD9" w14:textId="77777777" w:rsidR="004B1FF0" w:rsidRDefault="004B1FF0" w:rsidP="004B1FF0">
      <w:pPr>
        <w:pStyle w:val="Script"/>
        <w:spacing w:before="120" w:after="0" w:line="360" w:lineRule="auto"/>
        <w:rPr>
          <w:rFonts w:ascii="Open Sans" w:hAnsi="Open Sans" w:cs="Open Sans"/>
          <w:sz w:val="24"/>
          <w:szCs w:val="24"/>
        </w:rPr>
      </w:pPr>
    </w:p>
    <w:p w14:paraId="7D674AA2" w14:textId="77777777" w:rsidR="004B1FF0" w:rsidRDefault="004B1FF0" w:rsidP="004B1FF0">
      <w:pPr>
        <w:pStyle w:val="Script"/>
        <w:spacing w:before="120" w:after="0" w:line="360" w:lineRule="auto"/>
        <w:rPr>
          <w:rFonts w:ascii="Open Sans" w:hAnsi="Open Sans" w:cs="Open Sans"/>
          <w:sz w:val="24"/>
          <w:szCs w:val="24"/>
        </w:rPr>
      </w:pPr>
    </w:p>
    <w:p w14:paraId="13C62D67" w14:textId="0A480881" w:rsidR="004B1FF0" w:rsidRDefault="004B1FF0" w:rsidP="004B1FF0">
      <w:pPr>
        <w:pStyle w:val="Heading2"/>
        <w:spacing w:before="120" w:line="360" w:lineRule="auto"/>
      </w:pPr>
      <w:r>
        <w:lastRenderedPageBreak/>
        <w:t>Slide #2</w:t>
      </w:r>
      <w:r w:rsidR="00312C14">
        <w:rPr>
          <w:noProof/>
        </w:rPr>
        <w:drawing>
          <wp:inline distT="0" distB="0" distL="0" distR="0" wp14:anchorId="5215A4DC" wp14:editId="0E7913F7">
            <wp:extent cx="5731510" cy="3208655"/>
            <wp:effectExtent l="0" t="0" r="2540" b="0"/>
            <wp:docPr id="944469297" name="Picture 2" descr="Risk-averse decision-mak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4469297" name="Picture 2" descr="Risk-averse decision-maker"/>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208655"/>
                    </a:xfrm>
                    <a:prstGeom prst="rect">
                      <a:avLst/>
                    </a:prstGeom>
                  </pic:spPr>
                </pic:pic>
              </a:graphicData>
            </a:graphic>
          </wp:inline>
        </w:drawing>
      </w:r>
    </w:p>
    <w:p w14:paraId="60C5FFE8" w14:textId="3A8CC0FF" w:rsidR="004B1FF0" w:rsidRPr="00312C14"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If a decision maker is risk averse, the exponential utility function can be used as an approximation of the decision maker's actual utility function. The general form of the exponential utility function is u of x equals 1 minus e to the power of negative x over </w:t>
      </w:r>
      <w:r>
        <w:rPr>
          <w:rFonts w:ascii="Open Sans" w:hAnsi="Open Sans" w:cs="Open Sans"/>
          <w:sz w:val="24"/>
          <w:szCs w:val="24"/>
        </w:rPr>
        <w:t>R</w:t>
      </w:r>
      <w:r w:rsidRPr="00312C14">
        <w:rPr>
          <w:rFonts w:ascii="Open Sans" w:hAnsi="Open Sans" w:cs="Open Sans"/>
          <w:sz w:val="24"/>
          <w:szCs w:val="24"/>
        </w:rPr>
        <w:t>.</w:t>
      </w:r>
    </w:p>
    <w:p w14:paraId="26F75EA5" w14:textId="2541251F" w:rsidR="004B1FF0" w:rsidRPr="00312C14"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In this formula, E is the base of the natural logarithms and </w:t>
      </w:r>
      <w:r>
        <w:rPr>
          <w:rFonts w:ascii="Open Sans" w:hAnsi="Open Sans" w:cs="Open Sans"/>
          <w:sz w:val="24"/>
          <w:szCs w:val="24"/>
        </w:rPr>
        <w:t>R</w:t>
      </w:r>
      <w:r w:rsidRPr="00312C14">
        <w:rPr>
          <w:rFonts w:ascii="Open Sans" w:hAnsi="Open Sans" w:cs="Open Sans"/>
          <w:sz w:val="24"/>
          <w:szCs w:val="24"/>
        </w:rPr>
        <w:t xml:space="preserve"> is a parameter that controls the shape of the utility function according to the decision maker's risk tolerance profile. The figure shows examples of the graph of this function for several values of </w:t>
      </w:r>
      <w:r>
        <w:rPr>
          <w:rFonts w:ascii="Open Sans" w:hAnsi="Open Sans" w:cs="Open Sans"/>
          <w:sz w:val="24"/>
          <w:szCs w:val="24"/>
        </w:rPr>
        <w:t>R</w:t>
      </w:r>
      <w:r w:rsidRPr="00312C14">
        <w:rPr>
          <w:rFonts w:ascii="Open Sans" w:hAnsi="Open Sans" w:cs="Open Sans"/>
          <w:sz w:val="24"/>
          <w:szCs w:val="24"/>
        </w:rPr>
        <w:t xml:space="preserve">. Note that as </w:t>
      </w:r>
      <w:r>
        <w:rPr>
          <w:rFonts w:ascii="Open Sans" w:hAnsi="Open Sans" w:cs="Open Sans"/>
          <w:sz w:val="24"/>
          <w:szCs w:val="24"/>
        </w:rPr>
        <w:t>R</w:t>
      </w:r>
      <w:r w:rsidRPr="00312C14">
        <w:rPr>
          <w:rFonts w:ascii="Open Sans" w:hAnsi="Open Sans" w:cs="Open Sans"/>
          <w:sz w:val="24"/>
          <w:szCs w:val="24"/>
        </w:rPr>
        <w:t xml:space="preserve"> increases, the shape of the utility curve becomes flatter or less risk averse.</w:t>
      </w:r>
    </w:p>
    <w:p w14:paraId="77C66047"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As x becomes large, u of x approaches 1. </w:t>
      </w:r>
    </w:p>
    <w:p w14:paraId="118EC290"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When x equals 0, then u of x equals 0. And if x is less than 0, then u of x is less than 0. </w:t>
      </w:r>
    </w:p>
    <w:p w14:paraId="0D0EB1CB" w14:textId="728B26B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In a complicated decision problem, with numerous possible payoff values, the exponential utility function can be used to determine the utility for each payoff, assuming the decision maker is risk</w:t>
      </w:r>
      <w:r>
        <w:rPr>
          <w:rFonts w:ascii="Open Sans" w:hAnsi="Open Sans" w:cs="Open Sans"/>
          <w:sz w:val="24"/>
          <w:szCs w:val="24"/>
        </w:rPr>
        <w:t>-</w:t>
      </w:r>
      <w:r w:rsidRPr="00312C14">
        <w:rPr>
          <w:rFonts w:ascii="Open Sans" w:hAnsi="Open Sans" w:cs="Open Sans"/>
          <w:sz w:val="24"/>
          <w:szCs w:val="24"/>
        </w:rPr>
        <w:t>averse.</w:t>
      </w:r>
    </w:p>
    <w:p w14:paraId="0A8F415D" w14:textId="3FCB5045" w:rsidR="004B1FF0" w:rsidRDefault="004B1FF0" w:rsidP="004B1FF0">
      <w:pPr>
        <w:pStyle w:val="Heading2"/>
        <w:spacing w:before="120" w:line="360" w:lineRule="auto"/>
      </w:pPr>
      <w:r>
        <w:lastRenderedPageBreak/>
        <w:t>Slide #3</w:t>
      </w:r>
      <w:r w:rsidR="00312C14">
        <w:rPr>
          <w:noProof/>
        </w:rPr>
        <w:drawing>
          <wp:inline distT="0" distB="0" distL="0" distR="0" wp14:anchorId="12931E5F" wp14:editId="3BB09E13">
            <wp:extent cx="5731510" cy="3246755"/>
            <wp:effectExtent l="0" t="0" r="2540" b="0"/>
            <wp:docPr id="682538586" name="Picture 3" descr="No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2538586" name="Picture 3" descr="Note"/>
                    <pic:cNvPicPr/>
                  </pic:nvPicPr>
                  <pic:blipFill>
                    <a:blip r:embed="rId7" cstate="print">
                      <a:extLst>
                        <a:ext uri="{28A0092B-C50C-407E-A947-70E740481C1C}">
                          <a14:useLocalDpi xmlns:a14="http://schemas.microsoft.com/office/drawing/2010/main" val="0"/>
                        </a:ext>
                      </a:extLst>
                    </a:blip>
                    <a:stretch>
                      <a:fillRect/>
                    </a:stretch>
                  </pic:blipFill>
                  <pic:spPr>
                    <a:xfrm>
                      <a:off x="0" y="0"/>
                      <a:ext cx="5731510" cy="3246755"/>
                    </a:xfrm>
                    <a:prstGeom prst="rect">
                      <a:avLst/>
                    </a:prstGeom>
                  </pic:spPr>
                </pic:pic>
              </a:graphicData>
            </a:graphic>
          </wp:inline>
        </w:drawing>
      </w:r>
    </w:p>
    <w:p w14:paraId="6CFFE01A"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To use the exponential utility function, we must determine a reasonable value for the risk tolerance parameter R. </w:t>
      </w:r>
    </w:p>
    <w:p w14:paraId="491EE4CE" w14:textId="36CACCED" w:rsidR="004B1FF0" w:rsidRPr="00312C14"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A method for doing so involves determining the maximum value of Y for which the decision maker is willing to participate in a game of chance with the following possible outcomes</w:t>
      </w:r>
      <w:r>
        <w:rPr>
          <w:rFonts w:ascii="Open Sans" w:hAnsi="Open Sans" w:cs="Open Sans"/>
          <w:sz w:val="24"/>
          <w:szCs w:val="24"/>
        </w:rPr>
        <w:t>, w</w:t>
      </w:r>
      <w:r w:rsidRPr="00312C14">
        <w:rPr>
          <w:rFonts w:ascii="Open Sans" w:hAnsi="Open Sans" w:cs="Open Sans"/>
          <w:sz w:val="24"/>
          <w:szCs w:val="24"/>
        </w:rPr>
        <w:t>in Y money with probability of 50</w:t>
      </w:r>
      <w:r>
        <w:rPr>
          <w:rFonts w:ascii="Open Sans" w:hAnsi="Open Sans" w:cs="Open Sans"/>
          <w:sz w:val="24"/>
          <w:szCs w:val="24"/>
        </w:rPr>
        <w:t xml:space="preserve">% </w:t>
      </w:r>
      <w:r w:rsidRPr="00312C14">
        <w:rPr>
          <w:rFonts w:ascii="Open Sans" w:hAnsi="Open Sans" w:cs="Open Sans"/>
          <w:sz w:val="24"/>
          <w:szCs w:val="24"/>
        </w:rPr>
        <w:t>or lose Y over 2 money with the same probability 50%.</w:t>
      </w:r>
    </w:p>
    <w:p w14:paraId="3DA1A63A"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So, this is a 50</w:t>
      </w:r>
      <w:r>
        <w:rPr>
          <w:rFonts w:ascii="Open Sans" w:hAnsi="Open Sans" w:cs="Open Sans"/>
          <w:sz w:val="24"/>
          <w:szCs w:val="24"/>
        </w:rPr>
        <w:t>-</w:t>
      </w:r>
      <w:r w:rsidRPr="00312C14">
        <w:rPr>
          <w:rFonts w:ascii="Open Sans" w:hAnsi="Open Sans" w:cs="Open Sans"/>
          <w:sz w:val="24"/>
          <w:szCs w:val="24"/>
        </w:rPr>
        <w:t xml:space="preserve">50 chance game. </w:t>
      </w:r>
    </w:p>
    <w:p w14:paraId="3BEF3DAF"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The maximum value of Y for which the decision maker would accept this gamble should give us a reasonable estimate of R. </w:t>
      </w:r>
    </w:p>
    <w:p w14:paraId="781A3381"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This is a very simple estimation of R. </w:t>
      </w:r>
    </w:p>
    <w:p w14:paraId="708BED9D"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We can use this estimation, this game, to do a survey with our managers to get their approximation of R. </w:t>
      </w:r>
    </w:p>
    <w:p w14:paraId="413C8795" w14:textId="2036C763" w:rsidR="004B1FF0" w:rsidRPr="00312C14"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Note that a decision maker who is willing to accept this gamble only at a small value of Y is more risk averse, while a decision maker who is willing to pay a larger value of Y is less risk averse.</w:t>
      </w:r>
    </w:p>
    <w:p w14:paraId="606A3EE0"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lastRenderedPageBreak/>
        <w:t>For instance, if a person's maximum acceptable value is 10, which means this person is willing to take the gamble with a 50 50 chance</w:t>
      </w:r>
      <w:r>
        <w:rPr>
          <w:rFonts w:ascii="Open Sans" w:hAnsi="Open Sans" w:cs="Open Sans"/>
          <w:sz w:val="24"/>
          <w:szCs w:val="24"/>
        </w:rPr>
        <w:t>.</w:t>
      </w:r>
    </w:p>
    <w:p w14:paraId="1AF85C46" w14:textId="77777777" w:rsidR="004B1FF0" w:rsidRDefault="004B1FF0" w:rsidP="004B1FF0">
      <w:pPr>
        <w:pStyle w:val="Script"/>
        <w:spacing w:before="120" w:after="0" w:line="360" w:lineRule="auto"/>
        <w:rPr>
          <w:rFonts w:ascii="Open Sans" w:hAnsi="Open Sans" w:cs="Open Sans"/>
          <w:sz w:val="24"/>
          <w:szCs w:val="24"/>
        </w:rPr>
      </w:pPr>
      <w:r>
        <w:rPr>
          <w:rFonts w:ascii="Open Sans" w:hAnsi="Open Sans" w:cs="Open Sans"/>
          <w:sz w:val="24"/>
          <w:szCs w:val="24"/>
        </w:rPr>
        <w:t>I</w:t>
      </w:r>
      <w:r w:rsidRPr="00312C14">
        <w:rPr>
          <w:rFonts w:ascii="Open Sans" w:hAnsi="Open Sans" w:cs="Open Sans"/>
          <w:sz w:val="24"/>
          <w:szCs w:val="24"/>
        </w:rPr>
        <w:t>f the payoff winning is 10 and the cost of losing is 5, then his risk tolerance parameter R is 10.</w:t>
      </w:r>
    </w:p>
    <w:p w14:paraId="4A2A2350" w14:textId="44F8B854" w:rsidR="004B1FF0" w:rsidRPr="00312C14"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If another person's maximum acceptable value is 40, Which means this person is willing to gamble if the payoff of winning is 40 and the cost of losing is half of it.</w:t>
      </w:r>
    </w:p>
    <w:p w14:paraId="4AA26B03"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His risk tolerance parameter R is 40. </w:t>
      </w:r>
    </w:p>
    <w:p w14:paraId="4161A928" w14:textId="77777777"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The second person is less risk averse than the first whose risk tolerance parameter is only 10. </w:t>
      </w:r>
    </w:p>
    <w:p w14:paraId="7FD852C1" w14:textId="53F03658" w:rsidR="004B1FF0" w:rsidRDefault="004B1FF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The second person is more willing to take risky actions, while the first person is more likely to choose an action with much lower certain payoff.</w:t>
      </w:r>
    </w:p>
    <w:p w14:paraId="43C9936F" w14:textId="77777777" w:rsidR="004B1FF0" w:rsidRDefault="004B1FF0" w:rsidP="004B1FF0">
      <w:pPr>
        <w:pStyle w:val="Script"/>
        <w:spacing w:before="120" w:after="0" w:line="360" w:lineRule="auto"/>
        <w:rPr>
          <w:rFonts w:ascii="Open Sans" w:hAnsi="Open Sans" w:cs="Open Sans"/>
          <w:sz w:val="24"/>
          <w:szCs w:val="24"/>
        </w:rPr>
      </w:pPr>
    </w:p>
    <w:p w14:paraId="0C41BC57" w14:textId="77777777" w:rsidR="004B1FF0" w:rsidRDefault="004B1FF0" w:rsidP="004B1FF0">
      <w:pPr>
        <w:pStyle w:val="Script"/>
        <w:spacing w:before="120" w:after="0" w:line="360" w:lineRule="auto"/>
        <w:rPr>
          <w:rFonts w:ascii="Open Sans" w:hAnsi="Open Sans" w:cs="Open Sans"/>
          <w:sz w:val="24"/>
          <w:szCs w:val="24"/>
        </w:rPr>
      </w:pPr>
    </w:p>
    <w:p w14:paraId="30B51E3E" w14:textId="77777777" w:rsidR="004B1FF0" w:rsidRDefault="004B1FF0" w:rsidP="004B1FF0">
      <w:pPr>
        <w:pStyle w:val="Script"/>
        <w:spacing w:before="120" w:after="0" w:line="360" w:lineRule="auto"/>
        <w:rPr>
          <w:rFonts w:ascii="Open Sans" w:hAnsi="Open Sans" w:cs="Open Sans"/>
          <w:sz w:val="24"/>
          <w:szCs w:val="24"/>
        </w:rPr>
      </w:pPr>
    </w:p>
    <w:p w14:paraId="108B1DF9" w14:textId="77777777" w:rsidR="004B1FF0" w:rsidRDefault="004B1FF0" w:rsidP="004B1FF0">
      <w:pPr>
        <w:pStyle w:val="Script"/>
        <w:spacing w:before="120" w:after="0" w:line="360" w:lineRule="auto"/>
        <w:rPr>
          <w:rFonts w:ascii="Open Sans" w:hAnsi="Open Sans" w:cs="Open Sans"/>
          <w:sz w:val="24"/>
          <w:szCs w:val="24"/>
        </w:rPr>
      </w:pPr>
    </w:p>
    <w:p w14:paraId="6C5BBB0B" w14:textId="0AD90A36" w:rsidR="00312C14" w:rsidRDefault="004B1FF0" w:rsidP="004B1FF0">
      <w:pPr>
        <w:pStyle w:val="Heading2"/>
        <w:spacing w:before="120" w:line="360" w:lineRule="auto"/>
      </w:pPr>
      <w:r>
        <w:lastRenderedPageBreak/>
        <w:t>Slide #4</w:t>
      </w:r>
      <w:r w:rsidR="00312C14">
        <w:rPr>
          <w:noProof/>
        </w:rPr>
        <w:drawing>
          <wp:inline distT="0" distB="0" distL="0" distR="0" wp14:anchorId="31C68A6C" wp14:editId="4823792C">
            <wp:extent cx="5731510" cy="3184525"/>
            <wp:effectExtent l="0" t="0" r="2540" b="0"/>
            <wp:docPr id="1304526985" name="Picture 4" descr="Utility units vs. Payoff valu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4526985" name="Picture 4" descr="Utility units vs. Payoff value"/>
                    <pic:cNvPicPr/>
                  </pic:nvPicPr>
                  <pic:blipFill>
                    <a:blip r:embed="rId8" cstate="print">
                      <a:extLst>
                        <a:ext uri="{28A0092B-C50C-407E-A947-70E740481C1C}">
                          <a14:useLocalDpi xmlns:a14="http://schemas.microsoft.com/office/drawing/2010/main" val="0"/>
                        </a:ext>
                      </a:extLst>
                    </a:blip>
                    <a:stretch>
                      <a:fillRect/>
                    </a:stretch>
                  </pic:blipFill>
                  <pic:spPr>
                    <a:xfrm>
                      <a:off x="0" y="0"/>
                      <a:ext cx="5731510" cy="3184525"/>
                    </a:xfrm>
                    <a:prstGeom prst="rect">
                      <a:avLst/>
                    </a:prstGeom>
                  </pic:spPr>
                </pic:pic>
              </a:graphicData>
            </a:graphic>
          </wp:inline>
        </w:drawing>
      </w:r>
    </w:p>
    <w:p w14:paraId="56DE288C" w14:textId="3D7EDDDA" w:rsidR="00B1429D" w:rsidRPr="00312C14" w:rsidRDefault="00000000" w:rsidP="004B1FF0">
      <w:pPr>
        <w:pStyle w:val="Script"/>
        <w:spacing w:before="120" w:after="0" w:line="360" w:lineRule="auto"/>
        <w:rPr>
          <w:rFonts w:ascii="Open Sans" w:hAnsi="Open Sans" w:cs="Open Sans"/>
          <w:sz w:val="24"/>
          <w:szCs w:val="24"/>
        </w:rPr>
      </w:pPr>
      <w:r w:rsidRPr="00312C14">
        <w:rPr>
          <w:rFonts w:ascii="Open Sans" w:hAnsi="Open Sans" w:cs="Open Sans"/>
          <w:sz w:val="24"/>
          <w:szCs w:val="24"/>
        </w:rPr>
        <w:t xml:space="preserve">This corresponds well with the relationship between the utility curves and the values of </w:t>
      </w:r>
      <w:r w:rsidR="004B1FF0">
        <w:rPr>
          <w:rFonts w:ascii="Open Sans" w:hAnsi="Open Sans" w:cs="Open Sans"/>
          <w:sz w:val="24"/>
          <w:szCs w:val="24"/>
        </w:rPr>
        <w:t>R</w:t>
      </w:r>
      <w:r w:rsidRPr="00312C14">
        <w:rPr>
          <w:rFonts w:ascii="Open Sans" w:hAnsi="Open Sans" w:cs="Open Sans"/>
          <w:sz w:val="24"/>
          <w:szCs w:val="24"/>
        </w:rPr>
        <w:t xml:space="preserve"> shown in the chart.</w:t>
      </w:r>
    </w:p>
    <w:sectPr w:rsidR="00B1429D" w:rsidRPr="00312C1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Open Sans">
    <w:panose1 w:val="020B0606030504020204"/>
    <w:charset w:val="00"/>
    <w:family w:val="swiss"/>
    <w:pitch w:val="variable"/>
    <w:sig w:usb0="E00002EF" w:usb1="4000205B" w:usb2="00000028" w:usb3="00000000" w:csb0="0000019F" w:csb1="00000000"/>
  </w:font>
  <w:font w:name="Aptos Display">
    <w:charset w:val="00"/>
    <w:family w:val="swiss"/>
    <w:pitch w:val="variable"/>
    <w:sig w:usb0="20000287" w:usb1="00000003" w:usb2="00000000" w:usb3="00000000" w:csb0="0000019F" w:csb1="00000000"/>
  </w:font>
  <w:font w:name="Aptos">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1779AB"/>
    <w:multiLevelType w:val="hybridMultilevel"/>
    <w:tmpl w:val="CA3260C2"/>
    <w:lvl w:ilvl="0" w:tplc="8C6C8E28">
      <w:start w:val="1"/>
      <w:numFmt w:val="bullet"/>
      <w:lvlText w:val="●"/>
      <w:lvlJc w:val="left"/>
      <w:pPr>
        <w:ind w:left="720" w:hanging="360"/>
      </w:pPr>
    </w:lvl>
    <w:lvl w:ilvl="1" w:tplc="2D90440C">
      <w:start w:val="1"/>
      <w:numFmt w:val="bullet"/>
      <w:lvlText w:val="○"/>
      <w:lvlJc w:val="left"/>
      <w:pPr>
        <w:ind w:left="1440" w:hanging="360"/>
      </w:pPr>
    </w:lvl>
    <w:lvl w:ilvl="2" w:tplc="0142BFC8">
      <w:start w:val="1"/>
      <w:numFmt w:val="bullet"/>
      <w:lvlText w:val="■"/>
      <w:lvlJc w:val="left"/>
      <w:pPr>
        <w:ind w:left="2160" w:hanging="360"/>
      </w:pPr>
    </w:lvl>
    <w:lvl w:ilvl="3" w:tplc="FEEE89DE">
      <w:start w:val="1"/>
      <w:numFmt w:val="bullet"/>
      <w:lvlText w:val="●"/>
      <w:lvlJc w:val="left"/>
      <w:pPr>
        <w:ind w:left="2880" w:hanging="360"/>
      </w:pPr>
    </w:lvl>
    <w:lvl w:ilvl="4" w:tplc="9EE2D7E4">
      <w:start w:val="1"/>
      <w:numFmt w:val="bullet"/>
      <w:lvlText w:val="○"/>
      <w:lvlJc w:val="left"/>
      <w:pPr>
        <w:ind w:left="3600" w:hanging="360"/>
      </w:pPr>
    </w:lvl>
    <w:lvl w:ilvl="5" w:tplc="CD444168">
      <w:start w:val="1"/>
      <w:numFmt w:val="bullet"/>
      <w:lvlText w:val="■"/>
      <w:lvlJc w:val="left"/>
      <w:pPr>
        <w:ind w:left="4320" w:hanging="360"/>
      </w:pPr>
    </w:lvl>
    <w:lvl w:ilvl="6" w:tplc="A89297A0">
      <w:start w:val="1"/>
      <w:numFmt w:val="bullet"/>
      <w:lvlText w:val="●"/>
      <w:lvlJc w:val="left"/>
      <w:pPr>
        <w:ind w:left="5040" w:hanging="360"/>
      </w:pPr>
    </w:lvl>
    <w:lvl w:ilvl="7" w:tplc="7B829CB8">
      <w:start w:val="1"/>
      <w:numFmt w:val="bullet"/>
      <w:lvlText w:val="●"/>
      <w:lvlJc w:val="left"/>
      <w:pPr>
        <w:ind w:left="5760" w:hanging="360"/>
      </w:pPr>
    </w:lvl>
    <w:lvl w:ilvl="8" w:tplc="B80AD384">
      <w:start w:val="1"/>
      <w:numFmt w:val="bullet"/>
      <w:lvlText w:val="●"/>
      <w:lvlJc w:val="left"/>
      <w:pPr>
        <w:ind w:left="6480" w:hanging="360"/>
      </w:pPr>
    </w:lvl>
  </w:abstractNum>
  <w:num w:numId="1" w16cid:durableId="1559978398">
    <w:abstractNumId w:val="0"/>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1"/>
  <w:displayBackgroundShap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1429D"/>
    <w:rsid w:val="00312C14"/>
    <w:rsid w:val="004B1FF0"/>
    <w:rsid w:val="00717CB6"/>
    <w:rsid w:val="00B1429D"/>
    <w:rsid w:val="00CA37AF"/>
    <w:rsid w:val="00DA08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F595AA0"/>
  <w15:docId w15:val="{64096E2C-37EA-4C38-BC7B-A76CFCA3E9C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uiPriority w:val="9"/>
    <w:qFormat/>
    <w:rsid w:val="00312C14"/>
    <w:pPr>
      <w:spacing w:before="120" w:after="260"/>
      <w:jc w:val="center"/>
      <w:outlineLvl w:val="0"/>
    </w:pPr>
    <w:rPr>
      <w:rFonts w:ascii="Open Sans" w:hAnsi="Open Sans"/>
      <w:b/>
      <w:bCs/>
      <w:sz w:val="36"/>
      <w:szCs w:val="48"/>
    </w:rPr>
  </w:style>
  <w:style w:type="paragraph" w:styleId="Heading2">
    <w:name w:val="heading 2"/>
    <w:uiPriority w:val="9"/>
    <w:unhideWhenUsed/>
    <w:qFormat/>
    <w:rsid w:val="004B1FF0"/>
    <w:pPr>
      <w:outlineLvl w:val="1"/>
    </w:pPr>
    <w:rPr>
      <w:rFonts w:ascii="Open Sans" w:hAnsi="Open Sans"/>
      <w:b/>
      <w:i/>
      <w:color w:val="000000" w:themeColor="text1"/>
      <w:sz w:val="24"/>
      <w:szCs w:val="26"/>
    </w:rPr>
  </w:style>
  <w:style w:type="paragraph" w:styleId="Heading3">
    <w:name w:val="heading 3"/>
    <w:uiPriority w:val="9"/>
    <w:semiHidden/>
    <w:unhideWhenUsed/>
    <w:qFormat/>
    <w:pPr>
      <w:outlineLvl w:val="2"/>
    </w:pPr>
    <w:rPr>
      <w:color w:val="1F4D78"/>
      <w:sz w:val="24"/>
      <w:szCs w:val="24"/>
    </w:rPr>
  </w:style>
  <w:style w:type="paragraph" w:styleId="Heading4">
    <w:name w:val="heading 4"/>
    <w:uiPriority w:val="9"/>
    <w:semiHidden/>
    <w:unhideWhenUsed/>
    <w:qFormat/>
    <w:pPr>
      <w:outlineLvl w:val="3"/>
    </w:pPr>
    <w:rPr>
      <w:i/>
      <w:iCs/>
      <w:color w:val="2E74B5"/>
    </w:rPr>
  </w:style>
  <w:style w:type="paragraph" w:styleId="Heading5">
    <w:name w:val="heading 5"/>
    <w:uiPriority w:val="9"/>
    <w:semiHidden/>
    <w:unhideWhenUsed/>
    <w:qFormat/>
    <w:pPr>
      <w:outlineLvl w:val="4"/>
    </w:pPr>
    <w:rPr>
      <w:color w:val="2E74B5"/>
    </w:rPr>
  </w:style>
  <w:style w:type="paragraph" w:styleId="Heading6">
    <w:name w:val="heading 6"/>
    <w:uiPriority w:val="9"/>
    <w:semiHidden/>
    <w:unhideWhenUsed/>
    <w:qFormat/>
    <w:pPr>
      <w:outlineLvl w:val="5"/>
    </w:pPr>
    <w:rPr>
      <w:color w:val="1F4D7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uiPriority w:val="10"/>
    <w:qFormat/>
    <w:pPr>
      <w:spacing w:after="260"/>
    </w:pPr>
    <w:rPr>
      <w:b/>
      <w:bCs/>
      <w:sz w:val="56"/>
      <w:szCs w:val="56"/>
    </w:rPr>
  </w:style>
  <w:style w:type="paragraph" w:customStyle="1" w:styleId="Strong1">
    <w:name w:val="Strong1"/>
    <w:qFormat/>
    <w:rPr>
      <w:b/>
      <w:bCs/>
    </w:rPr>
  </w:style>
  <w:style w:type="paragraph" w:styleId="ListParagraph">
    <w:name w:val="List Paragraph"/>
    <w:qFormat/>
  </w:style>
  <w:style w:type="character" w:styleId="Hyperlink">
    <w:name w:val="Hyperlink"/>
    <w:uiPriority w:val="99"/>
    <w:unhideWhenUsed/>
    <w:rPr>
      <w:color w:val="0563C1"/>
      <w:u w:val="single"/>
    </w:rPr>
  </w:style>
  <w:style w:type="character" w:styleId="FootnoteReference">
    <w:name w:val="footnote reference"/>
    <w:uiPriority w:val="99"/>
    <w:semiHidden/>
    <w:unhideWhenUsed/>
    <w:rPr>
      <w:vertAlign w:val="superscript"/>
    </w:rPr>
  </w:style>
  <w:style w:type="paragraph" w:styleId="FootnoteText">
    <w:name w:val="footnote text"/>
    <w:link w:val="FootnoteTextChar"/>
    <w:uiPriority w:val="99"/>
    <w:semiHidden/>
    <w:unhideWhenUsed/>
  </w:style>
  <w:style w:type="character" w:customStyle="1" w:styleId="FootnoteTextChar">
    <w:name w:val="Footnote Text Char"/>
    <w:link w:val="FootnoteText"/>
    <w:uiPriority w:val="99"/>
    <w:semiHidden/>
    <w:unhideWhenUsed/>
    <w:rPr>
      <w:sz w:val="20"/>
      <w:szCs w:val="20"/>
    </w:rPr>
  </w:style>
  <w:style w:type="paragraph" w:customStyle="1" w:styleId="Script">
    <w:name w:val="Script"/>
    <w:pPr>
      <w:spacing w:after="360"/>
    </w:pPr>
    <w:rPr>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0</TotalTime>
  <Pages>5</Pages>
  <Words>420</Words>
  <Characters>2398</Characters>
  <Application>Microsoft Office Word</Application>
  <DocSecurity>0</DocSecurity>
  <Lines>19</Lines>
  <Paragraphs>5</Paragraphs>
  <ScaleCrop>false</ScaleCrop>
  <HeadingPairs>
    <vt:vector size="2" baseType="variant">
      <vt:variant>
        <vt:lpstr>Title</vt:lpstr>
      </vt:variant>
      <vt:variant>
        <vt:i4>1</vt:i4>
      </vt:variant>
    </vt:vector>
  </HeadingPairs>
  <TitlesOfParts>
    <vt:vector size="1" baseType="lpstr">
      <vt:lpstr>TCMT_612_M4T077_Utility-function-and-risk-tolerance</vt:lpstr>
    </vt:vector>
  </TitlesOfParts>
  <Company/>
  <LinksUpToDate>false</LinksUpToDate>
  <CharactersWithSpaces>2813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Utility Function and Risk Tolerance</dc:title>
  <dc:creator>Un-named</dc:creator>
  <cp:lastModifiedBy>Williams, Elisabeth G</cp:lastModifiedBy>
  <cp:revision>2</cp:revision>
  <cp:lastPrinted>2024-07-26T23:15:00Z</cp:lastPrinted>
  <dcterms:created xsi:type="dcterms:W3CDTF">2024-07-26T23:35:00Z</dcterms:created>
  <dcterms:modified xsi:type="dcterms:W3CDTF">2024-07-26T23:35:00Z</dcterms:modified>
</cp:coreProperties>
</file>