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48EC8B" w14:textId="2D4881A4" w:rsidR="00D02CCC" w:rsidRDefault="00000000" w:rsidP="0079785C">
      <w:pPr>
        <w:pStyle w:val="Heading1"/>
        <w:spacing w:after="0" w:line="360" w:lineRule="auto"/>
      </w:pPr>
      <w:r>
        <w:t>M4</w:t>
      </w:r>
      <w:r w:rsidR="001270F7">
        <w:t xml:space="preserve">L21. </w:t>
      </w:r>
      <w:r>
        <w:t>Module</w:t>
      </w:r>
      <w:r w:rsidR="001270F7">
        <w:t xml:space="preserve"> S</w:t>
      </w:r>
      <w:r>
        <w:t>ummary</w:t>
      </w:r>
    </w:p>
    <w:p w14:paraId="4667E9D6" w14:textId="77777777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8791240" w14:textId="11E9ED1A" w:rsidR="001270F7" w:rsidRDefault="001270F7" w:rsidP="0079785C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3EAE50D7" wp14:editId="7554BBB1">
            <wp:extent cx="5731510" cy="3215640"/>
            <wp:effectExtent l="0" t="0" r="2540" b="3810"/>
            <wp:docPr id="1183030566" name="Picture 1" descr="Module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0566" name="Picture 1" descr="Module Summary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89FA" w14:textId="457BA93C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We discussed five topics in this module.</w:t>
      </w:r>
    </w:p>
    <w:p w14:paraId="0E628BF0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814256C" w14:textId="04320776" w:rsidR="001270F7" w:rsidRDefault="001270F7" w:rsidP="0079785C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5E4B4C74" wp14:editId="4CF1DA69">
            <wp:extent cx="5731510" cy="3206115"/>
            <wp:effectExtent l="0" t="0" r="2540" b="0"/>
            <wp:docPr id="897820238" name="Picture 2" descr="Decisions with Certai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0238" name="Picture 2" descr="Decisions with Certainty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B1FB" w14:textId="77777777" w:rsidR="0079785C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 xml:space="preserve">Decisions with certainty. </w:t>
      </w:r>
    </w:p>
    <w:p w14:paraId="12EC40EB" w14:textId="759F28C3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We learned how to build decision trees to visualize decisions and payoffs.</w:t>
      </w:r>
    </w:p>
    <w:p w14:paraId="2265D94E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FF126AE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2D7A0A9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00F6CFF" w14:textId="7D7E800A" w:rsidR="001270F7" w:rsidRDefault="001270F7" w:rsidP="0079785C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0DD50BCE" wp14:editId="73A2F084">
            <wp:extent cx="5731510" cy="3194050"/>
            <wp:effectExtent l="0" t="0" r="2540" b="6350"/>
            <wp:docPr id="1128408609" name="Picture 3" descr="Decisions with Uncertai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08609" name="Picture 3" descr="Decisions with Uncertaint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63E3" w14:textId="77777777" w:rsidR="0079785C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 xml:space="preserve">The second topic is decisions with uncertainty with probability and payoff. </w:t>
      </w:r>
    </w:p>
    <w:p w14:paraId="116D75F8" w14:textId="12DDCC2A" w:rsidR="001270F7" w:rsidRP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We discussed how to use the chance node to describe those uncertainties and the expected value rule.</w:t>
      </w:r>
    </w:p>
    <w:p w14:paraId="30997BE3" w14:textId="405B325C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Risk</w:t>
      </w:r>
      <w:r w:rsidR="0079785C">
        <w:rPr>
          <w:rFonts w:ascii="Open Sans" w:hAnsi="Open Sans" w:cs="Open Sans"/>
          <w:sz w:val="24"/>
          <w:szCs w:val="24"/>
        </w:rPr>
        <w:t>-</w:t>
      </w:r>
      <w:r w:rsidRPr="001270F7">
        <w:rPr>
          <w:rFonts w:ascii="Open Sans" w:hAnsi="Open Sans" w:cs="Open Sans"/>
          <w:sz w:val="24"/>
          <w:szCs w:val="24"/>
        </w:rPr>
        <w:t>neutral managers are expected value maximizers when making decisions.</w:t>
      </w:r>
    </w:p>
    <w:p w14:paraId="0A1F2675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A4D3E93" w14:textId="3DCD190A" w:rsidR="001270F7" w:rsidRDefault="001270F7" w:rsidP="0079785C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308B12DF" wp14:editId="22F6DDAD">
            <wp:extent cx="5731510" cy="3218180"/>
            <wp:effectExtent l="0" t="0" r="2540" b="1270"/>
            <wp:docPr id="1841641735" name="Picture 4" descr="Analyze Sequential Decisions Under Uncertai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41735" name="Picture 4" descr="Analyze Sequential Decisions Under Uncertaint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C65D" w14:textId="26F139FD" w:rsidR="001270F7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We also discussed how to use decision trees to analyze sequential decisions under uncertain business environments and illustrated how to use the decision tree to calculate the value of information.</w:t>
      </w:r>
    </w:p>
    <w:p w14:paraId="126EAA06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5603724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E1B0ED0" w14:textId="77099CCA" w:rsidR="001270F7" w:rsidRDefault="001270F7" w:rsidP="0079785C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3C8149D8" wp14:editId="2E0F7B38">
            <wp:extent cx="5731510" cy="3215640"/>
            <wp:effectExtent l="0" t="0" r="2540" b="3810"/>
            <wp:docPr id="1795454994" name="Picture 5" descr="Risk Utility Function - Expon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4994" name="Picture 5" descr="Risk Utility Function - Exponentia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D003" w14:textId="2A0C1AAC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Many people are not risk</w:t>
      </w:r>
      <w:r>
        <w:rPr>
          <w:rFonts w:ascii="Open Sans" w:hAnsi="Open Sans" w:cs="Open Sans"/>
          <w:sz w:val="24"/>
          <w:szCs w:val="24"/>
        </w:rPr>
        <w:t>-</w:t>
      </w:r>
      <w:r w:rsidRPr="001270F7">
        <w:rPr>
          <w:rFonts w:ascii="Open Sans" w:hAnsi="Open Sans" w:cs="Open Sans"/>
          <w:sz w:val="24"/>
          <w:szCs w:val="24"/>
        </w:rPr>
        <w:t>neutral and most of us are risk</w:t>
      </w:r>
      <w:r>
        <w:rPr>
          <w:rFonts w:ascii="Open Sans" w:hAnsi="Open Sans" w:cs="Open Sans"/>
          <w:sz w:val="24"/>
          <w:szCs w:val="24"/>
        </w:rPr>
        <w:t>-</w:t>
      </w:r>
      <w:r w:rsidRPr="001270F7">
        <w:rPr>
          <w:rFonts w:ascii="Open Sans" w:hAnsi="Open Sans" w:cs="Open Sans"/>
          <w:sz w:val="24"/>
          <w:szCs w:val="24"/>
        </w:rPr>
        <w:t>averse or risk</w:t>
      </w:r>
      <w:r>
        <w:rPr>
          <w:rFonts w:ascii="Open Sans" w:hAnsi="Open Sans" w:cs="Open Sans"/>
          <w:sz w:val="24"/>
          <w:szCs w:val="24"/>
        </w:rPr>
        <w:t>-</w:t>
      </w:r>
      <w:r w:rsidRPr="001270F7">
        <w:rPr>
          <w:rFonts w:ascii="Open Sans" w:hAnsi="Open Sans" w:cs="Open Sans"/>
          <w:sz w:val="24"/>
          <w:szCs w:val="24"/>
        </w:rPr>
        <w:t>loving.</w:t>
      </w:r>
    </w:p>
    <w:p w14:paraId="0B96D735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3B3DD60" w14:textId="77777777" w:rsidR="0079785C" w:rsidRPr="001270F7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95A93AC" w14:textId="77777777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0F7185A" w14:textId="77777777" w:rsidR="001270F7" w:rsidRDefault="001270F7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19841CF" w14:textId="288EABD5" w:rsidR="001270F7" w:rsidRDefault="001270F7" w:rsidP="0079785C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7FDCDEE7" wp14:editId="4A07F359">
            <wp:extent cx="5731510" cy="3213100"/>
            <wp:effectExtent l="0" t="0" r="2540" b="6350"/>
            <wp:docPr id="1941016927" name="Picture 6" descr="Risk Utility Function - Expon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6927" name="Picture 6" descr="Risk Utility Function - Exponentia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0F7C" w14:textId="786CE013" w:rsidR="001270F7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Risk utility function, particularly exponential function for risk</w:t>
      </w:r>
      <w:r>
        <w:rPr>
          <w:rFonts w:ascii="Open Sans" w:hAnsi="Open Sans" w:cs="Open Sans"/>
          <w:sz w:val="24"/>
          <w:szCs w:val="24"/>
        </w:rPr>
        <w:t>=</w:t>
      </w:r>
      <w:r w:rsidRPr="001270F7">
        <w:rPr>
          <w:rFonts w:ascii="Open Sans" w:hAnsi="Open Sans" w:cs="Open Sans"/>
          <w:sz w:val="24"/>
          <w:szCs w:val="24"/>
        </w:rPr>
        <w:t>averse managers, can model our risk tolerance behaviors.</w:t>
      </w:r>
    </w:p>
    <w:p w14:paraId="583DDA0E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259AF42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1E955CC" w14:textId="77777777" w:rsidR="0079785C" w:rsidRDefault="0079785C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6CF01EB" w14:textId="7EF95722" w:rsidR="001270F7" w:rsidRDefault="001270F7" w:rsidP="0079785C">
      <w:pPr>
        <w:pStyle w:val="Heading2"/>
        <w:spacing w:before="120"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7CFCD31B" wp14:editId="304B0B94">
            <wp:extent cx="5731510" cy="3191510"/>
            <wp:effectExtent l="0" t="0" r="2540" b="8890"/>
            <wp:docPr id="675986374" name="Picture 7" descr="Calculate value of risk-mitigation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6374" name="Picture 7" descr="Calculate value of risk-mitigation technolog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87E" w14:textId="15063765" w:rsidR="00D02CCC" w:rsidRPr="001270F7" w:rsidRDefault="00000000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The risk utility function can be incorporated into the decision tree model to help managers analyze decisions and choose a course of actions that maximizes their certainty equivalent value of risky decisions.</w:t>
      </w:r>
    </w:p>
    <w:p w14:paraId="04A2E138" w14:textId="49BCC43C" w:rsidR="00D02CCC" w:rsidRPr="001270F7" w:rsidRDefault="00000000" w:rsidP="0079785C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270F7">
        <w:rPr>
          <w:rFonts w:ascii="Open Sans" w:hAnsi="Open Sans" w:cs="Open Sans"/>
          <w:sz w:val="24"/>
          <w:szCs w:val="24"/>
        </w:rPr>
        <w:t>This method can also be used to calculate the value of risk</w:t>
      </w:r>
      <w:r w:rsidR="0079785C">
        <w:rPr>
          <w:rFonts w:ascii="Open Sans" w:hAnsi="Open Sans" w:cs="Open Sans"/>
          <w:sz w:val="24"/>
          <w:szCs w:val="24"/>
        </w:rPr>
        <w:t>-</w:t>
      </w:r>
      <w:r w:rsidRPr="001270F7">
        <w:rPr>
          <w:rFonts w:ascii="Open Sans" w:hAnsi="Open Sans" w:cs="Open Sans"/>
          <w:sz w:val="24"/>
          <w:szCs w:val="24"/>
        </w:rPr>
        <w:t>mitigation technologies.</w:t>
      </w:r>
    </w:p>
    <w:sectPr w:rsidR="00D02CCC" w:rsidRPr="00127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033C7"/>
    <w:multiLevelType w:val="hybridMultilevel"/>
    <w:tmpl w:val="29FAA110"/>
    <w:lvl w:ilvl="0" w:tplc="65F60990">
      <w:start w:val="1"/>
      <w:numFmt w:val="bullet"/>
      <w:lvlText w:val="●"/>
      <w:lvlJc w:val="left"/>
      <w:pPr>
        <w:ind w:left="720" w:hanging="360"/>
      </w:pPr>
    </w:lvl>
    <w:lvl w:ilvl="1" w:tplc="55D09540">
      <w:start w:val="1"/>
      <w:numFmt w:val="bullet"/>
      <w:lvlText w:val="○"/>
      <w:lvlJc w:val="left"/>
      <w:pPr>
        <w:ind w:left="1440" w:hanging="360"/>
      </w:pPr>
    </w:lvl>
    <w:lvl w:ilvl="2" w:tplc="495A6376">
      <w:start w:val="1"/>
      <w:numFmt w:val="bullet"/>
      <w:lvlText w:val="■"/>
      <w:lvlJc w:val="left"/>
      <w:pPr>
        <w:ind w:left="2160" w:hanging="360"/>
      </w:pPr>
    </w:lvl>
    <w:lvl w:ilvl="3" w:tplc="4476DFE0">
      <w:start w:val="1"/>
      <w:numFmt w:val="bullet"/>
      <w:lvlText w:val="●"/>
      <w:lvlJc w:val="left"/>
      <w:pPr>
        <w:ind w:left="2880" w:hanging="360"/>
      </w:pPr>
    </w:lvl>
    <w:lvl w:ilvl="4" w:tplc="4D4E0894">
      <w:start w:val="1"/>
      <w:numFmt w:val="bullet"/>
      <w:lvlText w:val="○"/>
      <w:lvlJc w:val="left"/>
      <w:pPr>
        <w:ind w:left="3600" w:hanging="360"/>
      </w:pPr>
    </w:lvl>
    <w:lvl w:ilvl="5" w:tplc="88E2ADFA">
      <w:start w:val="1"/>
      <w:numFmt w:val="bullet"/>
      <w:lvlText w:val="■"/>
      <w:lvlJc w:val="left"/>
      <w:pPr>
        <w:ind w:left="4320" w:hanging="360"/>
      </w:pPr>
    </w:lvl>
    <w:lvl w:ilvl="6" w:tplc="0042570A">
      <w:start w:val="1"/>
      <w:numFmt w:val="bullet"/>
      <w:lvlText w:val="●"/>
      <w:lvlJc w:val="left"/>
      <w:pPr>
        <w:ind w:left="5040" w:hanging="360"/>
      </w:pPr>
    </w:lvl>
    <w:lvl w:ilvl="7" w:tplc="8AB6071A">
      <w:start w:val="1"/>
      <w:numFmt w:val="bullet"/>
      <w:lvlText w:val="●"/>
      <w:lvlJc w:val="left"/>
      <w:pPr>
        <w:ind w:left="5760" w:hanging="360"/>
      </w:pPr>
    </w:lvl>
    <w:lvl w:ilvl="8" w:tplc="BF5A7AE2">
      <w:start w:val="1"/>
      <w:numFmt w:val="bullet"/>
      <w:lvlText w:val="●"/>
      <w:lvlJc w:val="left"/>
      <w:pPr>
        <w:ind w:left="6480" w:hanging="360"/>
      </w:pPr>
    </w:lvl>
  </w:abstractNum>
  <w:num w:numId="1" w16cid:durableId="121565829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CCC"/>
    <w:rsid w:val="001270F7"/>
    <w:rsid w:val="0079785C"/>
    <w:rsid w:val="007A1E1D"/>
    <w:rsid w:val="00D0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B4F41"/>
  <w15:docId w15:val="{35CFBB62-0A9C-4CEB-A3DF-2A2887E2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1270F7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1270F7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TCMT_612_M4T080_Module-summary</vt:lpstr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Summary</dc:title>
  <dc:creator>Un-named</dc:creator>
  <cp:lastModifiedBy>Williams, Elisabeth G</cp:lastModifiedBy>
  <cp:revision>2</cp:revision>
  <cp:lastPrinted>2024-07-26T22:02:00Z</cp:lastPrinted>
  <dcterms:created xsi:type="dcterms:W3CDTF">2024-07-26T22:03:00Z</dcterms:created>
  <dcterms:modified xsi:type="dcterms:W3CDTF">2024-07-26T22:03:00Z</dcterms:modified>
</cp:coreProperties>
</file>