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1BE9B67" w14:textId="7ED6912B" w:rsidR="00D700F8" w:rsidRDefault="00000000" w:rsidP="001F7E6D">
      <w:pPr>
        <w:pStyle w:val="Heading1"/>
        <w:spacing w:after="0" w:line="360" w:lineRule="auto"/>
      </w:pPr>
      <w:r>
        <w:t>M5</w:t>
      </w:r>
      <w:r w:rsidR="001F7E6D">
        <w:t xml:space="preserve">L13. </w:t>
      </w:r>
      <w:r>
        <w:t>Porter</w:t>
      </w:r>
      <w:r w:rsidR="001F7E6D">
        <w:t>’s C</w:t>
      </w:r>
      <w:r>
        <w:t>ompetitive</w:t>
      </w:r>
      <w:r w:rsidR="001F7E6D">
        <w:t xml:space="preserve"> V</w:t>
      </w:r>
      <w:r>
        <w:t>alue</w:t>
      </w:r>
      <w:r w:rsidR="001F7E6D">
        <w:t xml:space="preserve"> C</w:t>
      </w:r>
      <w:r>
        <w:t>hain</w:t>
      </w:r>
      <w:r w:rsidR="001F7E6D">
        <w:t xml:space="preserve"> – P</w:t>
      </w:r>
      <w:r>
        <w:t>rimary</w:t>
      </w:r>
      <w:r w:rsidR="001F7E6D">
        <w:t xml:space="preserve"> A</w:t>
      </w:r>
      <w:r>
        <w:t>ctivities</w:t>
      </w:r>
    </w:p>
    <w:p w14:paraId="52F2FF06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4540910" w14:textId="7D3F5AC4" w:rsidR="001F7E6D" w:rsidRDefault="001F7E6D" w:rsidP="001F7E6D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0D029620" wp14:editId="1EE730DD">
            <wp:extent cx="5731510" cy="3218815"/>
            <wp:effectExtent l="0" t="0" r="2540" b="635"/>
            <wp:docPr id="787950332" name="Picture 1" descr="Porter's Competitive Value Chain - Primary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0332" name="Picture 1" descr="Porter's Competitive Value Chain - Primary Activitie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33F9" w14:textId="07AD4514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We will now discuss the primary activities in Porter's competitive value chain.</w:t>
      </w:r>
    </w:p>
    <w:p w14:paraId="077CCEE7" w14:textId="591E7CDE" w:rsidR="001F7E6D" w:rsidRDefault="001F7E6D" w:rsidP="001F7E6D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4767CE54" wp14:editId="124CA33C">
            <wp:extent cx="5731510" cy="3222625"/>
            <wp:effectExtent l="0" t="0" r="2540" b="0"/>
            <wp:docPr id="1412174308" name="Picture 2" descr="Porter's Value Chain - Primary Activity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4308" name="Picture 2" descr="Porter's Value Chain - Primary Activity #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C22" w14:textId="0FED93DF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The primary activities include the following elements.</w:t>
      </w:r>
    </w:p>
    <w:p w14:paraId="06895488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0FBFC86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A4209A8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0583317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E29BDA5" w14:textId="2AB40113" w:rsidR="001F7E6D" w:rsidRDefault="001F7E6D" w:rsidP="001F7E6D">
      <w:pPr>
        <w:pStyle w:val="Heading2"/>
        <w:spacing w:before="120" w:line="360" w:lineRule="auto"/>
        <w:rPr>
          <w:rFonts w:cs="Open Sans"/>
          <w:szCs w:val="24"/>
        </w:rPr>
      </w:pPr>
      <w:r w:rsidRPr="001F7E6D">
        <w:rPr>
          <w:rStyle w:val="SubtleEmphasis"/>
        </w:rPr>
        <w:lastRenderedPageBreak/>
        <w:t>Slide #3</w:t>
      </w:r>
      <w:r>
        <w:rPr>
          <w:rFonts w:cs="Open Sans"/>
          <w:noProof/>
          <w:szCs w:val="24"/>
        </w:rPr>
        <w:drawing>
          <wp:inline distT="0" distB="0" distL="0" distR="0" wp14:anchorId="0E25FA85" wp14:editId="03315138">
            <wp:extent cx="5731510" cy="3234055"/>
            <wp:effectExtent l="0" t="0" r="2540" b="4445"/>
            <wp:docPr id="1367895254" name="Picture 3" descr="Porter's Value Chain - Primary Activity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5254" name="Picture 3" descr="Porter's Value Chain - Primary Activity #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3A42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First, inbound logistics. </w:t>
      </w:r>
    </w:p>
    <w:p w14:paraId="17210F62" w14:textId="62ACE3C0" w:rsidR="001F7E6D" w:rsidRP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These are all processes that are involved in receiving, storing, and the internal distribution of raw materials or basic ingredients of a product or service.</w:t>
      </w:r>
    </w:p>
    <w:p w14:paraId="0BA3A864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1F7E6D">
        <w:rPr>
          <w:rFonts w:ascii="Open Sans" w:hAnsi="Open Sans" w:cs="Open Sans"/>
          <w:sz w:val="24"/>
          <w:szCs w:val="24"/>
        </w:rPr>
        <w:t>Relationship</w:t>
      </w:r>
      <w:proofErr w:type="gramEnd"/>
      <w:r w:rsidRPr="001F7E6D">
        <w:rPr>
          <w:rFonts w:ascii="Open Sans" w:hAnsi="Open Sans" w:cs="Open Sans"/>
          <w:sz w:val="24"/>
          <w:szCs w:val="24"/>
        </w:rPr>
        <w:t xml:space="preserve"> with suppliers is essential to the creation of value. </w:t>
      </w:r>
    </w:p>
    <w:p w14:paraId="7A23222B" w14:textId="2689B2F8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A company must consider the power of suppliers by making procurement decisions.</w:t>
      </w:r>
    </w:p>
    <w:p w14:paraId="044856B8" w14:textId="5939B8D0" w:rsidR="001F7E6D" w:rsidRDefault="001F7E6D" w:rsidP="001F7E6D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79612695" wp14:editId="62C640B6">
            <wp:extent cx="5731510" cy="3215005"/>
            <wp:effectExtent l="0" t="0" r="2540" b="4445"/>
            <wp:docPr id="754649799" name="Picture 4" descr="Porter's Value Chain - Primary Activity 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9799" name="Picture 4" descr="Porter's Value Chain - Primary Activity #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F49E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The second element is production. </w:t>
      </w:r>
    </w:p>
    <w:p w14:paraId="094CA929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These are all the activities that convert inputs of products into a </w:t>
      </w:r>
      <w:r w:rsidRPr="001F7E6D">
        <w:rPr>
          <w:rFonts w:ascii="Open Sans" w:hAnsi="Open Sans" w:cs="Open Sans"/>
          <w:sz w:val="24"/>
          <w:szCs w:val="24"/>
        </w:rPr>
        <w:t>semi-finished</w:t>
      </w:r>
      <w:r w:rsidRPr="001F7E6D">
        <w:rPr>
          <w:rFonts w:ascii="Open Sans" w:hAnsi="Open Sans" w:cs="Open Sans"/>
          <w:sz w:val="24"/>
          <w:szCs w:val="24"/>
        </w:rPr>
        <w:t xml:space="preserve"> or finished product. </w:t>
      </w:r>
    </w:p>
    <w:p w14:paraId="06145D41" w14:textId="51822830" w:rsidR="001F7E6D" w:rsidRP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Operational excellence is the guiding principle for creation of value.</w:t>
      </w:r>
    </w:p>
    <w:p w14:paraId="60683AF8" w14:textId="564A2A6E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Lean operation leads to a company's competitive advantage in the production area.</w:t>
      </w:r>
    </w:p>
    <w:p w14:paraId="569CFF28" w14:textId="5C5008CE" w:rsidR="001F7E6D" w:rsidRDefault="001F7E6D" w:rsidP="001F7E6D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636DB2D8" wp14:editId="405EE8D5">
            <wp:extent cx="5731510" cy="3229610"/>
            <wp:effectExtent l="0" t="0" r="2540" b="8890"/>
            <wp:docPr id="775497154" name="Picture 5" descr="Porter's Value Chain - Primary Activity 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7154" name="Picture 5" descr="Porter's Value Chain - Primary Activity #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2B2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The third element is outbound logistics. </w:t>
      </w:r>
    </w:p>
    <w:p w14:paraId="4AEFC469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These are all activities that are related to delivering the product and service to the customers. </w:t>
      </w:r>
    </w:p>
    <w:p w14:paraId="46A9DBAC" w14:textId="524C0F32" w:rsidR="001F7E6D" w:rsidRP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This includes, for instance, storage, distribution, and the transport of products.</w:t>
      </w:r>
    </w:p>
    <w:p w14:paraId="66686A3E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48C37FA" w14:textId="6A52FEFD" w:rsidR="001F7E6D" w:rsidRDefault="001F7E6D" w:rsidP="001F7E6D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2D85A4C3" wp14:editId="26D5656D">
            <wp:extent cx="5731510" cy="3216910"/>
            <wp:effectExtent l="0" t="0" r="2540" b="2540"/>
            <wp:docPr id="2116381227" name="Picture 6" descr="Porter's Value Chain - Primary Activity #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81227" name="Picture 6" descr="Porter's Value Chain - Primary Activity #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4748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Marketing and the sales activities are also important to the company's profitability. </w:t>
      </w:r>
    </w:p>
    <w:p w14:paraId="7A1F48E9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Marketing and sales are all processes related to putting the markets and services in the markets, including managing and generating customer relationships. </w:t>
      </w:r>
    </w:p>
    <w:p w14:paraId="79E200D9" w14:textId="5F0C68D9" w:rsidR="001F7E6D" w:rsidRP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The guiding principle is setting oneself apart from competition and creating </w:t>
      </w:r>
      <w:proofErr w:type="gramStart"/>
      <w:r w:rsidRPr="001F7E6D">
        <w:rPr>
          <w:rFonts w:ascii="Open Sans" w:hAnsi="Open Sans" w:cs="Open Sans"/>
          <w:sz w:val="24"/>
          <w:szCs w:val="24"/>
        </w:rPr>
        <w:t>advantage</w:t>
      </w:r>
      <w:proofErr w:type="gramEnd"/>
      <w:r w:rsidRPr="001F7E6D">
        <w:rPr>
          <w:rFonts w:ascii="Open Sans" w:hAnsi="Open Sans" w:cs="Open Sans"/>
          <w:sz w:val="24"/>
          <w:szCs w:val="24"/>
        </w:rPr>
        <w:t xml:space="preserve"> for the customer.</w:t>
      </w:r>
    </w:p>
    <w:p w14:paraId="63728A67" w14:textId="77777777" w:rsidR="001F7E6D" w:rsidRDefault="001F7E6D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FCBCC95" w14:textId="70360B62" w:rsidR="001F7E6D" w:rsidRDefault="001F7E6D" w:rsidP="001F7E6D">
      <w:pPr>
        <w:pStyle w:val="Heading2"/>
        <w:spacing w:before="120" w:line="360" w:lineRule="auto"/>
      </w:pPr>
      <w:r>
        <w:lastRenderedPageBreak/>
        <w:t>Slide #7</w:t>
      </w:r>
      <w:r>
        <w:rPr>
          <w:noProof/>
        </w:rPr>
        <w:drawing>
          <wp:inline distT="0" distB="0" distL="0" distR="0" wp14:anchorId="5E0E0914" wp14:editId="3DACBE4A">
            <wp:extent cx="5731510" cy="3231515"/>
            <wp:effectExtent l="0" t="0" r="2540" b="6985"/>
            <wp:docPr id="459149822" name="Picture 7" descr="Porter's Value Chain - Primary Activity #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49822" name="Picture 7" descr="Porter's Value Chain - Primary Activity #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EE07" w14:textId="5A6BA4AD" w:rsidR="001F7E6D" w:rsidRDefault="00000000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Service is the last element of </w:t>
      </w:r>
      <w:r w:rsidR="001F7E6D" w:rsidRPr="001F7E6D">
        <w:rPr>
          <w:rFonts w:ascii="Open Sans" w:hAnsi="Open Sans" w:cs="Open Sans"/>
          <w:sz w:val="24"/>
          <w:szCs w:val="24"/>
        </w:rPr>
        <w:t>Porter’s</w:t>
      </w:r>
      <w:r w:rsidRPr="001F7E6D">
        <w:rPr>
          <w:rFonts w:ascii="Open Sans" w:hAnsi="Open Sans" w:cs="Open Sans"/>
          <w:sz w:val="24"/>
          <w:szCs w:val="24"/>
        </w:rPr>
        <w:t xml:space="preserve"> competitive value chain. </w:t>
      </w:r>
    </w:p>
    <w:p w14:paraId="6B38F6A4" w14:textId="131E08D9" w:rsidR="001F7E6D" w:rsidRDefault="00000000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Service includes all kinds of activities that maintain the value of </w:t>
      </w:r>
      <w:r w:rsidR="001F7E6D" w:rsidRPr="001F7E6D">
        <w:rPr>
          <w:rFonts w:ascii="Open Sans" w:hAnsi="Open Sans" w:cs="Open Sans"/>
          <w:sz w:val="24"/>
          <w:szCs w:val="24"/>
        </w:rPr>
        <w:t>products</w:t>
      </w:r>
      <w:r w:rsidRPr="001F7E6D">
        <w:rPr>
          <w:rFonts w:ascii="Open Sans" w:hAnsi="Open Sans" w:cs="Open Sans"/>
          <w:sz w:val="24"/>
          <w:szCs w:val="24"/>
        </w:rPr>
        <w:t xml:space="preserve"> to customers. </w:t>
      </w:r>
    </w:p>
    <w:p w14:paraId="4E516CFF" w14:textId="77777777" w:rsidR="001F7E6D" w:rsidRDefault="00000000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 xml:space="preserve">A company strives to improve the efficiency of these service activities to add additional value and build up competitive advantage. </w:t>
      </w:r>
    </w:p>
    <w:p w14:paraId="00AD5BEF" w14:textId="035AD2B0" w:rsidR="00D700F8" w:rsidRPr="001F7E6D" w:rsidRDefault="00000000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In the last lecture, we talked about bundled pricing strategy.</w:t>
      </w:r>
    </w:p>
    <w:p w14:paraId="15AC9613" w14:textId="77777777" w:rsidR="00D700F8" w:rsidRPr="001F7E6D" w:rsidRDefault="00000000" w:rsidP="001F7E6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1F7E6D">
        <w:rPr>
          <w:rFonts w:ascii="Open Sans" w:hAnsi="Open Sans" w:cs="Open Sans"/>
          <w:sz w:val="24"/>
          <w:szCs w:val="24"/>
        </w:rPr>
        <w:t>A company may be able to charge a premium price for additional services that they provide to their customers.</w:t>
      </w:r>
    </w:p>
    <w:sectPr w:rsidR="00D700F8" w:rsidRPr="001F7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95985"/>
    <w:multiLevelType w:val="hybridMultilevel"/>
    <w:tmpl w:val="3C84129E"/>
    <w:lvl w:ilvl="0" w:tplc="9B9C3E76">
      <w:start w:val="1"/>
      <w:numFmt w:val="bullet"/>
      <w:lvlText w:val="●"/>
      <w:lvlJc w:val="left"/>
      <w:pPr>
        <w:ind w:left="720" w:hanging="360"/>
      </w:pPr>
    </w:lvl>
    <w:lvl w:ilvl="1" w:tplc="94A6516A">
      <w:start w:val="1"/>
      <w:numFmt w:val="bullet"/>
      <w:lvlText w:val="○"/>
      <w:lvlJc w:val="left"/>
      <w:pPr>
        <w:ind w:left="1440" w:hanging="360"/>
      </w:pPr>
    </w:lvl>
    <w:lvl w:ilvl="2" w:tplc="E58CD47E">
      <w:start w:val="1"/>
      <w:numFmt w:val="bullet"/>
      <w:lvlText w:val="■"/>
      <w:lvlJc w:val="left"/>
      <w:pPr>
        <w:ind w:left="2160" w:hanging="360"/>
      </w:pPr>
    </w:lvl>
    <w:lvl w:ilvl="3" w:tplc="6D7EDBDE">
      <w:start w:val="1"/>
      <w:numFmt w:val="bullet"/>
      <w:lvlText w:val="●"/>
      <w:lvlJc w:val="left"/>
      <w:pPr>
        <w:ind w:left="2880" w:hanging="360"/>
      </w:pPr>
    </w:lvl>
    <w:lvl w:ilvl="4" w:tplc="63B477F6">
      <w:start w:val="1"/>
      <w:numFmt w:val="bullet"/>
      <w:lvlText w:val="○"/>
      <w:lvlJc w:val="left"/>
      <w:pPr>
        <w:ind w:left="3600" w:hanging="360"/>
      </w:pPr>
    </w:lvl>
    <w:lvl w:ilvl="5" w:tplc="BB6ED940">
      <w:start w:val="1"/>
      <w:numFmt w:val="bullet"/>
      <w:lvlText w:val="■"/>
      <w:lvlJc w:val="left"/>
      <w:pPr>
        <w:ind w:left="4320" w:hanging="360"/>
      </w:pPr>
    </w:lvl>
    <w:lvl w:ilvl="6" w:tplc="29EC888C">
      <w:start w:val="1"/>
      <w:numFmt w:val="bullet"/>
      <w:lvlText w:val="●"/>
      <w:lvlJc w:val="left"/>
      <w:pPr>
        <w:ind w:left="5040" w:hanging="360"/>
      </w:pPr>
    </w:lvl>
    <w:lvl w:ilvl="7" w:tplc="CDC20A58">
      <w:start w:val="1"/>
      <w:numFmt w:val="bullet"/>
      <w:lvlText w:val="●"/>
      <w:lvlJc w:val="left"/>
      <w:pPr>
        <w:ind w:left="5760" w:hanging="360"/>
      </w:pPr>
    </w:lvl>
    <w:lvl w:ilvl="8" w:tplc="4754BF76">
      <w:start w:val="1"/>
      <w:numFmt w:val="bullet"/>
      <w:lvlText w:val="●"/>
      <w:lvlJc w:val="left"/>
      <w:pPr>
        <w:ind w:left="6480" w:hanging="360"/>
      </w:pPr>
    </w:lvl>
  </w:abstractNum>
  <w:num w:numId="1" w16cid:durableId="53322741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0F8"/>
    <w:rsid w:val="001F7E6D"/>
    <w:rsid w:val="003C7928"/>
    <w:rsid w:val="00D700F8"/>
    <w:rsid w:val="00FA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817C2"/>
  <w15:docId w15:val="{B2855755-9055-4DD0-A5F3-A7B537218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1F7E6D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1F7E6D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F7E6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TCMT_612_M5T094_Porter-competitive-value-chain-primary-activities</vt:lpstr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Porter’s Competitive Value Chain – Primary Activities</dc:title>
  <dc:creator>Un-named</dc:creator>
  <cp:lastModifiedBy>Williams, Elisabeth G</cp:lastModifiedBy>
  <cp:revision>2</cp:revision>
  <cp:lastPrinted>2024-08-02T20:44:00Z</cp:lastPrinted>
  <dcterms:created xsi:type="dcterms:W3CDTF">2024-08-02T20:45:00Z</dcterms:created>
  <dcterms:modified xsi:type="dcterms:W3CDTF">2024-08-02T20:45:00Z</dcterms:modified>
</cp:coreProperties>
</file>