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8040BBC" w14:textId="179E347A" w:rsidR="00DC574D" w:rsidRDefault="00000000" w:rsidP="00E841EC">
      <w:pPr>
        <w:pStyle w:val="Heading1"/>
        <w:spacing w:after="0" w:line="360" w:lineRule="auto"/>
      </w:pPr>
      <w:r>
        <w:t>M6L3</w:t>
      </w:r>
      <w:r w:rsidR="00E841EC">
        <w:t>.</w:t>
      </w:r>
      <w:r>
        <w:t xml:space="preserve"> Types of </w:t>
      </w:r>
      <w:r w:rsidR="00E841EC">
        <w:t>F</w:t>
      </w:r>
      <w:r>
        <w:t>orecasting</w:t>
      </w:r>
    </w:p>
    <w:p w14:paraId="33A81701" w14:textId="77777777" w:rsidR="00E841EC" w:rsidRDefault="00E841EC" w:rsidP="00E841EC">
      <w:pPr>
        <w:pStyle w:val="Script"/>
        <w:spacing w:before="120" w:after="0" w:line="360" w:lineRule="auto"/>
        <w:rPr>
          <w:rFonts w:ascii="Open Sans" w:hAnsi="Open Sans" w:cs="Open Sans"/>
          <w:sz w:val="24"/>
          <w:szCs w:val="24"/>
        </w:rPr>
      </w:pPr>
    </w:p>
    <w:p w14:paraId="2D163353" w14:textId="481CFC33" w:rsidR="00E841EC" w:rsidRDefault="00E841EC" w:rsidP="00E841EC">
      <w:pPr>
        <w:pStyle w:val="Heading2"/>
        <w:spacing w:before="120" w:line="360" w:lineRule="auto"/>
      </w:pPr>
      <w:r>
        <w:t>Slide #1</w:t>
      </w:r>
      <w:r w:rsidRPr="00E841EC">
        <w:drawing>
          <wp:inline distT="0" distB="0" distL="0" distR="0" wp14:anchorId="50B2493C" wp14:editId="22DBD272">
            <wp:extent cx="5731510" cy="3218815"/>
            <wp:effectExtent l="0" t="0" r="2540" b="635"/>
            <wp:docPr id="892562308" name="Picture 1" descr="Types of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2308" name="Picture 1" descr="Types of Forecasting"/>
                    <pic:cNvPicPr/>
                  </pic:nvPicPr>
                  <pic:blipFill>
                    <a:blip r:embed="rId5"/>
                    <a:stretch>
                      <a:fillRect/>
                    </a:stretch>
                  </pic:blipFill>
                  <pic:spPr>
                    <a:xfrm>
                      <a:off x="0" y="0"/>
                      <a:ext cx="5731510" cy="3218815"/>
                    </a:xfrm>
                    <a:prstGeom prst="rect">
                      <a:avLst/>
                    </a:prstGeom>
                  </pic:spPr>
                </pic:pic>
              </a:graphicData>
            </a:graphic>
          </wp:inline>
        </w:drawing>
      </w:r>
    </w:p>
    <w:p w14:paraId="18022B85" w14:textId="75033B8A"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In this topic, we will discuss the various types of forecasting methods.</w:t>
      </w:r>
    </w:p>
    <w:p w14:paraId="4033E8CB" w14:textId="77777777" w:rsidR="00E841EC" w:rsidRDefault="00E841EC" w:rsidP="00E841EC">
      <w:pPr>
        <w:pStyle w:val="Script"/>
        <w:spacing w:before="120" w:after="0" w:line="360" w:lineRule="auto"/>
        <w:rPr>
          <w:rFonts w:ascii="Open Sans" w:hAnsi="Open Sans" w:cs="Open Sans"/>
          <w:sz w:val="24"/>
          <w:szCs w:val="24"/>
        </w:rPr>
      </w:pPr>
    </w:p>
    <w:p w14:paraId="55DA435E" w14:textId="0CE18151" w:rsidR="00E841EC" w:rsidRDefault="00E841EC" w:rsidP="00E841EC">
      <w:pPr>
        <w:pStyle w:val="Heading2"/>
        <w:spacing w:before="120" w:line="360" w:lineRule="auto"/>
      </w:pPr>
      <w:r>
        <w:lastRenderedPageBreak/>
        <w:t>Slide #2</w:t>
      </w:r>
      <w:r w:rsidRPr="00E841EC">
        <w:drawing>
          <wp:inline distT="0" distB="0" distL="0" distR="0" wp14:anchorId="3AE0B84F" wp14:editId="76236859">
            <wp:extent cx="5731510" cy="3241675"/>
            <wp:effectExtent l="0" t="0" r="2540" b="0"/>
            <wp:docPr id="244393002" name="Picture 1" descr="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3002" name="Picture 1" descr="Introduction"/>
                    <pic:cNvPicPr/>
                  </pic:nvPicPr>
                  <pic:blipFill>
                    <a:blip r:embed="rId6"/>
                    <a:stretch>
                      <a:fillRect/>
                    </a:stretch>
                  </pic:blipFill>
                  <pic:spPr>
                    <a:xfrm>
                      <a:off x="0" y="0"/>
                      <a:ext cx="5731510" cy="3241675"/>
                    </a:xfrm>
                    <a:prstGeom prst="rect">
                      <a:avLst/>
                    </a:prstGeom>
                  </pic:spPr>
                </pic:pic>
              </a:graphicData>
            </a:graphic>
          </wp:inline>
        </w:drawing>
      </w:r>
    </w:p>
    <w:p w14:paraId="35E98A48" w14:textId="77777777"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I want to emphasize that I intend to explain the purpose, principle, and practical use of the forecasting models rather than the mathematical theory and equations. </w:t>
      </w:r>
    </w:p>
    <w:p w14:paraId="4D88C66C" w14:textId="22767815" w:rsidR="00E841EC" w:rsidRP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You can study the math in the textbook if you are interested.</w:t>
      </w:r>
    </w:p>
    <w:p w14:paraId="292F4556" w14:textId="77777777" w:rsidR="00E841EC" w:rsidRDefault="00E841EC" w:rsidP="00E841EC">
      <w:pPr>
        <w:pStyle w:val="Script"/>
        <w:spacing w:before="120" w:after="0" w:line="360" w:lineRule="auto"/>
        <w:rPr>
          <w:rFonts w:ascii="Open Sans" w:hAnsi="Open Sans" w:cs="Open Sans"/>
          <w:sz w:val="24"/>
          <w:szCs w:val="24"/>
        </w:rPr>
      </w:pPr>
    </w:p>
    <w:p w14:paraId="2B544E84" w14:textId="702E3623" w:rsidR="00E841EC" w:rsidRDefault="00E841EC" w:rsidP="00E841EC">
      <w:pPr>
        <w:pStyle w:val="Heading2"/>
        <w:spacing w:before="120" w:line="360" w:lineRule="auto"/>
      </w:pPr>
      <w:r>
        <w:lastRenderedPageBreak/>
        <w:t>Slide #3</w:t>
      </w:r>
      <w:r w:rsidRPr="00E841EC">
        <w:drawing>
          <wp:inline distT="0" distB="0" distL="0" distR="0" wp14:anchorId="3CF06124" wp14:editId="52D2DA63">
            <wp:extent cx="5731510" cy="3225800"/>
            <wp:effectExtent l="0" t="0" r="2540" b="0"/>
            <wp:docPr id="2047528319" name="Picture 1" descr="Purpose of Forecasting in 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28319" name="Picture 1" descr="Purpose of Forecasting in Decision Making"/>
                    <pic:cNvPicPr/>
                  </pic:nvPicPr>
                  <pic:blipFill>
                    <a:blip r:embed="rId7"/>
                    <a:stretch>
                      <a:fillRect/>
                    </a:stretch>
                  </pic:blipFill>
                  <pic:spPr>
                    <a:xfrm>
                      <a:off x="0" y="0"/>
                      <a:ext cx="5731510" cy="3225800"/>
                    </a:xfrm>
                    <a:prstGeom prst="rect">
                      <a:avLst/>
                    </a:prstGeom>
                  </pic:spPr>
                </pic:pic>
              </a:graphicData>
            </a:graphic>
          </wp:inline>
        </w:drawing>
      </w:r>
    </w:p>
    <w:p w14:paraId="7C662EB8" w14:textId="77777777"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Forecasting is the use of historical data to determine the direction of future trends according to Investopedia. </w:t>
      </w:r>
    </w:p>
    <w:p w14:paraId="6DC837ED" w14:textId="77777777"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Business forecast is widely used across different industries and at different levels for </w:t>
      </w:r>
      <w:proofErr w:type="gramStart"/>
      <w:r w:rsidRPr="00E841EC">
        <w:rPr>
          <w:rFonts w:ascii="Open Sans" w:hAnsi="Open Sans" w:cs="Open Sans"/>
          <w:sz w:val="24"/>
          <w:szCs w:val="24"/>
        </w:rPr>
        <w:t>a number of</w:t>
      </w:r>
      <w:proofErr w:type="gramEnd"/>
      <w:r w:rsidRPr="00E841EC">
        <w:rPr>
          <w:rFonts w:ascii="Open Sans" w:hAnsi="Open Sans" w:cs="Open Sans"/>
          <w:sz w:val="24"/>
          <w:szCs w:val="24"/>
        </w:rPr>
        <w:t xml:space="preserve"> different purposes. </w:t>
      </w:r>
    </w:p>
    <w:p w14:paraId="6835084C" w14:textId="771B4F90" w:rsidR="00E841EC" w:rsidRP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For example, by making business level decisions, a successful executive today considers some kind of forecast to help him or her to predict the demands, chance, and the potential outcomes of different options.</w:t>
      </w:r>
    </w:p>
    <w:p w14:paraId="77008ACE" w14:textId="77777777"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Executives use forecasts as a </w:t>
      </w:r>
      <w:r w:rsidRPr="00E841EC">
        <w:rPr>
          <w:rFonts w:ascii="Open Sans" w:hAnsi="Open Sans" w:cs="Open Sans"/>
          <w:sz w:val="24"/>
          <w:szCs w:val="24"/>
        </w:rPr>
        <w:t>decision-making</w:t>
      </w:r>
      <w:r w:rsidRPr="00E841EC">
        <w:rPr>
          <w:rFonts w:ascii="Open Sans" w:hAnsi="Open Sans" w:cs="Open Sans"/>
          <w:sz w:val="24"/>
          <w:szCs w:val="24"/>
        </w:rPr>
        <w:t xml:space="preserve"> tool to help in budgeting, planning, and estimating future growth. </w:t>
      </w:r>
    </w:p>
    <w:p w14:paraId="443C3E49" w14:textId="77777777"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Managers also use forecasts to allocate their budget for anticipated expenses. </w:t>
      </w:r>
    </w:p>
    <w:p w14:paraId="558C309D" w14:textId="48E7B571" w:rsidR="00E841EC" w:rsidRP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If you are a product manager and are coping with sales fluctuation, seasonal events, sudden changes in demand levels, price cutting maneuvers of competition, and large swings of economy, </w:t>
      </w:r>
      <w:r>
        <w:rPr>
          <w:rFonts w:ascii="Open Sans" w:hAnsi="Open Sans" w:cs="Open Sans"/>
          <w:sz w:val="24"/>
          <w:szCs w:val="24"/>
        </w:rPr>
        <w:t>f</w:t>
      </w:r>
      <w:r w:rsidRPr="00E841EC">
        <w:rPr>
          <w:rFonts w:ascii="Open Sans" w:hAnsi="Open Sans" w:cs="Open Sans"/>
          <w:sz w:val="24"/>
          <w:szCs w:val="24"/>
        </w:rPr>
        <w:t>orecast can help you deal with those uncertainties.</w:t>
      </w:r>
    </w:p>
    <w:p w14:paraId="37D79D2D" w14:textId="77777777"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lastRenderedPageBreak/>
        <w:t xml:space="preserve">It will help you more the more you understand the general principles of forecasting, what it can do and cannot do for you, which techniques can suit your needs of the moment, and how to balance the cost of forecasting and expected accuracy. </w:t>
      </w:r>
    </w:p>
    <w:p w14:paraId="7E31CB2D" w14:textId="7C2879DA" w:rsidR="00E841EC" w:rsidRP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Investors use the forecasts that companies provide as a baseline to measure the company's performance.</w:t>
      </w:r>
    </w:p>
    <w:p w14:paraId="1B9A1AAA" w14:textId="574C7CE0" w:rsidR="00E841EC" w:rsidRDefault="00E841EC"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When companies issue their financial report, investors look at the company's actual performance against the expected performance, and then make their judgment on how a company executed its plan, and then make their investment decisions accordingly.</w:t>
      </w:r>
    </w:p>
    <w:p w14:paraId="03D301AA" w14:textId="77777777" w:rsidR="00E841EC" w:rsidRDefault="00E841EC" w:rsidP="00E841EC">
      <w:pPr>
        <w:pStyle w:val="Script"/>
        <w:spacing w:before="120" w:after="0" w:line="360" w:lineRule="auto"/>
        <w:rPr>
          <w:rFonts w:ascii="Open Sans" w:hAnsi="Open Sans" w:cs="Open Sans"/>
          <w:sz w:val="24"/>
          <w:szCs w:val="24"/>
        </w:rPr>
      </w:pPr>
    </w:p>
    <w:p w14:paraId="2BA31F1B" w14:textId="77777777" w:rsidR="00E841EC" w:rsidRDefault="00E841EC" w:rsidP="00E841EC">
      <w:pPr>
        <w:pStyle w:val="Script"/>
        <w:spacing w:before="120" w:after="0" w:line="360" w:lineRule="auto"/>
        <w:rPr>
          <w:rFonts w:ascii="Open Sans" w:hAnsi="Open Sans" w:cs="Open Sans"/>
          <w:sz w:val="24"/>
          <w:szCs w:val="24"/>
        </w:rPr>
      </w:pPr>
    </w:p>
    <w:p w14:paraId="42B64B91" w14:textId="77777777" w:rsidR="00E841EC" w:rsidRDefault="00E841EC" w:rsidP="00E841EC">
      <w:pPr>
        <w:pStyle w:val="Script"/>
        <w:spacing w:before="120" w:after="0" w:line="360" w:lineRule="auto"/>
        <w:rPr>
          <w:rFonts w:ascii="Open Sans" w:hAnsi="Open Sans" w:cs="Open Sans"/>
          <w:sz w:val="24"/>
          <w:szCs w:val="24"/>
        </w:rPr>
      </w:pPr>
    </w:p>
    <w:p w14:paraId="01D81B45" w14:textId="77777777" w:rsidR="00E841EC" w:rsidRDefault="00E841EC" w:rsidP="00E841EC">
      <w:pPr>
        <w:pStyle w:val="Script"/>
        <w:spacing w:before="120" w:after="0" w:line="360" w:lineRule="auto"/>
        <w:rPr>
          <w:rFonts w:ascii="Open Sans" w:hAnsi="Open Sans" w:cs="Open Sans"/>
          <w:sz w:val="24"/>
          <w:szCs w:val="24"/>
        </w:rPr>
      </w:pPr>
    </w:p>
    <w:p w14:paraId="0244F36A" w14:textId="77777777" w:rsidR="00E841EC" w:rsidRDefault="00E841EC" w:rsidP="00E841EC">
      <w:pPr>
        <w:pStyle w:val="Script"/>
        <w:spacing w:before="120" w:after="0" w:line="360" w:lineRule="auto"/>
        <w:rPr>
          <w:rFonts w:ascii="Open Sans" w:hAnsi="Open Sans" w:cs="Open Sans"/>
          <w:sz w:val="24"/>
          <w:szCs w:val="24"/>
        </w:rPr>
      </w:pPr>
    </w:p>
    <w:p w14:paraId="300E57C8" w14:textId="77777777" w:rsidR="00E841EC" w:rsidRDefault="00E841EC" w:rsidP="00E841EC">
      <w:pPr>
        <w:pStyle w:val="Script"/>
        <w:spacing w:before="120" w:after="0" w:line="360" w:lineRule="auto"/>
        <w:rPr>
          <w:rFonts w:ascii="Open Sans" w:hAnsi="Open Sans" w:cs="Open Sans"/>
          <w:sz w:val="24"/>
          <w:szCs w:val="24"/>
        </w:rPr>
      </w:pPr>
    </w:p>
    <w:p w14:paraId="1809DFD1" w14:textId="314A63C1" w:rsidR="00E841EC" w:rsidRPr="00E841EC" w:rsidRDefault="00E841EC" w:rsidP="00E841EC">
      <w:pPr>
        <w:pStyle w:val="Heading2"/>
        <w:spacing w:before="120" w:line="360" w:lineRule="auto"/>
      </w:pPr>
      <w:r>
        <w:lastRenderedPageBreak/>
        <w:t>Slide #4</w:t>
      </w:r>
      <w:r w:rsidRPr="00E841EC">
        <w:drawing>
          <wp:inline distT="0" distB="0" distL="0" distR="0" wp14:anchorId="00CF336C" wp14:editId="60DA1291">
            <wp:extent cx="5731510" cy="3228340"/>
            <wp:effectExtent l="0" t="0" r="2540" b="0"/>
            <wp:docPr id="1789756644" name="Picture 1" descr="General Types of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6644" name="Picture 1" descr="General Types of Forecasting"/>
                    <pic:cNvPicPr/>
                  </pic:nvPicPr>
                  <pic:blipFill>
                    <a:blip r:embed="rId8"/>
                    <a:stretch>
                      <a:fillRect/>
                    </a:stretch>
                  </pic:blipFill>
                  <pic:spPr>
                    <a:xfrm>
                      <a:off x="0" y="0"/>
                      <a:ext cx="5731510" cy="3228340"/>
                    </a:xfrm>
                    <a:prstGeom prst="rect">
                      <a:avLst/>
                    </a:prstGeom>
                  </pic:spPr>
                </pic:pic>
              </a:graphicData>
            </a:graphic>
          </wp:inline>
        </w:drawing>
      </w:r>
    </w:p>
    <w:p w14:paraId="4F7937CC" w14:textId="379848FE" w:rsidR="00DC574D" w:rsidRP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From the cost and accuracy perspectives, there are three general types of forecasting methods.</w:t>
      </w:r>
    </w:p>
    <w:p w14:paraId="49D86E69"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The first type is the qualitative methods, which are at the left most side of the cost and accuracy curve. Qualitative methods rely on managerial judgment and experience. Different individuals can obtain different results from the same information. Qualitative methods are useful only when data is unreliable or in limited quantity or when time is limited.</w:t>
      </w:r>
      <w:r w:rsidR="00E841EC">
        <w:rPr>
          <w:rFonts w:ascii="Open Sans" w:hAnsi="Open Sans" w:cs="Open Sans"/>
          <w:sz w:val="24"/>
          <w:szCs w:val="24"/>
        </w:rPr>
        <w:t xml:space="preserve"> </w:t>
      </w:r>
      <w:r w:rsidRPr="00E841EC">
        <w:rPr>
          <w:rFonts w:ascii="Open Sans" w:hAnsi="Open Sans" w:cs="Open Sans"/>
          <w:sz w:val="24"/>
          <w:szCs w:val="24"/>
        </w:rPr>
        <w:t xml:space="preserve">One popular qualitative forecasting method is high level market survey, which uses statistically designed surveys of consumers, potential customers, or expert observers to gather information on market conditions of future products. </w:t>
      </w:r>
    </w:p>
    <w:p w14:paraId="66D4D108"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Another method is life cycle analogy, which forecasts based on the position of the product in its life cycle and the performance of similar products in the past.</w:t>
      </w:r>
      <w:r w:rsidR="00E841EC">
        <w:rPr>
          <w:rFonts w:ascii="Open Sans" w:hAnsi="Open Sans" w:cs="Open Sans"/>
          <w:sz w:val="24"/>
          <w:szCs w:val="24"/>
        </w:rPr>
        <w:t xml:space="preserve"> </w:t>
      </w:r>
      <w:r w:rsidRPr="00E841EC">
        <w:rPr>
          <w:rFonts w:ascii="Open Sans" w:hAnsi="Open Sans" w:cs="Open Sans"/>
          <w:sz w:val="24"/>
          <w:szCs w:val="24"/>
        </w:rPr>
        <w:t xml:space="preserve">Each phase of a product's life, from introduction through growth, maturation, and decline, has a different demand outlook, market, and manufacturing characteristics. The life cycle analogy method uses the general trend of similar products in the same phase to project the performance of the new product. The </w:t>
      </w:r>
      <w:r w:rsidRPr="00E841EC">
        <w:rPr>
          <w:rFonts w:ascii="Open Sans" w:hAnsi="Open Sans" w:cs="Open Sans"/>
          <w:sz w:val="24"/>
          <w:szCs w:val="24"/>
        </w:rPr>
        <w:lastRenderedPageBreak/>
        <w:t>qualitative methods are inexpensive, but their accuracy is also poor.</w:t>
      </w:r>
      <w:r w:rsidR="00E841EC">
        <w:rPr>
          <w:rFonts w:ascii="Open Sans" w:hAnsi="Open Sans" w:cs="Open Sans"/>
          <w:sz w:val="24"/>
          <w:szCs w:val="24"/>
        </w:rPr>
        <w:t xml:space="preserve"> </w:t>
      </w:r>
      <w:r w:rsidRPr="00E841EC">
        <w:rPr>
          <w:rFonts w:ascii="Open Sans" w:hAnsi="Open Sans" w:cs="Open Sans"/>
          <w:sz w:val="24"/>
          <w:szCs w:val="24"/>
        </w:rPr>
        <w:t xml:space="preserve">They are appropriate for short term, which means monthly to quarterly forecast only. </w:t>
      </w:r>
    </w:p>
    <w:p w14:paraId="4F7C67DF"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Quantitative methods rely on mathematical models and assume that past data and other relevant factors can be combined into reliable predictions of the future. </w:t>
      </w:r>
    </w:p>
    <w:p w14:paraId="1A95430B"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Two types of methods are in use. </w:t>
      </w:r>
    </w:p>
    <w:p w14:paraId="21AF270D"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Simple statistics model or sophisticated model.</w:t>
      </w:r>
      <w:r w:rsidR="00E841EC">
        <w:rPr>
          <w:rFonts w:ascii="Open Sans" w:hAnsi="Open Sans" w:cs="Open Sans"/>
          <w:sz w:val="24"/>
          <w:szCs w:val="24"/>
        </w:rPr>
        <w:t xml:space="preserve"> </w:t>
      </w:r>
      <w:r w:rsidRPr="00E841EC">
        <w:rPr>
          <w:rFonts w:ascii="Open Sans" w:hAnsi="Open Sans" w:cs="Open Sans"/>
          <w:sz w:val="24"/>
          <w:szCs w:val="24"/>
        </w:rPr>
        <w:t xml:space="preserve">Each type is suited for different conditions. A simple statistics model is less expensive to build </w:t>
      </w:r>
      <w:proofErr w:type="gramStart"/>
      <w:r w:rsidRPr="00E841EC">
        <w:rPr>
          <w:rFonts w:ascii="Open Sans" w:hAnsi="Open Sans" w:cs="Open Sans"/>
          <w:sz w:val="24"/>
          <w:szCs w:val="24"/>
        </w:rPr>
        <w:t>and also</w:t>
      </w:r>
      <w:proofErr w:type="gramEnd"/>
      <w:r w:rsidRPr="00E841EC">
        <w:rPr>
          <w:rFonts w:ascii="Open Sans" w:hAnsi="Open Sans" w:cs="Open Sans"/>
          <w:sz w:val="24"/>
          <w:szCs w:val="24"/>
        </w:rPr>
        <w:t xml:space="preserve"> is a little less accurate than sophisticated models. Simple statistics model uses historical data to project future performance to estimate the trends and rates such as time series moving average analysis method, which is the simplest of the projection methods.</w:t>
      </w:r>
      <w:r w:rsidR="00E841EC">
        <w:rPr>
          <w:rFonts w:ascii="Open Sans" w:hAnsi="Open Sans" w:cs="Open Sans"/>
          <w:sz w:val="24"/>
          <w:szCs w:val="24"/>
        </w:rPr>
        <w:t xml:space="preserve"> </w:t>
      </w:r>
      <w:r w:rsidRPr="00E841EC">
        <w:rPr>
          <w:rFonts w:ascii="Open Sans" w:hAnsi="Open Sans" w:cs="Open Sans"/>
          <w:sz w:val="24"/>
          <w:szCs w:val="24"/>
        </w:rPr>
        <w:t xml:space="preserve">It uses historical data to project the future performance, but the moving average method cannot estimate the seasonal effect. </w:t>
      </w:r>
    </w:p>
    <w:p w14:paraId="7C478B5E" w14:textId="6B39C107" w:rsidR="00DC574D" w:rsidRP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Seasonality models can be used to handle the seasonal patterns, while regression method can project the </w:t>
      </w:r>
      <w:r w:rsidR="00E841EC" w:rsidRPr="00E841EC">
        <w:rPr>
          <w:rFonts w:ascii="Open Sans" w:hAnsi="Open Sans" w:cs="Open Sans"/>
          <w:sz w:val="24"/>
          <w:szCs w:val="24"/>
        </w:rPr>
        <w:t>long-term</w:t>
      </w:r>
      <w:r w:rsidRPr="00E841EC">
        <w:rPr>
          <w:rFonts w:ascii="Open Sans" w:hAnsi="Open Sans" w:cs="Open Sans"/>
          <w:sz w:val="24"/>
          <w:szCs w:val="24"/>
        </w:rPr>
        <w:t xml:space="preserve"> trend. To achieve a higher level of accuracy, we </w:t>
      </w:r>
      <w:proofErr w:type="gramStart"/>
      <w:r w:rsidRPr="00E841EC">
        <w:rPr>
          <w:rFonts w:ascii="Open Sans" w:hAnsi="Open Sans" w:cs="Open Sans"/>
          <w:sz w:val="24"/>
          <w:szCs w:val="24"/>
        </w:rPr>
        <w:t>have to</w:t>
      </w:r>
      <w:proofErr w:type="gramEnd"/>
      <w:r w:rsidRPr="00E841EC">
        <w:rPr>
          <w:rFonts w:ascii="Open Sans" w:hAnsi="Open Sans" w:cs="Open Sans"/>
          <w:sz w:val="24"/>
          <w:szCs w:val="24"/>
        </w:rPr>
        <w:t xml:space="preserve"> use sophisticated forecasting models.</w:t>
      </w:r>
    </w:p>
    <w:p w14:paraId="5049CD1A"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In general, there are two types of sophisticated forecasting models. </w:t>
      </w:r>
    </w:p>
    <w:p w14:paraId="3DA2CC26" w14:textId="77777777" w:rsidR="00E841EC" w:rsidRDefault="00000000" w:rsidP="00E841EC">
      <w:pPr>
        <w:pStyle w:val="Script"/>
        <w:spacing w:before="120" w:after="0" w:line="360" w:lineRule="auto"/>
        <w:rPr>
          <w:rFonts w:ascii="Open Sans" w:hAnsi="Open Sans" w:cs="Open Sans"/>
          <w:sz w:val="24"/>
          <w:szCs w:val="24"/>
        </w:rPr>
      </w:pPr>
      <w:r w:rsidRPr="00E841EC">
        <w:rPr>
          <w:rFonts w:ascii="Open Sans" w:hAnsi="Open Sans" w:cs="Open Sans"/>
          <w:sz w:val="24"/>
          <w:szCs w:val="24"/>
        </w:rPr>
        <w:t xml:space="preserve">One is called economic </w:t>
      </w:r>
      <w:proofErr w:type="gramStart"/>
      <w:r w:rsidRPr="00E841EC">
        <w:rPr>
          <w:rFonts w:ascii="Open Sans" w:hAnsi="Open Sans" w:cs="Open Sans"/>
          <w:sz w:val="24"/>
          <w:szCs w:val="24"/>
        </w:rPr>
        <w:t>model</w:t>
      </w:r>
      <w:proofErr w:type="gramEnd"/>
      <w:r w:rsidRPr="00E841EC">
        <w:rPr>
          <w:rFonts w:ascii="Open Sans" w:hAnsi="Open Sans" w:cs="Open Sans"/>
          <w:sz w:val="24"/>
          <w:szCs w:val="24"/>
        </w:rPr>
        <w:t xml:space="preserve"> and the other is called input output analysis model. Economic models use the relationship between the supply and demand of a type of product in a general market. These methods are not common in companies.</w:t>
      </w:r>
      <w:r w:rsidR="00E841EC">
        <w:rPr>
          <w:rFonts w:ascii="Open Sans" w:hAnsi="Open Sans" w:cs="Open Sans"/>
          <w:sz w:val="24"/>
          <w:szCs w:val="24"/>
        </w:rPr>
        <w:t xml:space="preserve"> </w:t>
      </w:r>
      <w:r w:rsidRPr="00E841EC">
        <w:rPr>
          <w:rFonts w:ascii="Open Sans" w:hAnsi="Open Sans" w:cs="Open Sans"/>
          <w:sz w:val="24"/>
          <w:szCs w:val="24"/>
        </w:rPr>
        <w:t xml:space="preserve">They are mostly used as predictors of macroeconomic </w:t>
      </w:r>
      <w:proofErr w:type="gramStart"/>
      <w:r w:rsidRPr="00E841EC">
        <w:rPr>
          <w:rFonts w:ascii="Open Sans" w:hAnsi="Open Sans" w:cs="Open Sans"/>
          <w:sz w:val="24"/>
          <w:szCs w:val="24"/>
        </w:rPr>
        <w:t>climate</w:t>
      </w:r>
      <w:proofErr w:type="gramEnd"/>
      <w:r w:rsidRPr="00E841EC">
        <w:rPr>
          <w:rFonts w:ascii="Open Sans" w:hAnsi="Open Sans" w:cs="Open Sans"/>
          <w:sz w:val="24"/>
          <w:szCs w:val="24"/>
        </w:rPr>
        <w:t xml:space="preserve"> and they can be purchased from an economic bureau when required. Input output models are a type of economic model based on the relationship between the outputs and inputs of various industries. For example, the number of car sales could be used as an input to predict the sales demand for car tires.</w:t>
      </w:r>
      <w:r w:rsidR="00E841EC">
        <w:rPr>
          <w:rFonts w:ascii="Open Sans" w:hAnsi="Open Sans" w:cs="Open Sans"/>
          <w:sz w:val="24"/>
          <w:szCs w:val="24"/>
        </w:rPr>
        <w:t xml:space="preserve"> </w:t>
      </w:r>
      <w:r w:rsidRPr="00E841EC">
        <w:rPr>
          <w:rFonts w:ascii="Open Sans" w:hAnsi="Open Sans" w:cs="Open Sans"/>
          <w:sz w:val="24"/>
          <w:szCs w:val="24"/>
        </w:rPr>
        <w:t xml:space="preserve">This kind of method was developed in the late 70s and is still used in economic planning </w:t>
      </w:r>
      <w:r w:rsidRPr="00E841EC">
        <w:rPr>
          <w:rFonts w:ascii="Open Sans" w:hAnsi="Open Sans" w:cs="Open Sans"/>
          <w:sz w:val="24"/>
          <w:szCs w:val="24"/>
        </w:rPr>
        <w:lastRenderedPageBreak/>
        <w:t xml:space="preserve">throughout the world. The cost of the sophisticated model is relatively </w:t>
      </w:r>
      <w:proofErr w:type="gramStart"/>
      <w:r w:rsidRPr="00E841EC">
        <w:rPr>
          <w:rFonts w:ascii="Open Sans" w:hAnsi="Open Sans" w:cs="Open Sans"/>
          <w:sz w:val="24"/>
          <w:szCs w:val="24"/>
        </w:rPr>
        <w:t>high</w:t>
      </w:r>
      <w:proofErr w:type="gramEnd"/>
      <w:r w:rsidRPr="00E841EC">
        <w:rPr>
          <w:rFonts w:ascii="Open Sans" w:hAnsi="Open Sans" w:cs="Open Sans"/>
          <w:sz w:val="24"/>
          <w:szCs w:val="24"/>
        </w:rPr>
        <w:t xml:space="preserve"> and they are good for long term forecasts. </w:t>
      </w:r>
    </w:p>
    <w:p w14:paraId="1B4B5350" w14:textId="7C56A693" w:rsidR="00DC574D" w:rsidRPr="00E841EC" w:rsidRDefault="00000000" w:rsidP="00E841EC">
      <w:pPr>
        <w:pStyle w:val="Script"/>
        <w:spacing w:before="120" w:after="0" w:line="360" w:lineRule="auto"/>
        <w:rPr>
          <w:rFonts w:ascii="Open Sans" w:hAnsi="Open Sans" w:cs="Open Sans"/>
          <w:sz w:val="24"/>
          <w:szCs w:val="24"/>
        </w:rPr>
      </w:pPr>
      <w:proofErr w:type="gramStart"/>
      <w:r w:rsidRPr="00E841EC">
        <w:rPr>
          <w:rFonts w:ascii="Open Sans" w:hAnsi="Open Sans" w:cs="Open Sans"/>
          <w:sz w:val="24"/>
          <w:szCs w:val="24"/>
        </w:rPr>
        <w:t>For the purpose of</w:t>
      </w:r>
      <w:proofErr w:type="gramEnd"/>
      <w:r w:rsidRPr="00E841EC">
        <w:rPr>
          <w:rFonts w:ascii="Open Sans" w:hAnsi="Open Sans" w:cs="Open Sans"/>
          <w:sz w:val="24"/>
          <w:szCs w:val="24"/>
        </w:rPr>
        <w:t xml:space="preserve"> this course, we will only cover the three statistics forecasting models time series moving average analysis, seasonal evaluation, and regression for a </w:t>
      </w:r>
      <w:r w:rsidR="00E841EC" w:rsidRPr="00E841EC">
        <w:rPr>
          <w:rFonts w:ascii="Open Sans" w:hAnsi="Open Sans" w:cs="Open Sans"/>
          <w:sz w:val="24"/>
          <w:szCs w:val="24"/>
        </w:rPr>
        <w:t>long-term</w:t>
      </w:r>
      <w:r w:rsidRPr="00E841EC">
        <w:rPr>
          <w:rFonts w:ascii="Open Sans" w:hAnsi="Open Sans" w:cs="Open Sans"/>
          <w:sz w:val="24"/>
          <w:szCs w:val="24"/>
        </w:rPr>
        <w:t xml:space="preserve"> trend.</w:t>
      </w:r>
    </w:p>
    <w:sectPr w:rsidR="00DC574D" w:rsidRPr="00E841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B243F"/>
    <w:multiLevelType w:val="hybridMultilevel"/>
    <w:tmpl w:val="9AC27A42"/>
    <w:lvl w:ilvl="0" w:tplc="96689C2E">
      <w:start w:val="1"/>
      <w:numFmt w:val="bullet"/>
      <w:lvlText w:val="●"/>
      <w:lvlJc w:val="left"/>
      <w:pPr>
        <w:ind w:left="720" w:hanging="360"/>
      </w:pPr>
    </w:lvl>
    <w:lvl w:ilvl="1" w:tplc="0F3A61C8">
      <w:start w:val="1"/>
      <w:numFmt w:val="bullet"/>
      <w:lvlText w:val="○"/>
      <w:lvlJc w:val="left"/>
      <w:pPr>
        <w:ind w:left="1440" w:hanging="360"/>
      </w:pPr>
    </w:lvl>
    <w:lvl w:ilvl="2" w:tplc="972E43CC">
      <w:start w:val="1"/>
      <w:numFmt w:val="bullet"/>
      <w:lvlText w:val="■"/>
      <w:lvlJc w:val="left"/>
      <w:pPr>
        <w:ind w:left="2160" w:hanging="360"/>
      </w:pPr>
    </w:lvl>
    <w:lvl w:ilvl="3" w:tplc="64600D54">
      <w:start w:val="1"/>
      <w:numFmt w:val="bullet"/>
      <w:lvlText w:val="●"/>
      <w:lvlJc w:val="left"/>
      <w:pPr>
        <w:ind w:left="2880" w:hanging="360"/>
      </w:pPr>
    </w:lvl>
    <w:lvl w:ilvl="4" w:tplc="ADC62396">
      <w:start w:val="1"/>
      <w:numFmt w:val="bullet"/>
      <w:lvlText w:val="○"/>
      <w:lvlJc w:val="left"/>
      <w:pPr>
        <w:ind w:left="3600" w:hanging="360"/>
      </w:pPr>
    </w:lvl>
    <w:lvl w:ilvl="5" w:tplc="7C4CEAE2">
      <w:start w:val="1"/>
      <w:numFmt w:val="bullet"/>
      <w:lvlText w:val="■"/>
      <w:lvlJc w:val="left"/>
      <w:pPr>
        <w:ind w:left="4320" w:hanging="360"/>
      </w:pPr>
    </w:lvl>
    <w:lvl w:ilvl="6" w:tplc="8CA8B118">
      <w:start w:val="1"/>
      <w:numFmt w:val="bullet"/>
      <w:lvlText w:val="●"/>
      <w:lvlJc w:val="left"/>
      <w:pPr>
        <w:ind w:left="5040" w:hanging="360"/>
      </w:pPr>
    </w:lvl>
    <w:lvl w:ilvl="7" w:tplc="9928FF4C">
      <w:start w:val="1"/>
      <w:numFmt w:val="bullet"/>
      <w:lvlText w:val="●"/>
      <w:lvlJc w:val="left"/>
      <w:pPr>
        <w:ind w:left="5760" w:hanging="360"/>
      </w:pPr>
    </w:lvl>
    <w:lvl w:ilvl="8" w:tplc="CD86232A">
      <w:start w:val="1"/>
      <w:numFmt w:val="bullet"/>
      <w:lvlText w:val="●"/>
      <w:lvlJc w:val="left"/>
      <w:pPr>
        <w:ind w:left="6480" w:hanging="360"/>
      </w:pPr>
    </w:lvl>
  </w:abstractNum>
  <w:num w:numId="1" w16cid:durableId="97479719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74D"/>
    <w:rsid w:val="0001121D"/>
    <w:rsid w:val="00DC574D"/>
    <w:rsid w:val="00E8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051BD"/>
  <w15:docId w15:val="{54E4E68E-466C-44DB-B0AC-81DE074F7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E841EC"/>
    <w:pPr>
      <w:spacing w:before="120" w:after="260"/>
      <w:jc w:val="center"/>
      <w:outlineLvl w:val="0"/>
    </w:pPr>
    <w:rPr>
      <w:rFonts w:ascii="Open Sans" w:hAnsi="Open Sans"/>
      <w:b/>
      <w:bCs/>
      <w:sz w:val="36"/>
      <w:szCs w:val="48"/>
    </w:rPr>
  </w:style>
  <w:style w:type="paragraph" w:styleId="Heading2">
    <w:name w:val="heading 2"/>
    <w:uiPriority w:val="9"/>
    <w:unhideWhenUsed/>
    <w:qFormat/>
    <w:rsid w:val="00E841EC"/>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M6L3 - Types of forecasting</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Types of Forecasting</dc:title>
  <dc:creator>Un-named</dc:creator>
  <cp:lastModifiedBy>Williams, Elisabeth G</cp:lastModifiedBy>
  <cp:revision>2</cp:revision>
  <cp:lastPrinted>2024-08-21T21:37:00Z</cp:lastPrinted>
  <dcterms:created xsi:type="dcterms:W3CDTF">2024-08-21T21:37:00Z</dcterms:created>
  <dcterms:modified xsi:type="dcterms:W3CDTF">2024-08-21T21:37:00Z</dcterms:modified>
</cp:coreProperties>
</file>