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A6366AB" w14:textId="25EABF33" w:rsidR="005A6E86" w:rsidRDefault="00000000" w:rsidP="00DC79EB">
      <w:pPr>
        <w:pStyle w:val="Heading1"/>
        <w:spacing w:after="0" w:line="360" w:lineRule="auto"/>
      </w:pPr>
      <w:r>
        <w:t>M6L6a</w:t>
      </w:r>
      <w:r w:rsidR="00F4368D">
        <w:t>.</w:t>
      </w:r>
      <w:r>
        <w:t xml:space="preserve"> Seasonal </w:t>
      </w:r>
      <w:r w:rsidR="00F4368D">
        <w:t>A</w:t>
      </w:r>
      <w:r>
        <w:t>nalysis</w:t>
      </w:r>
    </w:p>
    <w:p w14:paraId="0FBC3A08" w14:textId="77777777" w:rsidR="00F4368D" w:rsidRDefault="00F4368D" w:rsidP="00DC79EB">
      <w:pPr>
        <w:pStyle w:val="Script"/>
        <w:spacing w:before="120" w:after="0" w:line="360" w:lineRule="auto"/>
        <w:rPr>
          <w:rFonts w:ascii="Open Sans" w:hAnsi="Open Sans" w:cs="Open Sans"/>
          <w:sz w:val="24"/>
          <w:szCs w:val="24"/>
        </w:rPr>
      </w:pPr>
    </w:p>
    <w:p w14:paraId="1A62B12F" w14:textId="57857E06" w:rsidR="00F4368D" w:rsidRDefault="00F4368D" w:rsidP="00DC79EB">
      <w:pPr>
        <w:pStyle w:val="Heading2"/>
        <w:spacing w:before="120" w:line="360" w:lineRule="auto"/>
      </w:pPr>
      <w:r>
        <w:t>Slide #1</w:t>
      </w:r>
      <w:r w:rsidRPr="00F4368D">
        <w:drawing>
          <wp:inline distT="0" distB="0" distL="0" distR="0" wp14:anchorId="154540D5" wp14:editId="0B522E93">
            <wp:extent cx="5731510" cy="3220085"/>
            <wp:effectExtent l="0" t="0" r="2540" b="0"/>
            <wp:docPr id="2125480566" name="Picture 1" descr="Seasonal Analysis (Par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0566" name="Picture 1" descr="Seasonal Analysis (Part a)"/>
                    <pic:cNvPicPr/>
                  </pic:nvPicPr>
                  <pic:blipFill>
                    <a:blip r:embed="rId5"/>
                    <a:stretch>
                      <a:fillRect/>
                    </a:stretch>
                  </pic:blipFill>
                  <pic:spPr>
                    <a:xfrm>
                      <a:off x="0" y="0"/>
                      <a:ext cx="5731510" cy="3220085"/>
                    </a:xfrm>
                    <a:prstGeom prst="rect">
                      <a:avLst/>
                    </a:prstGeom>
                  </pic:spPr>
                </pic:pic>
              </a:graphicData>
            </a:graphic>
          </wp:inline>
        </w:drawing>
      </w:r>
    </w:p>
    <w:p w14:paraId="162DC498" w14:textId="5E61C44D" w:rsidR="00F4368D"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In this topic, we will discuss seasonal analysis.</w:t>
      </w:r>
    </w:p>
    <w:p w14:paraId="5A1F42BC" w14:textId="77777777" w:rsidR="00DC79EB" w:rsidRDefault="00DC79EB" w:rsidP="00DC79EB">
      <w:pPr>
        <w:pStyle w:val="Script"/>
        <w:spacing w:before="120" w:after="0" w:line="360" w:lineRule="auto"/>
        <w:rPr>
          <w:rFonts w:ascii="Open Sans" w:hAnsi="Open Sans" w:cs="Open Sans"/>
          <w:sz w:val="24"/>
          <w:szCs w:val="24"/>
        </w:rPr>
      </w:pPr>
    </w:p>
    <w:p w14:paraId="2A1D3C19" w14:textId="24E62BA8" w:rsidR="00F4368D" w:rsidRDefault="00F4368D" w:rsidP="00DC79EB">
      <w:pPr>
        <w:pStyle w:val="Heading2"/>
        <w:spacing w:before="120" w:line="360" w:lineRule="auto"/>
      </w:pPr>
      <w:r>
        <w:lastRenderedPageBreak/>
        <w:t>Slide #2</w:t>
      </w:r>
      <w:r w:rsidRPr="00F4368D">
        <w:drawing>
          <wp:inline distT="0" distB="0" distL="0" distR="0" wp14:anchorId="43E391DD" wp14:editId="60436341">
            <wp:extent cx="5731510" cy="3223895"/>
            <wp:effectExtent l="0" t="0" r="2540" b="0"/>
            <wp:docPr id="527682467" name="Picture 1" descr="Long-term seasonal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2467" name="Picture 1" descr="Long-term seasonal forecasting"/>
                    <pic:cNvPicPr/>
                  </pic:nvPicPr>
                  <pic:blipFill>
                    <a:blip r:embed="rId6"/>
                    <a:stretch>
                      <a:fillRect/>
                    </a:stretch>
                  </pic:blipFill>
                  <pic:spPr>
                    <a:xfrm>
                      <a:off x="0" y="0"/>
                      <a:ext cx="5731510" cy="3223895"/>
                    </a:xfrm>
                    <a:prstGeom prst="rect">
                      <a:avLst/>
                    </a:prstGeom>
                  </pic:spPr>
                </pic:pic>
              </a:graphicData>
            </a:graphic>
          </wp:inline>
        </w:drawing>
      </w:r>
    </w:p>
    <w:p w14:paraId="565FB886" w14:textId="77777777" w:rsidR="00DC79EB"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We discussed the moving average method for short</w:t>
      </w:r>
      <w:r w:rsidR="00DC79EB">
        <w:rPr>
          <w:rFonts w:ascii="Open Sans" w:hAnsi="Open Sans" w:cs="Open Sans"/>
          <w:sz w:val="24"/>
          <w:szCs w:val="24"/>
        </w:rPr>
        <w:t>-</w:t>
      </w:r>
      <w:r w:rsidRPr="00F4368D">
        <w:rPr>
          <w:rFonts w:ascii="Open Sans" w:hAnsi="Open Sans" w:cs="Open Sans"/>
          <w:sz w:val="24"/>
          <w:szCs w:val="24"/>
        </w:rPr>
        <w:t xml:space="preserve">term forecasting and regression analysis for trend analysis in the previous lectures. </w:t>
      </w:r>
    </w:p>
    <w:p w14:paraId="5806A172" w14:textId="1CCF74F9" w:rsidR="00F4368D"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This lecture will focus on the combination of both methods for long</w:t>
      </w:r>
      <w:r w:rsidR="00DC79EB">
        <w:rPr>
          <w:rFonts w:ascii="Open Sans" w:hAnsi="Open Sans" w:cs="Open Sans"/>
          <w:sz w:val="24"/>
          <w:szCs w:val="24"/>
        </w:rPr>
        <w:t>-</w:t>
      </w:r>
      <w:r w:rsidRPr="00F4368D">
        <w:rPr>
          <w:rFonts w:ascii="Open Sans" w:hAnsi="Open Sans" w:cs="Open Sans"/>
          <w:sz w:val="24"/>
          <w:szCs w:val="24"/>
        </w:rPr>
        <w:t>term seasonal forecasting.</w:t>
      </w:r>
    </w:p>
    <w:p w14:paraId="40DD1940" w14:textId="77777777" w:rsidR="00DC79EB" w:rsidRDefault="00DC79EB" w:rsidP="00DC79EB">
      <w:pPr>
        <w:pStyle w:val="Script"/>
        <w:spacing w:before="120" w:after="0" w:line="360" w:lineRule="auto"/>
        <w:rPr>
          <w:rFonts w:ascii="Open Sans" w:hAnsi="Open Sans" w:cs="Open Sans"/>
          <w:sz w:val="24"/>
          <w:szCs w:val="24"/>
        </w:rPr>
      </w:pPr>
    </w:p>
    <w:p w14:paraId="09C6712A" w14:textId="057D935E" w:rsidR="00F4368D" w:rsidRDefault="00F4368D" w:rsidP="00DC79EB">
      <w:pPr>
        <w:pStyle w:val="Heading2"/>
        <w:spacing w:before="120" w:line="360" w:lineRule="auto"/>
      </w:pPr>
      <w:r>
        <w:lastRenderedPageBreak/>
        <w:t>Slide #3</w:t>
      </w:r>
      <w:r w:rsidRPr="00F4368D">
        <w:drawing>
          <wp:inline distT="0" distB="0" distL="0" distR="0" wp14:anchorId="3AC38213" wp14:editId="4FE59B8B">
            <wp:extent cx="5731510" cy="3190240"/>
            <wp:effectExtent l="0" t="0" r="2540" b="0"/>
            <wp:docPr id="736504745" name="Picture 1" descr="Seasonal Forecasting in Decision 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4745" name="Picture 1" descr="Seasonal Forecasting in Decision Making"/>
                    <pic:cNvPicPr/>
                  </pic:nvPicPr>
                  <pic:blipFill>
                    <a:blip r:embed="rId7"/>
                    <a:stretch>
                      <a:fillRect/>
                    </a:stretch>
                  </pic:blipFill>
                  <pic:spPr>
                    <a:xfrm>
                      <a:off x="0" y="0"/>
                      <a:ext cx="5731510" cy="3190240"/>
                    </a:xfrm>
                    <a:prstGeom prst="rect">
                      <a:avLst/>
                    </a:prstGeom>
                  </pic:spPr>
                </pic:pic>
              </a:graphicData>
            </a:graphic>
          </wp:inline>
        </w:drawing>
      </w:r>
    </w:p>
    <w:p w14:paraId="152C01ED" w14:textId="77777777" w:rsidR="00F4368D" w:rsidRPr="00F4368D"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Seasonal fluctuation is normal in the business world.</w:t>
      </w:r>
    </w:p>
    <w:p w14:paraId="37AE300E" w14:textId="4A2AFF58" w:rsidR="00DC79EB"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Lawn care, snow removal, and recreation facilities are some examples of businesses that are weather driven</w:t>
      </w:r>
      <w:r w:rsidR="00DC79EB">
        <w:rPr>
          <w:rFonts w:ascii="Open Sans" w:hAnsi="Open Sans" w:cs="Open Sans"/>
          <w:sz w:val="24"/>
          <w:szCs w:val="24"/>
        </w:rPr>
        <w:t>.</w:t>
      </w:r>
      <w:r w:rsidRPr="00F4368D">
        <w:rPr>
          <w:rFonts w:ascii="Open Sans" w:hAnsi="Open Sans" w:cs="Open Sans"/>
          <w:sz w:val="24"/>
          <w:szCs w:val="24"/>
        </w:rPr>
        <w:t xml:space="preserve"> The sale of lawn care equipment and materials ramps up from spring and reaches peak in summer. The sales reach their low point in the wintertime. </w:t>
      </w:r>
    </w:p>
    <w:p w14:paraId="006FA768" w14:textId="77777777" w:rsidR="00DC79EB"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Snow removal equipment sale pattern is the opposite.</w:t>
      </w:r>
      <w:r w:rsidR="00DC79EB">
        <w:rPr>
          <w:rFonts w:ascii="Open Sans" w:hAnsi="Open Sans" w:cs="Open Sans"/>
          <w:sz w:val="24"/>
          <w:szCs w:val="24"/>
        </w:rPr>
        <w:t xml:space="preserve"> </w:t>
      </w:r>
      <w:r w:rsidRPr="00F4368D">
        <w:rPr>
          <w:rFonts w:ascii="Open Sans" w:hAnsi="Open Sans" w:cs="Open Sans"/>
          <w:sz w:val="24"/>
          <w:szCs w:val="24"/>
        </w:rPr>
        <w:t xml:space="preserve">It peaks in the wintertime and reaches its bottom level in the summer. </w:t>
      </w:r>
    </w:p>
    <w:p w14:paraId="1A740641" w14:textId="77777777" w:rsidR="00DC79EB"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Some businesses are event driven. Retail sales are seasonal and always peak at the end of year holiday season. Tax preparation services are driven by the tax filing schedule, and it always peaks at the end of March and early April in the U.S. </w:t>
      </w:r>
    </w:p>
    <w:p w14:paraId="77B1F0C4" w14:textId="2F0B062B" w:rsidR="00F4368D" w:rsidRPr="00F4368D"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projects in </w:t>
      </w:r>
      <w:r w:rsidR="00DC79EB" w:rsidRPr="00F4368D">
        <w:rPr>
          <w:rFonts w:ascii="Open Sans" w:hAnsi="Open Sans" w:cs="Open Sans"/>
          <w:sz w:val="24"/>
          <w:szCs w:val="24"/>
        </w:rPr>
        <w:t>nonprofit</w:t>
      </w:r>
      <w:r w:rsidRPr="00F4368D">
        <w:rPr>
          <w:rFonts w:ascii="Open Sans" w:hAnsi="Open Sans" w:cs="Open Sans"/>
          <w:sz w:val="24"/>
          <w:szCs w:val="24"/>
        </w:rPr>
        <w:t xml:space="preserve"> organizations are financial planning driven. For example, health care capital projects, public projects, and defense projects. The capital expenditure is tied to the budgeting schedule of these </w:t>
      </w:r>
      <w:r w:rsidR="00DC79EB" w:rsidRPr="00F4368D">
        <w:rPr>
          <w:rFonts w:ascii="Open Sans" w:hAnsi="Open Sans" w:cs="Open Sans"/>
          <w:sz w:val="24"/>
          <w:szCs w:val="24"/>
        </w:rPr>
        <w:t>nonprofit</w:t>
      </w:r>
      <w:r w:rsidRPr="00F4368D">
        <w:rPr>
          <w:rFonts w:ascii="Open Sans" w:hAnsi="Open Sans" w:cs="Open Sans"/>
          <w:sz w:val="24"/>
          <w:szCs w:val="24"/>
        </w:rPr>
        <w:t xml:space="preserve"> </w:t>
      </w:r>
      <w:r w:rsidRPr="00F4368D">
        <w:rPr>
          <w:rFonts w:ascii="Open Sans" w:hAnsi="Open Sans" w:cs="Open Sans"/>
          <w:sz w:val="24"/>
          <w:szCs w:val="24"/>
        </w:rPr>
        <w:lastRenderedPageBreak/>
        <w:t>organizations, or the federal and state governments. Some businesses are operation driven.</w:t>
      </w:r>
    </w:p>
    <w:p w14:paraId="568FECA1" w14:textId="77777777" w:rsidR="00DC79EB"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For instance, the oil and gas well drilling operations always avoid the hurricane season in the Gulf of Mexico. </w:t>
      </w:r>
    </w:p>
    <w:p w14:paraId="45305487" w14:textId="77777777" w:rsidR="00DC79EB"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construction businesses </w:t>
      </w:r>
      <w:proofErr w:type="spellStart"/>
      <w:r w:rsidRPr="00F4368D">
        <w:rPr>
          <w:rFonts w:ascii="Open Sans" w:hAnsi="Open Sans" w:cs="Open Sans"/>
          <w:sz w:val="24"/>
          <w:szCs w:val="24"/>
        </w:rPr>
        <w:t>slow down</w:t>
      </w:r>
      <w:proofErr w:type="spellEnd"/>
      <w:r w:rsidRPr="00F4368D">
        <w:rPr>
          <w:rFonts w:ascii="Open Sans" w:hAnsi="Open Sans" w:cs="Open Sans"/>
          <w:sz w:val="24"/>
          <w:szCs w:val="24"/>
        </w:rPr>
        <w:t xml:space="preserve"> in the wintertime. </w:t>
      </w:r>
    </w:p>
    <w:p w14:paraId="13842B44" w14:textId="6A75D319" w:rsidR="00F4368D" w:rsidRDefault="00F4368D"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Businesses follow their own life cycles, and executives must make decisions based on the forecast of the seasonal trend.</w:t>
      </w:r>
    </w:p>
    <w:p w14:paraId="0A9FB91B" w14:textId="77777777" w:rsidR="00DC79EB" w:rsidRDefault="00DC79EB" w:rsidP="00DC79EB">
      <w:pPr>
        <w:pStyle w:val="Script"/>
        <w:spacing w:before="120" w:after="0" w:line="360" w:lineRule="auto"/>
        <w:rPr>
          <w:rFonts w:ascii="Open Sans" w:hAnsi="Open Sans" w:cs="Open Sans"/>
          <w:sz w:val="24"/>
          <w:szCs w:val="24"/>
        </w:rPr>
      </w:pPr>
    </w:p>
    <w:p w14:paraId="38B7CCD8" w14:textId="77777777" w:rsidR="00DC79EB" w:rsidRDefault="00DC79EB" w:rsidP="00DC79EB">
      <w:pPr>
        <w:pStyle w:val="Script"/>
        <w:spacing w:before="120" w:after="0" w:line="360" w:lineRule="auto"/>
        <w:rPr>
          <w:rFonts w:ascii="Open Sans" w:hAnsi="Open Sans" w:cs="Open Sans"/>
          <w:sz w:val="24"/>
          <w:szCs w:val="24"/>
        </w:rPr>
      </w:pPr>
    </w:p>
    <w:p w14:paraId="1E5F70C5" w14:textId="77777777" w:rsidR="00DC79EB" w:rsidRDefault="00DC79EB" w:rsidP="00DC79EB">
      <w:pPr>
        <w:pStyle w:val="Script"/>
        <w:spacing w:before="120" w:after="0" w:line="360" w:lineRule="auto"/>
        <w:rPr>
          <w:rFonts w:ascii="Open Sans" w:hAnsi="Open Sans" w:cs="Open Sans"/>
          <w:sz w:val="24"/>
          <w:szCs w:val="24"/>
        </w:rPr>
      </w:pPr>
    </w:p>
    <w:p w14:paraId="2028F240" w14:textId="77777777" w:rsidR="00DC79EB" w:rsidRDefault="00DC79EB" w:rsidP="00DC79EB">
      <w:pPr>
        <w:pStyle w:val="Script"/>
        <w:spacing w:before="120" w:after="0" w:line="360" w:lineRule="auto"/>
        <w:rPr>
          <w:rFonts w:ascii="Open Sans" w:hAnsi="Open Sans" w:cs="Open Sans"/>
          <w:sz w:val="24"/>
          <w:szCs w:val="24"/>
        </w:rPr>
      </w:pPr>
    </w:p>
    <w:p w14:paraId="4E632352" w14:textId="77777777" w:rsidR="00DC79EB" w:rsidRDefault="00DC79EB" w:rsidP="00DC79EB">
      <w:pPr>
        <w:pStyle w:val="Script"/>
        <w:spacing w:before="120" w:after="0" w:line="360" w:lineRule="auto"/>
        <w:rPr>
          <w:rFonts w:ascii="Open Sans" w:hAnsi="Open Sans" w:cs="Open Sans"/>
          <w:sz w:val="24"/>
          <w:szCs w:val="24"/>
        </w:rPr>
      </w:pPr>
    </w:p>
    <w:p w14:paraId="0B288181" w14:textId="77777777" w:rsidR="00DC79EB" w:rsidRDefault="00DC79EB" w:rsidP="00DC79EB">
      <w:pPr>
        <w:pStyle w:val="Script"/>
        <w:spacing w:before="120" w:after="0" w:line="360" w:lineRule="auto"/>
        <w:rPr>
          <w:rFonts w:ascii="Open Sans" w:hAnsi="Open Sans" w:cs="Open Sans"/>
          <w:sz w:val="24"/>
          <w:szCs w:val="24"/>
        </w:rPr>
      </w:pPr>
    </w:p>
    <w:p w14:paraId="211C3F17" w14:textId="77777777" w:rsidR="00DC79EB" w:rsidRDefault="00DC79EB" w:rsidP="00DC79EB">
      <w:pPr>
        <w:pStyle w:val="Script"/>
        <w:spacing w:before="120" w:after="0" w:line="360" w:lineRule="auto"/>
        <w:rPr>
          <w:rFonts w:ascii="Open Sans" w:hAnsi="Open Sans" w:cs="Open Sans"/>
          <w:sz w:val="24"/>
          <w:szCs w:val="24"/>
        </w:rPr>
      </w:pPr>
    </w:p>
    <w:p w14:paraId="3066A2FC" w14:textId="77777777" w:rsidR="00DC79EB" w:rsidRDefault="00DC79EB" w:rsidP="00DC79EB">
      <w:pPr>
        <w:pStyle w:val="Script"/>
        <w:spacing w:before="120" w:after="0" w:line="360" w:lineRule="auto"/>
        <w:rPr>
          <w:rFonts w:ascii="Open Sans" w:hAnsi="Open Sans" w:cs="Open Sans"/>
          <w:sz w:val="24"/>
          <w:szCs w:val="24"/>
        </w:rPr>
      </w:pPr>
    </w:p>
    <w:p w14:paraId="57C93EF4" w14:textId="788B98AF" w:rsidR="00F4368D" w:rsidRDefault="00F4368D" w:rsidP="00DC79EB">
      <w:pPr>
        <w:pStyle w:val="Heading2"/>
        <w:spacing w:before="120" w:line="360" w:lineRule="auto"/>
      </w:pPr>
      <w:r>
        <w:lastRenderedPageBreak/>
        <w:t>Slide #4</w:t>
      </w:r>
      <w:r w:rsidRPr="00F4368D">
        <w:drawing>
          <wp:inline distT="0" distB="0" distL="0" distR="0" wp14:anchorId="62A26A61" wp14:editId="24992D27">
            <wp:extent cx="5731510" cy="3230880"/>
            <wp:effectExtent l="0" t="0" r="2540" b="7620"/>
            <wp:docPr id="726749630" name="Picture 1" descr="Business Underlying Performa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49630" name="Picture 1" descr="Business Underlying Performance Data"/>
                    <pic:cNvPicPr/>
                  </pic:nvPicPr>
                  <pic:blipFill>
                    <a:blip r:embed="rId8"/>
                    <a:stretch>
                      <a:fillRect/>
                    </a:stretch>
                  </pic:blipFill>
                  <pic:spPr>
                    <a:xfrm>
                      <a:off x="0" y="0"/>
                      <a:ext cx="5731510" cy="3230880"/>
                    </a:xfrm>
                    <a:prstGeom prst="rect">
                      <a:avLst/>
                    </a:prstGeom>
                  </pic:spPr>
                </pic:pic>
              </a:graphicData>
            </a:graphic>
          </wp:inline>
        </w:drawing>
      </w:r>
    </w:p>
    <w:p w14:paraId="4152A5D7" w14:textId="77777777"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In this lecture, we will discuss how to forecast the seasonal trends.</w:t>
      </w:r>
    </w:p>
    <w:p w14:paraId="1FC8D302"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Many businesses sales exhibit seasonality or a regular repeating pattern. </w:t>
      </w:r>
    </w:p>
    <w:p w14:paraId="0333BCB4"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For example, when studying the sales pattern of the OCT equipment, we observed that the sales always increase during the third quarter each year. </w:t>
      </w:r>
    </w:p>
    <w:p w14:paraId="1AB110BC" w14:textId="7653AD7E"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Before developing a seasonal forecast model, we need to understand what factors contribute to the seasonal effect.</w:t>
      </w:r>
    </w:p>
    <w:p w14:paraId="555C3064"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Here, I would like to emphasize the importance of understanding the business. </w:t>
      </w:r>
    </w:p>
    <w:p w14:paraId="2E073413"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When building forecast models</w:t>
      </w:r>
      <w:proofErr w:type="gramStart"/>
      <w:r w:rsidRPr="00F4368D">
        <w:rPr>
          <w:rFonts w:ascii="Open Sans" w:hAnsi="Open Sans" w:cs="Open Sans"/>
          <w:sz w:val="24"/>
          <w:szCs w:val="24"/>
        </w:rPr>
        <w:t>, generally speaking, a</w:t>
      </w:r>
      <w:proofErr w:type="gramEnd"/>
      <w:r w:rsidRPr="00F4368D">
        <w:rPr>
          <w:rFonts w:ascii="Open Sans" w:hAnsi="Open Sans" w:cs="Open Sans"/>
          <w:sz w:val="24"/>
          <w:szCs w:val="24"/>
        </w:rPr>
        <w:t xml:space="preserve"> business analyst can build an analytic model to identify the mathematical trend of any data set. </w:t>
      </w:r>
    </w:p>
    <w:p w14:paraId="15DBB7CB" w14:textId="48F9B0FA"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What distinguishes an experienced </w:t>
      </w:r>
      <w:proofErr w:type="gramStart"/>
      <w:r w:rsidRPr="00F4368D">
        <w:rPr>
          <w:rFonts w:ascii="Open Sans" w:hAnsi="Open Sans" w:cs="Open Sans"/>
          <w:sz w:val="24"/>
          <w:szCs w:val="24"/>
        </w:rPr>
        <w:t>manager</w:t>
      </w:r>
      <w:proofErr w:type="gramEnd"/>
      <w:r w:rsidRPr="00F4368D">
        <w:rPr>
          <w:rFonts w:ascii="Open Sans" w:hAnsi="Open Sans" w:cs="Open Sans"/>
          <w:sz w:val="24"/>
          <w:szCs w:val="24"/>
        </w:rPr>
        <w:t xml:space="preserve"> and a data analyst is that a manager understands the underlying business drivers of the trend and can make decisions accordingly.</w:t>
      </w:r>
    </w:p>
    <w:p w14:paraId="06437F30" w14:textId="2926A2C4" w:rsid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This is the practical knowledge that I would like to convey in this course.</w:t>
      </w:r>
    </w:p>
    <w:p w14:paraId="66510A30" w14:textId="099AEC06" w:rsidR="00F4368D" w:rsidRDefault="00F4368D" w:rsidP="00DC79EB">
      <w:pPr>
        <w:pStyle w:val="Heading2"/>
        <w:spacing w:before="120" w:line="360" w:lineRule="auto"/>
      </w:pPr>
      <w:r>
        <w:lastRenderedPageBreak/>
        <w:t>Slide #6</w:t>
      </w:r>
      <w:r w:rsidRPr="00F4368D">
        <w:drawing>
          <wp:inline distT="0" distB="0" distL="0" distR="0" wp14:anchorId="0693673D" wp14:editId="3F379471">
            <wp:extent cx="5731510" cy="3235325"/>
            <wp:effectExtent l="0" t="0" r="2540" b="3175"/>
            <wp:docPr id="1124278386" name="Picture 1" descr="Healthcare Capital Invest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8386" name="Picture 1" descr="Healthcare Capital Investment Process"/>
                    <pic:cNvPicPr/>
                  </pic:nvPicPr>
                  <pic:blipFill>
                    <a:blip r:embed="rId9"/>
                    <a:stretch>
                      <a:fillRect/>
                    </a:stretch>
                  </pic:blipFill>
                  <pic:spPr>
                    <a:xfrm>
                      <a:off x="0" y="0"/>
                      <a:ext cx="5731510" cy="3235325"/>
                    </a:xfrm>
                    <a:prstGeom prst="rect">
                      <a:avLst/>
                    </a:prstGeom>
                  </pic:spPr>
                </pic:pic>
              </a:graphicData>
            </a:graphic>
          </wp:inline>
        </w:drawing>
      </w:r>
    </w:p>
    <w:p w14:paraId="012498F0"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primary customers of the OCT machines are eye clinic hospitals. </w:t>
      </w:r>
    </w:p>
    <w:p w14:paraId="54CBCC76" w14:textId="65657ACB" w:rsidR="00DC79EB" w:rsidRPr="00F4368D" w:rsidRDefault="00DC79EB" w:rsidP="00DC79EB">
      <w:pPr>
        <w:pStyle w:val="Script"/>
        <w:spacing w:before="120" w:after="0" w:line="360" w:lineRule="auto"/>
        <w:rPr>
          <w:rFonts w:ascii="Open Sans" w:hAnsi="Open Sans" w:cs="Open Sans"/>
          <w:sz w:val="24"/>
          <w:szCs w:val="24"/>
        </w:rPr>
      </w:pPr>
      <w:proofErr w:type="gramStart"/>
      <w:r w:rsidRPr="00F4368D">
        <w:rPr>
          <w:rFonts w:ascii="Open Sans" w:hAnsi="Open Sans" w:cs="Open Sans"/>
          <w:sz w:val="24"/>
          <w:szCs w:val="24"/>
        </w:rPr>
        <w:t>So</w:t>
      </w:r>
      <w:proofErr w:type="gramEnd"/>
      <w:r w:rsidRPr="00F4368D">
        <w:rPr>
          <w:rFonts w:ascii="Open Sans" w:hAnsi="Open Sans" w:cs="Open Sans"/>
          <w:sz w:val="24"/>
          <w:szCs w:val="24"/>
        </w:rPr>
        <w:t xml:space="preserve"> we need to look at the healthcare capital investment workflow process of a hospital to investigate its purchase pattern and understand why the sales always increase in the third quarter every year.</w:t>
      </w:r>
    </w:p>
    <w:p w14:paraId="0756C1AF"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This flowchart is the healthcare capital investment process. </w:t>
      </w:r>
    </w:p>
    <w:p w14:paraId="0EFE1AC2"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three blocks at the leftmost side of the flowchart are the sources of income of a hospital. </w:t>
      </w:r>
    </w:p>
    <w:p w14:paraId="49633E66"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Medicare and Medicaid reimbursements are income from government programs that cover the patient's medical expenses. </w:t>
      </w:r>
    </w:p>
    <w:p w14:paraId="296FB1BF" w14:textId="442137B7"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Also, private insurance companies pay for their share of the patient's medical expenses.</w:t>
      </w:r>
    </w:p>
    <w:p w14:paraId="45703E85"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Patients also pay for their co pays. </w:t>
      </w:r>
    </w:p>
    <w:p w14:paraId="7A6990FE"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After providing medical services, a hospital receives the corresponding payment from those entities with different payment time frames. </w:t>
      </w:r>
    </w:p>
    <w:p w14:paraId="3D02AEEC" w14:textId="7E1B5A71"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lastRenderedPageBreak/>
        <w:t>The hospital uses the revenue to support the operations of its facility and to pay for the salaries of doctors, nurses, and so on.</w:t>
      </w:r>
    </w:p>
    <w:p w14:paraId="09A62374"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remaining income is used for capital projects such as equipment, construction, and so on. </w:t>
      </w:r>
    </w:p>
    <w:p w14:paraId="479A96FD"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When doctors or the chief financial officer of the hospital recommend purchasing a piece of equipment, their proposals are sent to a capital investment committee to decide. </w:t>
      </w:r>
    </w:p>
    <w:p w14:paraId="2AFD78F7" w14:textId="45AAE185"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The committee generally makes decisions when significant capital funds become available, typically during the second half of the year.</w:t>
      </w:r>
    </w:p>
    <w:p w14:paraId="48C41342"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After the committee's approval, purchase orders will be issued to the equipment vendors. </w:t>
      </w:r>
    </w:p>
    <w:p w14:paraId="6396562C" w14:textId="77777777" w:rsidR="00DC79EB"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This is the workflow of decision making and purchasing in a hospital. </w:t>
      </w:r>
    </w:p>
    <w:p w14:paraId="59165E6A" w14:textId="2523A5A4" w:rsidR="00DC79EB" w:rsidRPr="00F4368D" w:rsidRDefault="00DC79EB"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By looking at the workflow we can understand why the sales of OCT machines always increase at the end of the year because hospitals make their purchase decisions after they feel confident about the remaining income in their capital project </w:t>
      </w:r>
      <w:proofErr w:type="gramStart"/>
      <w:r w:rsidRPr="00F4368D">
        <w:rPr>
          <w:rFonts w:ascii="Open Sans" w:hAnsi="Open Sans" w:cs="Open Sans"/>
          <w:sz w:val="24"/>
          <w:szCs w:val="24"/>
        </w:rPr>
        <w:t>pool</w:t>
      </w:r>
      <w:proofErr w:type="gramEnd"/>
      <w:r w:rsidRPr="00F4368D">
        <w:rPr>
          <w:rFonts w:ascii="Open Sans" w:hAnsi="Open Sans" w:cs="Open Sans"/>
          <w:sz w:val="24"/>
          <w:szCs w:val="24"/>
        </w:rPr>
        <w:t xml:space="preserve"> and they make decisions when they see the money in their pool.</w:t>
      </w:r>
    </w:p>
    <w:p w14:paraId="35DC0854" w14:textId="77777777" w:rsidR="00F4368D" w:rsidRDefault="00F4368D" w:rsidP="00DC79EB">
      <w:pPr>
        <w:pStyle w:val="Script"/>
        <w:spacing w:before="120" w:after="0" w:line="360" w:lineRule="auto"/>
        <w:rPr>
          <w:rFonts w:ascii="Open Sans" w:hAnsi="Open Sans" w:cs="Open Sans"/>
          <w:sz w:val="24"/>
          <w:szCs w:val="24"/>
        </w:rPr>
      </w:pPr>
    </w:p>
    <w:p w14:paraId="6AEACC06" w14:textId="72AF5690" w:rsidR="00F4368D" w:rsidRDefault="00F4368D" w:rsidP="00DC79EB">
      <w:pPr>
        <w:pStyle w:val="Heading2"/>
        <w:spacing w:before="120" w:line="360" w:lineRule="auto"/>
      </w:pPr>
      <w:r>
        <w:lastRenderedPageBreak/>
        <w:t>Slide #7</w:t>
      </w:r>
      <w:r w:rsidRPr="00F4368D">
        <w:drawing>
          <wp:inline distT="0" distB="0" distL="0" distR="0" wp14:anchorId="0BE9A94F" wp14:editId="6CE61F9F">
            <wp:extent cx="5731510" cy="3226435"/>
            <wp:effectExtent l="0" t="0" r="2540" b="0"/>
            <wp:docPr id="1577105981" name="Picture 1" descr="Link Sale with Business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5981" name="Picture 1" descr="Link Sale with Business Insights"/>
                    <pic:cNvPicPr/>
                  </pic:nvPicPr>
                  <pic:blipFill>
                    <a:blip r:embed="rId10"/>
                    <a:stretch>
                      <a:fillRect/>
                    </a:stretch>
                  </pic:blipFill>
                  <pic:spPr>
                    <a:xfrm>
                      <a:off x="0" y="0"/>
                      <a:ext cx="5731510" cy="3226435"/>
                    </a:xfrm>
                    <a:prstGeom prst="rect">
                      <a:avLst/>
                    </a:prstGeom>
                  </pic:spPr>
                </pic:pic>
              </a:graphicData>
            </a:graphic>
          </wp:inline>
        </w:drawing>
      </w:r>
    </w:p>
    <w:p w14:paraId="0D17E229" w14:textId="77777777" w:rsidR="00F4368D" w:rsidRDefault="00F4368D" w:rsidP="00DC79EB">
      <w:pPr>
        <w:pStyle w:val="Script"/>
        <w:spacing w:before="120" w:after="0" w:line="360" w:lineRule="auto"/>
        <w:rPr>
          <w:rFonts w:ascii="Open Sans" w:hAnsi="Open Sans" w:cs="Open Sans"/>
          <w:sz w:val="24"/>
          <w:szCs w:val="24"/>
        </w:rPr>
      </w:pPr>
    </w:p>
    <w:p w14:paraId="43B80288" w14:textId="77777777" w:rsidR="00F4368D" w:rsidRDefault="00F4368D" w:rsidP="00DC79EB">
      <w:pPr>
        <w:pStyle w:val="Script"/>
        <w:spacing w:before="120" w:after="0" w:line="360" w:lineRule="auto"/>
        <w:rPr>
          <w:rFonts w:ascii="Open Sans" w:hAnsi="Open Sans" w:cs="Open Sans"/>
          <w:sz w:val="24"/>
          <w:szCs w:val="24"/>
        </w:rPr>
      </w:pPr>
    </w:p>
    <w:p w14:paraId="312D2DEA"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hospital's business decision making process clearly explains why the sales of OCT equipment jumps in the third quarter. </w:t>
      </w:r>
    </w:p>
    <w:p w14:paraId="00E59FB5"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The sale trend and the hospital's </w:t>
      </w:r>
      <w:r w:rsidR="00DC79EB" w:rsidRPr="00F4368D">
        <w:rPr>
          <w:rFonts w:ascii="Open Sans" w:hAnsi="Open Sans" w:cs="Open Sans"/>
          <w:sz w:val="24"/>
          <w:szCs w:val="24"/>
        </w:rPr>
        <w:t>decision-making</w:t>
      </w:r>
      <w:r w:rsidRPr="00F4368D">
        <w:rPr>
          <w:rFonts w:ascii="Open Sans" w:hAnsi="Open Sans" w:cs="Open Sans"/>
          <w:sz w:val="24"/>
          <w:szCs w:val="24"/>
        </w:rPr>
        <w:t xml:space="preserve"> cycle match with each other. </w:t>
      </w:r>
    </w:p>
    <w:p w14:paraId="3F74E0EF" w14:textId="38B1325B" w:rsidR="005A6E86" w:rsidRPr="00F4368D"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Identifying the seasonal pattern of sales and understanding the underlying business insights are the key benefits of forecasting.</w:t>
      </w:r>
    </w:p>
    <w:p w14:paraId="3F8EAFF5"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I would like to point out the difference between seasonal pattern and cyclic pattern. </w:t>
      </w:r>
    </w:p>
    <w:p w14:paraId="07479BBF"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A seasonal pattern occurs when our time series is affected by seasonal factors such as the time of the year</w:t>
      </w:r>
      <w:r w:rsidR="00DC79EB">
        <w:rPr>
          <w:rFonts w:ascii="Open Sans" w:hAnsi="Open Sans" w:cs="Open Sans"/>
          <w:sz w:val="24"/>
          <w:szCs w:val="24"/>
        </w:rPr>
        <w:t xml:space="preserve">. </w:t>
      </w:r>
    </w:p>
    <w:p w14:paraId="533B6185"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A cyclic pattern occurs when the data exhibit rises and falls that are not of a fixed period. </w:t>
      </w:r>
    </w:p>
    <w:p w14:paraId="01E6148F" w14:textId="612E95F2" w:rsidR="005A6E86" w:rsidRPr="00F4368D"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lastRenderedPageBreak/>
        <w:t>Those fluctuations are usually due to economic conditions and are often related to the business cycle.</w:t>
      </w:r>
    </w:p>
    <w:p w14:paraId="634C3CAD"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Business cycle analysis is a subject of macroeconomics. </w:t>
      </w:r>
    </w:p>
    <w:p w14:paraId="3E188C7B"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It is important to distinguish cyclic patterns and seasonal effects. </w:t>
      </w:r>
    </w:p>
    <w:p w14:paraId="6B7D20A1"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 xml:space="preserve">Seasonal patterns have a fixed and known length, while cyclic patterns have variable and unknown length. </w:t>
      </w:r>
    </w:p>
    <w:p w14:paraId="72AF5C5B" w14:textId="4ED20E58" w:rsidR="005A6E86" w:rsidRPr="00F4368D"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The average length of a cycle is usually longer than that of seasonality, and the magnitude of cyclic variation is usually more variable than that of seasonal variation.</w:t>
      </w:r>
    </w:p>
    <w:p w14:paraId="1F05E647" w14:textId="77777777" w:rsidR="00DC79EB"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In this lecture, you will learn the seasonal forecasting models.</w:t>
      </w:r>
    </w:p>
    <w:p w14:paraId="4C7707EB" w14:textId="405FE4BF" w:rsidR="005A6E86" w:rsidRPr="00F4368D" w:rsidRDefault="00000000" w:rsidP="00DC79EB">
      <w:pPr>
        <w:pStyle w:val="Script"/>
        <w:spacing w:before="120" w:after="0" w:line="360" w:lineRule="auto"/>
        <w:rPr>
          <w:rFonts w:ascii="Open Sans" w:hAnsi="Open Sans" w:cs="Open Sans"/>
          <w:sz w:val="24"/>
          <w:szCs w:val="24"/>
        </w:rPr>
      </w:pPr>
      <w:r w:rsidRPr="00F4368D">
        <w:rPr>
          <w:rFonts w:ascii="Open Sans" w:hAnsi="Open Sans" w:cs="Open Sans"/>
          <w:sz w:val="24"/>
          <w:szCs w:val="24"/>
        </w:rPr>
        <w:t>If you are interested in the business cycle analysis, you can read some macroeconomic articles to understand how you project the business cycle.</w:t>
      </w:r>
    </w:p>
    <w:sectPr w:rsidR="005A6E86" w:rsidRPr="00F436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262549"/>
    <w:multiLevelType w:val="hybridMultilevel"/>
    <w:tmpl w:val="4594CD90"/>
    <w:lvl w:ilvl="0" w:tplc="84F42730">
      <w:start w:val="1"/>
      <w:numFmt w:val="bullet"/>
      <w:lvlText w:val="●"/>
      <w:lvlJc w:val="left"/>
      <w:pPr>
        <w:ind w:left="720" w:hanging="360"/>
      </w:pPr>
    </w:lvl>
    <w:lvl w:ilvl="1" w:tplc="D9623F46">
      <w:start w:val="1"/>
      <w:numFmt w:val="bullet"/>
      <w:lvlText w:val="○"/>
      <w:lvlJc w:val="left"/>
      <w:pPr>
        <w:ind w:left="1440" w:hanging="360"/>
      </w:pPr>
    </w:lvl>
    <w:lvl w:ilvl="2" w:tplc="F10E3558">
      <w:start w:val="1"/>
      <w:numFmt w:val="bullet"/>
      <w:lvlText w:val="■"/>
      <w:lvlJc w:val="left"/>
      <w:pPr>
        <w:ind w:left="2160" w:hanging="360"/>
      </w:pPr>
    </w:lvl>
    <w:lvl w:ilvl="3" w:tplc="F3BE3F64">
      <w:start w:val="1"/>
      <w:numFmt w:val="bullet"/>
      <w:lvlText w:val="●"/>
      <w:lvlJc w:val="left"/>
      <w:pPr>
        <w:ind w:left="2880" w:hanging="360"/>
      </w:pPr>
    </w:lvl>
    <w:lvl w:ilvl="4" w:tplc="65B8CA5A">
      <w:start w:val="1"/>
      <w:numFmt w:val="bullet"/>
      <w:lvlText w:val="○"/>
      <w:lvlJc w:val="left"/>
      <w:pPr>
        <w:ind w:left="3600" w:hanging="360"/>
      </w:pPr>
    </w:lvl>
    <w:lvl w:ilvl="5" w:tplc="74B48452">
      <w:start w:val="1"/>
      <w:numFmt w:val="bullet"/>
      <w:lvlText w:val="■"/>
      <w:lvlJc w:val="left"/>
      <w:pPr>
        <w:ind w:left="4320" w:hanging="360"/>
      </w:pPr>
    </w:lvl>
    <w:lvl w:ilvl="6" w:tplc="E2CEA3B2">
      <w:start w:val="1"/>
      <w:numFmt w:val="bullet"/>
      <w:lvlText w:val="●"/>
      <w:lvlJc w:val="left"/>
      <w:pPr>
        <w:ind w:left="5040" w:hanging="360"/>
      </w:pPr>
    </w:lvl>
    <w:lvl w:ilvl="7" w:tplc="68D87FD2">
      <w:start w:val="1"/>
      <w:numFmt w:val="bullet"/>
      <w:lvlText w:val="●"/>
      <w:lvlJc w:val="left"/>
      <w:pPr>
        <w:ind w:left="5760" w:hanging="360"/>
      </w:pPr>
    </w:lvl>
    <w:lvl w:ilvl="8" w:tplc="0E66C8E6">
      <w:start w:val="1"/>
      <w:numFmt w:val="bullet"/>
      <w:lvlText w:val="●"/>
      <w:lvlJc w:val="left"/>
      <w:pPr>
        <w:ind w:left="6480" w:hanging="360"/>
      </w:pPr>
    </w:lvl>
  </w:abstractNum>
  <w:num w:numId="1" w16cid:durableId="16764423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E86"/>
    <w:rsid w:val="003D1622"/>
    <w:rsid w:val="005A6E86"/>
    <w:rsid w:val="00DC79EB"/>
    <w:rsid w:val="00F43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287A"/>
  <w15:docId w15:val="{879F4DA0-5B8A-415D-A17B-1ACDD92C9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F4368D"/>
    <w:pPr>
      <w:spacing w:before="120" w:after="260"/>
      <w:jc w:val="center"/>
      <w:outlineLvl w:val="0"/>
    </w:pPr>
    <w:rPr>
      <w:rFonts w:ascii="Open Sans" w:hAnsi="Open Sans"/>
      <w:b/>
      <w:bCs/>
      <w:sz w:val="36"/>
      <w:szCs w:val="48"/>
    </w:rPr>
  </w:style>
  <w:style w:type="paragraph" w:styleId="Heading2">
    <w:name w:val="heading 2"/>
    <w:uiPriority w:val="9"/>
    <w:unhideWhenUsed/>
    <w:qFormat/>
    <w:rsid w:val="00F4368D"/>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M6L6a - Seasonal analysis</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Analysis</dc:title>
  <dc:creator>Un-named</dc:creator>
  <cp:lastModifiedBy>Williams, Elisabeth G</cp:lastModifiedBy>
  <cp:revision>2</cp:revision>
  <cp:lastPrinted>2024-08-21T22:15:00Z</cp:lastPrinted>
  <dcterms:created xsi:type="dcterms:W3CDTF">2024-08-21T22:15:00Z</dcterms:created>
  <dcterms:modified xsi:type="dcterms:W3CDTF">2024-08-21T22:15:00Z</dcterms:modified>
</cp:coreProperties>
</file>