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FAAC270" w14:textId="5BC156FE" w:rsidR="0027399C" w:rsidRDefault="00000000" w:rsidP="008A5B29">
      <w:pPr>
        <w:pStyle w:val="Heading1"/>
        <w:spacing w:after="0" w:line="360" w:lineRule="auto"/>
      </w:pPr>
      <w:r>
        <w:t>M6L6d</w:t>
      </w:r>
      <w:r w:rsidR="008A5B29">
        <w:t>.</w:t>
      </w:r>
      <w:r>
        <w:t xml:space="preserve"> Seasonal </w:t>
      </w:r>
      <w:r w:rsidR="008A5B29">
        <w:t>A</w:t>
      </w:r>
      <w:r>
        <w:t>nalysis</w:t>
      </w:r>
    </w:p>
    <w:p w14:paraId="7EEF772D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AB826B2" w14:textId="600F66B0" w:rsidR="008A5B29" w:rsidRDefault="008A5B29" w:rsidP="008A5B29">
      <w:pPr>
        <w:pStyle w:val="Heading2"/>
        <w:spacing w:line="360" w:lineRule="auto"/>
      </w:pPr>
      <w:r>
        <w:t>Slide #1</w:t>
      </w:r>
      <w:r w:rsidRPr="008A5B29">
        <w:drawing>
          <wp:inline distT="0" distB="0" distL="0" distR="0" wp14:anchorId="1CFF170B" wp14:editId="2763DD56">
            <wp:extent cx="5731510" cy="3216275"/>
            <wp:effectExtent l="0" t="0" r="2540" b="3175"/>
            <wp:docPr id="336435448" name="Picture 1" descr="Seasonal analysis (Part 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5448" name="Picture 1" descr="Seasonal analysis (Part D)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3638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1FC1B53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9604B34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BDA6313" w14:textId="44B12420" w:rsidR="008A5B29" w:rsidRDefault="008A5B29" w:rsidP="008A5B29">
      <w:pPr>
        <w:pStyle w:val="Heading2"/>
        <w:spacing w:line="360" w:lineRule="auto"/>
      </w:pPr>
      <w:r>
        <w:lastRenderedPageBreak/>
        <w:t>Slide #2</w:t>
      </w:r>
      <w:r w:rsidRPr="008A5B29">
        <w:drawing>
          <wp:inline distT="0" distB="0" distL="0" distR="0" wp14:anchorId="4CF4E524" wp14:editId="6355F53E">
            <wp:extent cx="5731510" cy="3213735"/>
            <wp:effectExtent l="0" t="0" r="2540" b="5715"/>
            <wp:docPr id="1412413811" name="Picture 1" descr="Seasonal Ind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3811" name="Picture 1" descr="Seasonal Indice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DFAE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The table and the chart show the Seasonal Index. </w:t>
      </w:r>
    </w:p>
    <w:p w14:paraId="5AD86B7C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The calculated Seasonal Index is consistent with the business insights that we derive from the hospital purchase decision making process. </w:t>
      </w:r>
    </w:p>
    <w:p w14:paraId="71A5F6E4" w14:textId="14289D7B" w:rsidR="008A5B29" w:rsidRP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>The monthly sales of the OSCT machine in each month of the third quarter of the year are significantly higher than that in the rest of the year.</w:t>
      </w:r>
    </w:p>
    <w:p w14:paraId="05B966E6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So are the Seasonal Indexes in those three months. </w:t>
      </w:r>
    </w:p>
    <w:p w14:paraId="76A5203A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On the other hand, if you do not know the underlying business reasons of the seasonal fluctuation, the seasonal indexes should help you analyze your clients and understand their purchase patterns. </w:t>
      </w:r>
    </w:p>
    <w:p w14:paraId="06FD7A0C" w14:textId="34AD47B8" w:rsidR="008A5B29" w:rsidRP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>The seasonal index provides valuable data you can use to optimize your operation decisions, such as the allocation of marketing resources to maximize sale and optimize production to minimize cost.</w:t>
      </w:r>
    </w:p>
    <w:p w14:paraId="51421A67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299058EA" w14:textId="1B68CD66" w:rsidR="008A5B29" w:rsidRDefault="008A5B29" w:rsidP="008A5B29">
      <w:pPr>
        <w:pStyle w:val="Heading2"/>
        <w:spacing w:line="360" w:lineRule="auto"/>
      </w:pPr>
      <w:r>
        <w:lastRenderedPageBreak/>
        <w:t>Slide #3</w:t>
      </w:r>
      <w:r w:rsidRPr="008A5B29">
        <w:drawing>
          <wp:inline distT="0" distB="0" distL="0" distR="0" wp14:anchorId="39CB0681" wp14:editId="4544699D">
            <wp:extent cx="5731510" cy="3206750"/>
            <wp:effectExtent l="0" t="0" r="2540" b="0"/>
            <wp:docPr id="390363081" name="Picture 1" descr="Complete Fore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63081" name="Picture 1" descr="Complete Forecast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0093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This is the forecast chart. </w:t>
      </w:r>
    </w:p>
    <w:p w14:paraId="7F9D44F6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The historical sales, annual growth trend, and the forecasted sale in the next 12 months are presented on the same chart. </w:t>
      </w:r>
    </w:p>
    <w:p w14:paraId="6B608F82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The seasonal pattern is consistent, and a </w:t>
      </w:r>
      <w:proofErr w:type="gramStart"/>
      <w:r w:rsidRPr="008A5B29">
        <w:rPr>
          <w:rFonts w:ascii="Open Sans" w:hAnsi="Open Sans" w:cs="Open Sans"/>
          <w:sz w:val="24"/>
          <w:szCs w:val="24"/>
        </w:rPr>
        <w:t>long term</w:t>
      </w:r>
      <w:proofErr w:type="gramEnd"/>
      <w:r w:rsidRPr="008A5B29">
        <w:rPr>
          <w:rFonts w:ascii="Open Sans" w:hAnsi="Open Sans" w:cs="Open Sans"/>
          <w:sz w:val="24"/>
          <w:szCs w:val="24"/>
        </w:rPr>
        <w:t xml:space="preserve"> trend is very clear. </w:t>
      </w:r>
    </w:p>
    <w:p w14:paraId="121774A3" w14:textId="4F6B8881" w:rsidR="008A5B29" w:rsidRP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>So, from the seasonal forecasting analysis, we can not only forecast the monthly sale in the next 12 months, but also can derive significant business insights from our forecasting analysis.</w:t>
      </w:r>
    </w:p>
    <w:p w14:paraId="1790B3E2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The </w:t>
      </w:r>
      <w:r w:rsidRPr="008A5B29">
        <w:rPr>
          <w:rFonts w:ascii="Open Sans" w:hAnsi="Open Sans" w:cs="Open Sans"/>
          <w:sz w:val="24"/>
          <w:szCs w:val="24"/>
        </w:rPr>
        <w:t>long-term</w:t>
      </w:r>
      <w:r w:rsidRPr="008A5B29">
        <w:rPr>
          <w:rFonts w:ascii="Open Sans" w:hAnsi="Open Sans" w:cs="Open Sans"/>
          <w:sz w:val="24"/>
          <w:szCs w:val="24"/>
        </w:rPr>
        <w:t xml:space="preserve"> trend, which represents the annual growth rate, and the seasonal index, which represents our client's business decision making pattern. </w:t>
      </w:r>
    </w:p>
    <w:p w14:paraId="7E18CBBB" w14:textId="4E9079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8A5B29">
        <w:rPr>
          <w:rFonts w:ascii="Open Sans" w:hAnsi="Open Sans" w:cs="Open Sans"/>
          <w:sz w:val="24"/>
          <w:szCs w:val="24"/>
        </w:rPr>
        <w:t>All of</w:t>
      </w:r>
      <w:proofErr w:type="gramEnd"/>
      <w:r w:rsidRPr="008A5B29">
        <w:rPr>
          <w:rFonts w:ascii="Open Sans" w:hAnsi="Open Sans" w:cs="Open Sans"/>
          <w:sz w:val="24"/>
          <w:szCs w:val="24"/>
        </w:rPr>
        <w:t xml:space="preserve"> these pieces of information can help you as a manager to optimize your business to maximize the profit of your product.</w:t>
      </w:r>
    </w:p>
    <w:p w14:paraId="5159824F" w14:textId="406A78FF" w:rsidR="008A5B29" w:rsidRDefault="008A5B29" w:rsidP="008A5B29">
      <w:pPr>
        <w:pStyle w:val="Heading2"/>
        <w:spacing w:line="360" w:lineRule="auto"/>
      </w:pPr>
      <w:r>
        <w:lastRenderedPageBreak/>
        <w:t>Slide #4</w:t>
      </w:r>
      <w:r w:rsidRPr="008A5B29">
        <w:drawing>
          <wp:inline distT="0" distB="0" distL="0" distR="0" wp14:anchorId="59D563AA" wp14:editId="62049465">
            <wp:extent cx="5731510" cy="3221355"/>
            <wp:effectExtent l="0" t="0" r="2540" b="0"/>
            <wp:docPr id="45495839" name="Picture 1" descr="Business Forecasting &amp; 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839" name="Picture 1" descr="Business Forecasting &amp; Communicatio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6290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F12D11F" w14:textId="77777777" w:rsidR="008A5B29" w:rsidRDefault="008A5B29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29E00A19" w14:textId="386EEA18" w:rsidR="0027399C" w:rsidRPr="008A5B29" w:rsidRDefault="00000000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>Communication is a key element of forecasting.</w:t>
      </w:r>
    </w:p>
    <w:p w14:paraId="12F01EAD" w14:textId="05B60E99" w:rsidR="0027399C" w:rsidRPr="008A5B29" w:rsidRDefault="00000000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>Your communication should include not only the forecasted sale, but also business suggestions. I would like to share with you how I may communicate the sales forecast. First, I will present the forecast chart and the data, and then I will discuss business insights derived from the forecasting analysis.</w:t>
      </w:r>
    </w:p>
    <w:p w14:paraId="20D59DAA" w14:textId="77777777" w:rsidR="0027399C" w:rsidRPr="008A5B29" w:rsidRDefault="00000000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For example, in the long term, 2018 annual growth target is 5 million, which is 50 percent higher than the 2017 revenue. The 5 million annual sale increase is consistent with the pace in the past two years. Also, I would expect in the </w:t>
      </w:r>
      <w:proofErr w:type="gramStart"/>
      <w:r w:rsidRPr="008A5B29">
        <w:rPr>
          <w:rFonts w:ascii="Open Sans" w:hAnsi="Open Sans" w:cs="Open Sans"/>
          <w:sz w:val="24"/>
          <w:szCs w:val="24"/>
        </w:rPr>
        <w:t>short term</w:t>
      </w:r>
      <w:proofErr w:type="gramEnd"/>
      <w:r w:rsidRPr="008A5B29">
        <w:rPr>
          <w:rFonts w:ascii="Open Sans" w:hAnsi="Open Sans" w:cs="Open Sans"/>
          <w:sz w:val="24"/>
          <w:szCs w:val="24"/>
        </w:rPr>
        <w:t xml:space="preserve"> average sales in March, August, September, and November will increase due to hospitals purchasing schedules.</w:t>
      </w:r>
    </w:p>
    <w:p w14:paraId="3E0E578A" w14:textId="77777777" w:rsidR="0027399C" w:rsidRPr="008A5B29" w:rsidRDefault="00000000" w:rsidP="008A5B29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8A5B29">
        <w:rPr>
          <w:rFonts w:ascii="Open Sans" w:hAnsi="Open Sans" w:cs="Open Sans"/>
          <w:sz w:val="24"/>
          <w:szCs w:val="24"/>
        </w:rPr>
        <w:t xml:space="preserve">Based on the business insight, I would make some recommendations to optimize the operations based on the </w:t>
      </w:r>
      <w:proofErr w:type="gramStart"/>
      <w:r w:rsidRPr="008A5B29">
        <w:rPr>
          <w:rFonts w:ascii="Open Sans" w:hAnsi="Open Sans" w:cs="Open Sans"/>
          <w:sz w:val="24"/>
          <w:szCs w:val="24"/>
        </w:rPr>
        <w:t>short term</w:t>
      </w:r>
      <w:proofErr w:type="gramEnd"/>
      <w:r w:rsidRPr="008A5B29">
        <w:rPr>
          <w:rFonts w:ascii="Open Sans" w:hAnsi="Open Sans" w:cs="Open Sans"/>
          <w:sz w:val="24"/>
          <w:szCs w:val="24"/>
        </w:rPr>
        <w:t xml:space="preserve"> sales pattern. For example, I recommend launch marketing campaign in February, July, and October to maximize sales. Also, I would recommend ramping up production in the second half of the year to optimize inventory and operations cash flow.</w:t>
      </w:r>
    </w:p>
    <w:sectPr w:rsidR="0027399C" w:rsidRPr="008A5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922519"/>
    <w:multiLevelType w:val="hybridMultilevel"/>
    <w:tmpl w:val="C72EAC34"/>
    <w:lvl w:ilvl="0" w:tplc="D8DE4578">
      <w:start w:val="1"/>
      <w:numFmt w:val="bullet"/>
      <w:lvlText w:val="●"/>
      <w:lvlJc w:val="left"/>
      <w:pPr>
        <w:ind w:left="720" w:hanging="360"/>
      </w:pPr>
    </w:lvl>
    <w:lvl w:ilvl="1" w:tplc="63145646">
      <w:start w:val="1"/>
      <w:numFmt w:val="bullet"/>
      <w:lvlText w:val="○"/>
      <w:lvlJc w:val="left"/>
      <w:pPr>
        <w:ind w:left="1440" w:hanging="360"/>
      </w:pPr>
    </w:lvl>
    <w:lvl w:ilvl="2" w:tplc="11B80B08">
      <w:start w:val="1"/>
      <w:numFmt w:val="bullet"/>
      <w:lvlText w:val="■"/>
      <w:lvlJc w:val="left"/>
      <w:pPr>
        <w:ind w:left="2160" w:hanging="360"/>
      </w:pPr>
    </w:lvl>
    <w:lvl w:ilvl="3" w:tplc="A470EC50">
      <w:start w:val="1"/>
      <w:numFmt w:val="bullet"/>
      <w:lvlText w:val="●"/>
      <w:lvlJc w:val="left"/>
      <w:pPr>
        <w:ind w:left="2880" w:hanging="360"/>
      </w:pPr>
    </w:lvl>
    <w:lvl w:ilvl="4" w:tplc="642A1C5C">
      <w:start w:val="1"/>
      <w:numFmt w:val="bullet"/>
      <w:lvlText w:val="○"/>
      <w:lvlJc w:val="left"/>
      <w:pPr>
        <w:ind w:left="3600" w:hanging="360"/>
      </w:pPr>
    </w:lvl>
    <w:lvl w:ilvl="5" w:tplc="65D4089E">
      <w:start w:val="1"/>
      <w:numFmt w:val="bullet"/>
      <w:lvlText w:val="■"/>
      <w:lvlJc w:val="left"/>
      <w:pPr>
        <w:ind w:left="4320" w:hanging="360"/>
      </w:pPr>
    </w:lvl>
    <w:lvl w:ilvl="6" w:tplc="092C5B44">
      <w:start w:val="1"/>
      <w:numFmt w:val="bullet"/>
      <w:lvlText w:val="●"/>
      <w:lvlJc w:val="left"/>
      <w:pPr>
        <w:ind w:left="5040" w:hanging="360"/>
      </w:pPr>
    </w:lvl>
    <w:lvl w:ilvl="7" w:tplc="CABAE956">
      <w:start w:val="1"/>
      <w:numFmt w:val="bullet"/>
      <w:lvlText w:val="●"/>
      <w:lvlJc w:val="left"/>
      <w:pPr>
        <w:ind w:left="5760" w:hanging="360"/>
      </w:pPr>
    </w:lvl>
    <w:lvl w:ilvl="8" w:tplc="26D069BA">
      <w:start w:val="1"/>
      <w:numFmt w:val="bullet"/>
      <w:lvlText w:val="●"/>
      <w:lvlJc w:val="left"/>
      <w:pPr>
        <w:ind w:left="6480" w:hanging="360"/>
      </w:pPr>
    </w:lvl>
  </w:abstractNum>
  <w:num w:numId="1" w16cid:durableId="134030904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99C"/>
    <w:rsid w:val="0027399C"/>
    <w:rsid w:val="008A5B29"/>
    <w:rsid w:val="009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9DCD7"/>
  <w15:docId w15:val="{49C27EAA-2866-4945-A9F8-5A2D77A16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8A5B29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8A5B29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M6L6d - Seasonal analysis</vt:lpstr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Seasonal Analysis</dc:title>
  <dc:creator>Un-named</dc:creator>
  <cp:lastModifiedBy>Williams, Elisabeth G</cp:lastModifiedBy>
  <cp:revision>2</cp:revision>
  <cp:lastPrinted>2024-08-21T22:35:00Z</cp:lastPrinted>
  <dcterms:created xsi:type="dcterms:W3CDTF">2024-08-21T22:35:00Z</dcterms:created>
  <dcterms:modified xsi:type="dcterms:W3CDTF">2024-08-21T22:35:00Z</dcterms:modified>
</cp:coreProperties>
</file>