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70EC4" w14:textId="77777777" w:rsidR="000945D1" w:rsidRDefault="00453819">
      <w:pPr>
        <w:pStyle w:val="Heading1"/>
      </w:pPr>
      <w:r>
        <w:t>MapMatching2GMNS</w:t>
      </w:r>
    </w:p>
    <w:p w14:paraId="7FDE3A0F" w14:textId="77777777" w:rsidR="000945D1" w:rsidRDefault="00453819">
      <w:r>
        <w:t xml:space="preserve">Please send your comments to </w:t>
      </w:r>
      <w:hyperlink r:id="rId5">
        <w:r>
          <w:rPr>
            <w:rStyle w:val="Hyperlink"/>
          </w:rPr>
          <w:t>xzhou74@asu.edu</w:t>
        </w:r>
      </w:hyperlink>
      <w:r>
        <w:t xml:space="preserve"> if you have any suggestions and questions.</w:t>
      </w:r>
    </w:p>
    <w:p w14:paraId="0B664EE2" w14:textId="77777777" w:rsidR="000945D1" w:rsidRDefault="00453819">
      <w:r>
        <w:t xml:space="preserve">Based on input network and given GPS trajectory data, the map-matching program of </w:t>
      </w:r>
      <w:r>
        <w:t>MapMatching4GMNS aims to find the most likely route in terms of node sequence in the underlying network, with the following data flow chart.</w:t>
      </w:r>
    </w:p>
    <w:p w14:paraId="6EECEA46" w14:textId="77777777" w:rsidR="000945D1" w:rsidRDefault="00453819">
      <w:r>
        <w:t>[GMNS: General Modeling Network Specification (GMNS) ](https://github.com/zephyr-data-specs/GMNS)</w:t>
      </w:r>
    </w:p>
    <w:p w14:paraId="11E465C9" w14:textId="77777777" w:rsidR="000945D1" w:rsidRDefault="00453819">
      <w:pPr>
        <w:numPr>
          <w:ilvl w:val="0"/>
          <w:numId w:val="4"/>
        </w:numPr>
      </w:pPr>
      <w:r>
        <w:rPr>
          <w:b/>
          <w:bCs/>
        </w:rPr>
        <w:t>Read standard GMN</w:t>
      </w:r>
      <w:r>
        <w:rPr>
          <w:b/>
          <w:bCs/>
        </w:rPr>
        <w:t>S network files</w:t>
      </w:r>
      <w:r>
        <w:t xml:space="preserve"> node and link files</w:t>
      </w:r>
    </w:p>
    <w:p w14:paraId="0221884B" w14:textId="77777777" w:rsidR="000945D1" w:rsidRDefault="00453819">
      <w:pPr>
        <w:numPr>
          <w:ilvl w:val="0"/>
          <w:numId w:val="1"/>
        </w:numPr>
      </w:pPr>
      <w:r>
        <w:rPr>
          <w:b/>
          <w:bCs/>
        </w:rPr>
        <w:t>Read GPS trace.csv</w:t>
      </w:r>
      <w:r>
        <w:t xml:space="preserve"> file</w:t>
      </w:r>
    </w:p>
    <w:p w14:paraId="5B766888" w14:textId="77777777" w:rsidR="000945D1" w:rsidRDefault="00453819">
      <w:pPr>
        <w:numPr>
          <w:ilvl w:val="0"/>
          <w:numId w:val="3"/>
        </w:numPr>
      </w:pPr>
      <w:r>
        <w:t>Note: the M2G program will convert trace.csv to input_agent.csv for visualization in NeXTA.</w:t>
      </w:r>
    </w:p>
    <w:p w14:paraId="68950797" w14:textId="77777777" w:rsidR="000945D1" w:rsidRDefault="00453819">
      <w:pPr>
        <w:numPr>
          <w:ilvl w:val="0"/>
          <w:numId w:val="1"/>
        </w:numPr>
      </w:pPr>
      <w:r>
        <w:rPr>
          <w:b/>
          <w:bCs/>
        </w:rPr>
        <w:t>Construct 2d grid system</w:t>
      </w:r>
      <w:r>
        <w:t xml:space="preserve"> to speed up the indexing of GSP points to the network. For example, a 10x10 gri</w:t>
      </w:r>
      <w:r>
        <w:t>d for a network of 100 K nodes could lead to 1K nodes in each cell.</w:t>
      </w:r>
    </w:p>
    <w:p w14:paraId="38512910" w14:textId="77777777" w:rsidR="000945D1" w:rsidRDefault="00453819">
      <w:pPr>
        <w:numPr>
          <w:ilvl w:val="0"/>
          <w:numId w:val="1"/>
        </w:numPr>
      </w:pPr>
      <w:r>
        <w:rPr>
          <w:b/>
          <w:bCs/>
        </w:rPr>
        <w:t>Identify the related subarea</w:t>
      </w:r>
      <w:r>
        <w:t xml:space="preserve"> for the traversed cells by each GPS trace, so only a small subset of the network will be loaded in the resulting shortest path algorithm.</w:t>
      </w:r>
    </w:p>
    <w:p w14:paraId="1CA1124C" w14:textId="77777777" w:rsidR="000945D1" w:rsidRDefault="00453819">
      <w:pPr>
        <w:numPr>
          <w:ilvl w:val="0"/>
          <w:numId w:val="1"/>
        </w:numPr>
      </w:pPr>
      <w:r>
        <w:rPr>
          <w:b/>
          <w:bCs/>
        </w:rPr>
        <w:t>Identify the origin a</w:t>
      </w:r>
      <w:r>
        <w:rPr>
          <w:b/>
          <w:bCs/>
        </w:rPr>
        <w:t>nd destination</w:t>
      </w:r>
      <w:r>
        <w:t xml:space="preserve"> nodes in the grid for each GPS trace, in case, the GPS trace does not start from or end at a node inside the network (in this case, the boundary origin and destination nodes will be identified). The OD node identification is important to run</w:t>
      </w:r>
      <w:r>
        <w:t xml:space="preserve"> the following shortest path algorithm.</w:t>
      </w:r>
    </w:p>
    <w:p w14:paraId="6A47AC06" w14:textId="77777777" w:rsidR="000945D1" w:rsidRDefault="00453819">
      <w:pPr>
        <w:numPr>
          <w:ilvl w:val="0"/>
          <w:numId w:val="1"/>
        </w:numPr>
      </w:pPr>
      <w:r>
        <w:rPr>
          <w:b/>
          <w:bCs/>
        </w:rPr>
        <w:t>Estimate link cost</w:t>
      </w:r>
      <w:r>
        <w:t xml:space="preserve"> to calculate a generalized weight/cost for each link in the cell, that is, the distance from nearly GPS points to a link inside the cell.</w:t>
      </w:r>
    </w:p>
    <w:p w14:paraId="5A9F47C8" w14:textId="77777777" w:rsidR="000945D1" w:rsidRDefault="00453819">
      <w:pPr>
        <w:numPr>
          <w:ilvl w:val="0"/>
          <w:numId w:val="1"/>
        </w:numPr>
      </w:pPr>
      <w:r>
        <w:t xml:space="preserve">Use </w:t>
      </w:r>
      <w:r>
        <w:rPr>
          <w:b/>
          <w:bCs/>
        </w:rPr>
        <w:t>likely path finding algorithm</w:t>
      </w:r>
      <w:r>
        <w:t xml:space="preserve"> selects the least cost pa</w:t>
      </w:r>
      <w:r>
        <w:t>th with the smallest generalized cumulative cost from the beginning to the end of the GPS trace.</w:t>
      </w:r>
    </w:p>
    <w:p w14:paraId="2B91A930" w14:textId="77777777" w:rsidR="000945D1" w:rsidRDefault="00453819">
      <w:pPr>
        <w:numPr>
          <w:ilvl w:val="0"/>
          <w:numId w:val="1"/>
        </w:numPr>
      </w:pPr>
      <w:r>
        <w:rPr>
          <w:b/>
          <w:bCs/>
        </w:rPr>
        <w:lastRenderedPageBreak/>
        <w:t>Identify matched timestamps</w:t>
      </w:r>
      <w:r>
        <w:t xml:space="preserve"> of each node in the likely path</w:t>
      </w:r>
    </w:p>
    <w:p w14:paraId="0E144EA3" w14:textId="77777777" w:rsidR="000945D1" w:rsidRDefault="00453819">
      <w:pPr>
        <w:numPr>
          <w:ilvl w:val="0"/>
          <w:numId w:val="1"/>
        </w:numPr>
      </w:pPr>
      <w:r>
        <w:rPr>
          <w:b/>
          <w:bCs/>
        </w:rPr>
        <w:t>Output agent file</w:t>
      </w:r>
      <w:r>
        <w:t xml:space="preserve"> with </w:t>
      </w:r>
      <w:r>
        <w:rPr>
          <w:b/>
          <w:bCs/>
        </w:rPr>
        <w:t>map-matched node sequence</w:t>
      </w:r>
      <w:r>
        <w:t xml:space="preserve"> and time sequence</w:t>
      </w:r>
    </w:p>
    <w:p w14:paraId="3C197F88" w14:textId="77777777" w:rsidR="000945D1" w:rsidRDefault="00453819">
      <w:pPr>
        <w:numPr>
          <w:ilvl w:val="0"/>
          <w:numId w:val="1"/>
        </w:numPr>
      </w:pPr>
      <w:r>
        <w:rPr>
          <w:b/>
          <w:bCs/>
        </w:rPr>
        <w:t>Output link performance</w:t>
      </w:r>
      <w:r>
        <w:t xml:space="preserve"> with </w:t>
      </w:r>
      <w:r>
        <w:rPr>
          <w:b/>
          <w:bCs/>
        </w:rPr>
        <w:t>est</w:t>
      </w:r>
      <w:r>
        <w:rPr>
          <w:b/>
          <w:bCs/>
        </w:rPr>
        <w:t>imated link travel time and delay</w:t>
      </w:r>
      <w:r>
        <w:t xml:space="preserve"> based on free-flow travel time of each link along the GPS matched routes</w:t>
      </w:r>
    </w:p>
    <w:p w14:paraId="393E66B7" w14:textId="77777777" w:rsidR="000945D1" w:rsidRDefault="00453819">
      <w:pPr>
        <w:numPr>
          <w:ilvl w:val="0"/>
          <w:numId w:val="1"/>
        </w:numPr>
      </w:pPr>
      <w:r>
        <w:rPr>
          <w:b/>
          <w:bCs/>
        </w:rPr>
        <w:t>Data flow</w:t>
      </w:r>
    </w:p>
    <w:tbl>
      <w:tblPr>
        <w:tblW w:w="0" w:type="dxa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7E0" w:firstRow="1" w:lastRow="1" w:firstColumn="1" w:lastColumn="1" w:noHBand="1" w:noVBand="1"/>
      </w:tblPr>
      <w:tblGrid>
        <w:gridCol w:w="1693"/>
        <w:gridCol w:w="1400"/>
      </w:tblGrid>
      <w:tr w:rsidR="000945D1" w14:paraId="44A2B1BE" w14:textId="77777777">
        <w:tc>
          <w:tcPr>
            <w:tcW w:w="0" w:type="auto"/>
          </w:tcPr>
          <w:p w14:paraId="29F739F2" w14:textId="77777777" w:rsidR="000945D1" w:rsidRDefault="00453819">
            <w:r>
              <w:rPr>
                <w:b/>
                <w:bCs/>
              </w:rPr>
              <w:t>Input files</w:t>
            </w:r>
          </w:p>
        </w:tc>
        <w:tc>
          <w:tcPr>
            <w:tcW w:w="0" w:type="auto"/>
          </w:tcPr>
          <w:p w14:paraId="0C76CCFD" w14:textId="77777777" w:rsidR="000945D1" w:rsidRDefault="00453819">
            <w:r>
              <w:rPr>
                <w:b/>
                <w:bCs/>
              </w:rPr>
              <w:t>Output files</w:t>
            </w:r>
          </w:p>
        </w:tc>
      </w:tr>
      <w:tr w:rsidR="000945D1" w14:paraId="6E613DD9" w14:textId="77777777">
        <w:tc>
          <w:tcPr>
            <w:tcW w:w="0" w:type="auto"/>
          </w:tcPr>
          <w:p w14:paraId="3089A9D4" w14:textId="77777777" w:rsidR="000945D1" w:rsidRDefault="00453819">
            <w:r>
              <w:t>node.csv</w:t>
            </w:r>
          </w:p>
        </w:tc>
        <w:tc>
          <w:tcPr>
            <w:tcW w:w="0" w:type="auto"/>
          </w:tcPr>
          <w:p w14:paraId="2C4501C2" w14:textId="77777777" w:rsidR="000945D1" w:rsidRDefault="00453819">
            <w:r>
              <w:t>agent.csv</w:t>
            </w:r>
          </w:p>
        </w:tc>
      </w:tr>
      <w:tr w:rsidR="000945D1" w14:paraId="4084E308" w14:textId="77777777">
        <w:tc>
          <w:tcPr>
            <w:tcW w:w="0" w:type="auto"/>
          </w:tcPr>
          <w:p w14:paraId="238EADE3" w14:textId="77777777" w:rsidR="000945D1" w:rsidRDefault="00453819">
            <w:r>
              <w:t>link.csv</w:t>
            </w:r>
          </w:p>
        </w:tc>
        <w:tc>
          <w:tcPr>
            <w:tcW w:w="0" w:type="auto"/>
          </w:tcPr>
          <w:p w14:paraId="33B1A147" w14:textId="77777777" w:rsidR="000945D1" w:rsidRDefault="000945D1"/>
        </w:tc>
      </w:tr>
      <w:tr w:rsidR="000945D1" w14:paraId="193400E5" w14:textId="77777777">
        <w:tc>
          <w:tcPr>
            <w:tcW w:w="0" w:type="auto"/>
          </w:tcPr>
          <w:p w14:paraId="45067343" w14:textId="77777777" w:rsidR="000945D1" w:rsidRDefault="00453819">
            <w:r>
              <w:t>input_agent.csv</w:t>
            </w:r>
          </w:p>
        </w:tc>
        <w:tc>
          <w:tcPr>
            <w:tcW w:w="0" w:type="auto"/>
          </w:tcPr>
          <w:p w14:paraId="2380A483" w14:textId="77777777" w:rsidR="000945D1" w:rsidRDefault="000945D1"/>
        </w:tc>
      </w:tr>
    </w:tbl>
    <w:p w14:paraId="7B1319B8" w14:textId="77777777" w:rsidR="000945D1" w:rsidRDefault="00453819">
      <w:pPr>
        <w:numPr>
          <w:ilvl w:val="0"/>
          <w:numId w:val="5"/>
        </w:numPr>
      </w:pPr>
      <w:r>
        <w:rPr>
          <w:b/>
          <w:bCs/>
        </w:rPr>
        <w:t>Input file description</w:t>
      </w:r>
    </w:p>
    <w:p w14:paraId="26CEA174" w14:textId="77777777" w:rsidR="000945D1" w:rsidRDefault="00453819">
      <w:pPr>
        <w:numPr>
          <w:ilvl w:val="0"/>
          <w:numId w:val="3"/>
        </w:numPr>
      </w:pPr>
      <w:r>
        <w:rPr>
          <w:b/>
          <w:bCs/>
        </w:rPr>
        <w:t>File node.csv</w:t>
      </w:r>
      <w:r>
        <w:t xml:space="preserve"> gives essential node </w:t>
      </w:r>
      <w:r>
        <w:t xml:space="preserve">information of the underlying (subarea) network in GMNS format, including </w:t>
      </w:r>
      <w:proofErr w:type="spellStart"/>
      <w:r>
        <w:t>node_id</w:t>
      </w:r>
      <w:proofErr w:type="spellEnd"/>
      <w:r>
        <w:t xml:space="preserve">, </w:t>
      </w:r>
      <w:proofErr w:type="spellStart"/>
      <w:r>
        <w:t>x_coord</w:t>
      </w:r>
      <w:proofErr w:type="spellEnd"/>
      <w:r>
        <w:t xml:space="preserve"> and </w:t>
      </w:r>
      <w:proofErr w:type="spellStart"/>
      <w:r>
        <w:t>y_coord</w:t>
      </w:r>
      <w:proofErr w:type="spellEnd"/>
      <w:r>
        <w:t>.</w:t>
      </w:r>
    </w:p>
    <w:p w14:paraId="6014B17C" w14:textId="77777777" w:rsidR="000945D1" w:rsidRDefault="00453819">
      <w:r>
        <w:rPr>
          <w:noProof/>
        </w:rPr>
        <w:drawing>
          <wp:inline distT="0" distB="0" distL="0" distR="0" wp14:anchorId="331286BC" wp14:editId="68C7ADD7">
            <wp:extent cx="3276600" cy="2305050"/>
            <wp:effectExtent l="0" t="0" r="0" b="0"/>
            <wp:docPr id="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22d8257ea35209b83eefefa4eec814c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D3CA" w14:textId="77777777" w:rsidR="000945D1" w:rsidRDefault="00453819">
      <w:r>
        <w:rPr>
          <w:b/>
          <w:bCs/>
        </w:rPr>
        <w:t>File link.csv</w:t>
      </w:r>
      <w:r>
        <w:t xml:space="preserve"> provides essential link information of the underlying (subarea) network, including link_id, </w:t>
      </w:r>
      <w:proofErr w:type="spellStart"/>
      <w:r>
        <w:t>from_node_id</w:t>
      </w:r>
      <w:proofErr w:type="spellEnd"/>
      <w:r>
        <w:t xml:space="preserve"> and </w:t>
      </w:r>
      <w:proofErr w:type="spellStart"/>
      <w:r>
        <w:t>to_node_id</w:t>
      </w:r>
      <w:proofErr w:type="spellEnd"/>
      <w:r>
        <w:t>.</w:t>
      </w:r>
    </w:p>
    <w:p w14:paraId="696EBBE1" w14:textId="77777777" w:rsidR="000945D1" w:rsidRDefault="00453819">
      <w:r>
        <w:rPr>
          <w:noProof/>
        </w:rPr>
        <w:lastRenderedPageBreak/>
        <w:drawing>
          <wp:inline distT="0" distB="0" distL="0" distR="0" wp14:anchorId="4F64FF40" wp14:editId="70A11489">
            <wp:extent cx="5334000" cy="2219325"/>
            <wp:effectExtent l="0" t="0" r="0" b="0"/>
            <wp:docPr id="2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1f78e34e3e8ff4091a1997e44825a50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9C3A" w14:textId="77777777" w:rsidR="000945D1" w:rsidRDefault="00453819">
      <w:r>
        <w:rPr>
          <w:b/>
          <w:bCs/>
        </w:rPr>
        <w:t>Input trace f</w:t>
      </w:r>
      <w:r>
        <w:rPr>
          <w:b/>
          <w:bCs/>
        </w:rPr>
        <w:t>ile</w:t>
      </w:r>
      <w:r>
        <w:t xml:space="preserve"> as</w:t>
      </w:r>
    </w:p>
    <w:p w14:paraId="75B82FB7" w14:textId="77777777" w:rsidR="000945D1" w:rsidRDefault="00453819">
      <w:r>
        <w:t xml:space="preserve">The agent id is GPS trace id, </w:t>
      </w:r>
      <w:proofErr w:type="spellStart"/>
      <w:r>
        <w:t>x_coord</w:t>
      </w:r>
      <w:proofErr w:type="spellEnd"/>
      <w:r>
        <w:t xml:space="preserve"> and </w:t>
      </w:r>
      <w:proofErr w:type="spellStart"/>
      <w:r>
        <w:t>y_coord</w:t>
      </w:r>
      <w:proofErr w:type="spellEnd"/>
      <w:r>
        <w:t xml:space="preserve"> should be consistent to the network coordinate defined in node.csv and </w:t>
      </w:r>
      <w:proofErr w:type="spellStart"/>
      <w:r>
        <w:t>link.cvs</w:t>
      </w:r>
      <w:proofErr w:type="spellEnd"/>
      <w:r>
        <w:t xml:space="preserve">. Fields </w:t>
      </w:r>
      <w:proofErr w:type="spellStart"/>
      <w:r>
        <w:t>hh</w:t>
      </w:r>
      <w:proofErr w:type="spellEnd"/>
      <w:r>
        <w:t xml:space="preserve"> mm and ss correspond the hour, minute and second for the related GPS timestamp. We use separate columns dire</w:t>
      </w:r>
      <w:r>
        <w:t>ctly to avoid confusion caused by different time coding formats.</w:t>
      </w:r>
    </w:p>
    <w:p w14:paraId="360B66BC" w14:textId="77777777" w:rsidR="000945D1" w:rsidRDefault="00453819">
      <w:r>
        <w:rPr>
          <w:noProof/>
        </w:rPr>
        <w:drawing>
          <wp:inline distT="0" distB="0" distL="0" distR="0" wp14:anchorId="6E9DC740" wp14:editId="35F1C947">
            <wp:extent cx="5334000" cy="2562225"/>
            <wp:effectExtent l="0" t="0" r="0" b="0"/>
            <wp:docPr id="3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5fdd74e09597da19d58779b8aaa7fc6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F975" w14:textId="77777777" w:rsidR="000945D1" w:rsidRDefault="00453819">
      <w:r>
        <w:t xml:space="preserve">Another format of trace file is input_agent.csv, which could come from the </w:t>
      </w:r>
      <w:hyperlink r:id="rId9">
        <w:r>
          <w:rPr>
            <w:rStyle w:val="Hyperlink"/>
          </w:rPr>
          <w:t>grid2demand</w:t>
        </w:r>
      </w:hyperlink>
      <w:r>
        <w:t xml:space="preserve"> program. The geometry field describes longitude and latitude of each GPS point along the trace of each agent. In the following example there are exactly 2 GPS points as the origin</w:t>
      </w:r>
      <w:r>
        <w:t xml:space="preserve"> and destination locations, while other examples can </w:t>
      </w:r>
      <w:r>
        <w:lastRenderedPageBreak/>
        <w:t>include more than 2 GPS points along the trace. The geometry field follows the WKT format.</w:t>
      </w:r>
    </w:p>
    <w:p w14:paraId="7F1F026C" w14:textId="77777777" w:rsidR="000945D1" w:rsidRDefault="00453819">
      <w:r>
        <w:t>https://en.wikipedia.org/wiki/Well-known_text_representation_of_geometry</w:t>
      </w:r>
    </w:p>
    <w:p w14:paraId="63ACF26D" w14:textId="77777777" w:rsidR="000945D1" w:rsidRDefault="00453819">
      <w:r>
        <w:rPr>
          <w:noProof/>
        </w:rPr>
        <w:drawing>
          <wp:inline distT="0" distB="0" distL="0" distR="0" wp14:anchorId="17C37958" wp14:editId="4112E28F">
            <wp:extent cx="5334000" cy="752475"/>
            <wp:effectExtent l="0" t="0" r="0" b="0"/>
            <wp:docPr id="4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308de5075f12b12dab40c3309182b04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2FE9" w14:textId="77777777" w:rsidR="000945D1" w:rsidRDefault="00453819">
      <w:pPr>
        <w:numPr>
          <w:ilvl w:val="0"/>
          <w:numId w:val="6"/>
        </w:numPr>
      </w:pPr>
      <w:r>
        <w:rPr>
          <w:b/>
          <w:bCs/>
        </w:rPr>
        <w:t>Output file description</w:t>
      </w:r>
    </w:p>
    <w:p w14:paraId="4C840890" w14:textId="77777777" w:rsidR="000945D1" w:rsidRDefault="00453819">
      <w:pPr>
        <w:numPr>
          <w:ilvl w:val="0"/>
          <w:numId w:val="3"/>
        </w:numPr>
      </w:pPr>
      <w:r>
        <w:rPr>
          <w:b/>
          <w:bCs/>
        </w:rPr>
        <w:t xml:space="preserve">File </w:t>
      </w:r>
      <w:r>
        <w:rPr>
          <w:b/>
          <w:bCs/>
        </w:rPr>
        <w:t>agent.csv</w:t>
      </w:r>
      <w:r>
        <w:t xml:space="preserve"> describes the most-likely path for each agent based on input trajectories.</w:t>
      </w:r>
    </w:p>
    <w:p w14:paraId="00494D2A" w14:textId="77777777" w:rsidR="000945D1" w:rsidRDefault="00453819">
      <w:r>
        <w:rPr>
          <w:noProof/>
        </w:rPr>
        <w:drawing>
          <wp:inline distT="0" distB="0" distL="0" distR="0" wp14:anchorId="0C8A6DA1" wp14:editId="359C7F9F">
            <wp:extent cx="5334000" cy="285750"/>
            <wp:effectExtent l="0" t="0" r="0" b="0"/>
            <wp:docPr id="5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caec124ffd9a88d841b924a0dda3d3b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F75D" w14:textId="77777777" w:rsidR="000945D1" w:rsidRDefault="00453819">
      <w:r>
        <w:t>The original input_agent.csv and resulting agent.csv can be visualized through NeXTA.</w:t>
      </w:r>
    </w:p>
    <w:p w14:paraId="0D1B599F" w14:textId="77777777" w:rsidR="000945D1" w:rsidRDefault="00453819">
      <w:pPr>
        <w:numPr>
          <w:ilvl w:val="0"/>
          <w:numId w:val="7"/>
        </w:numPr>
      </w:pPr>
      <w:r>
        <w:t>Load the network node.csv and click on the following 4 buttons or menu check box.</w:t>
      </w:r>
    </w:p>
    <w:p w14:paraId="6D49D865" w14:textId="77777777" w:rsidR="000945D1" w:rsidRDefault="00453819">
      <w:pPr>
        <w:numPr>
          <w:ilvl w:val="0"/>
          <w:numId w:val="3"/>
        </w:numPr>
      </w:pPr>
      <w:r>
        <w:rPr>
          <w:noProof/>
        </w:rPr>
        <w:drawing>
          <wp:inline distT="0" distB="0" distL="0" distR="0" wp14:anchorId="4FD8D133" wp14:editId="4BDE7495">
            <wp:extent cx="5334000" cy="3028950"/>
            <wp:effectExtent l="0" t="0" r="0" b="0"/>
            <wp:docPr id="6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bb2f8e2690c0478afdef7893260e5a1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9076" w14:textId="77777777" w:rsidR="000945D1" w:rsidRDefault="00453819">
      <w:pPr>
        <w:numPr>
          <w:ilvl w:val="0"/>
          <w:numId w:val="1"/>
        </w:numPr>
      </w:pPr>
      <w:r>
        <w:lastRenderedPageBreak/>
        <w:t>The original GPS trace is shown in green and the map-matched route in the network is displayed in purple. The user can use the scroll wheel of the mouse to zoom in the focused area.</w:t>
      </w:r>
    </w:p>
    <w:p w14:paraId="1B55CEF8" w14:textId="77777777" w:rsidR="000945D1" w:rsidRDefault="00453819">
      <w:r>
        <w:rPr>
          <w:noProof/>
        </w:rPr>
        <w:drawing>
          <wp:inline distT="0" distB="0" distL="0" distR="0" wp14:anchorId="302B56EA" wp14:editId="09B2203C">
            <wp:extent cx="5334000" cy="3133725"/>
            <wp:effectExtent l="0" t="0" r="0" b="0"/>
            <wp:docPr id="7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2c3e07d7afef6c519cf7ee331e0bace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BA3D" w14:textId="77777777" w:rsidR="000945D1" w:rsidRDefault="00453819">
      <w:r>
        <w:rPr>
          <w:b/>
          <w:bCs/>
        </w:rPr>
        <w:t>Reference:</w:t>
      </w:r>
    </w:p>
    <w:p w14:paraId="65828E33" w14:textId="77777777" w:rsidR="000945D1" w:rsidRDefault="00453819">
      <w:r>
        <w:t>This code is implemented based on a published paper in Journ</w:t>
      </w:r>
      <w:r>
        <w:t>al of Transportation Research Part C:</w:t>
      </w:r>
    </w:p>
    <w:p w14:paraId="5C9624C6" w14:textId="77777777" w:rsidR="000945D1" w:rsidRDefault="00453819">
      <w:r>
        <w:t>Estimating the most likely space–time paths, dwell times and path uncertainties from vehicle trajectory data: A time geographic method</w:t>
      </w:r>
    </w:p>
    <w:p w14:paraId="070DAF80" w14:textId="77777777" w:rsidR="000945D1" w:rsidRDefault="00453819">
      <w:r>
        <w:t>https://www.sciencedirect.com/science/article/pii/S0968090X15003150</w:t>
      </w:r>
    </w:p>
    <w:sectPr w:rsidR="000945D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60E01"/>
    <w:multiLevelType w:val="multilevel"/>
    <w:tmpl w:val="CD7EEAE0"/>
    <w:lvl w:ilvl="0">
      <w:numFmt w:val="bullet"/>
      <w:lvlText w:val=" "/>
      <w:lvlJc w:val="left"/>
      <w:pPr>
        <w:ind w:left="480" w:right="0" w:hanging="480"/>
      </w:pPr>
    </w:lvl>
    <w:lvl w:ilvl="1">
      <w:numFmt w:val="bullet"/>
      <w:lvlText w:val=" "/>
      <w:lvlJc w:val="left"/>
      <w:pPr>
        <w:ind w:left="1200" w:right="0" w:hanging="480"/>
      </w:pPr>
    </w:lvl>
    <w:lvl w:ilvl="2">
      <w:numFmt w:val="bullet"/>
      <w:lvlText w:val=" "/>
      <w:lvlJc w:val="left"/>
      <w:pPr>
        <w:ind w:left="1920" w:right="0" w:hanging="480"/>
      </w:pPr>
    </w:lvl>
    <w:lvl w:ilvl="3">
      <w:numFmt w:val="bullet"/>
      <w:lvlText w:val=" "/>
      <w:lvlJc w:val="left"/>
      <w:pPr>
        <w:ind w:left="2640" w:right="0" w:hanging="480"/>
      </w:pPr>
    </w:lvl>
    <w:lvl w:ilvl="4">
      <w:numFmt w:val="bullet"/>
      <w:lvlText w:val=" "/>
      <w:lvlJc w:val="left"/>
      <w:pPr>
        <w:ind w:left="3360" w:right="0" w:hanging="480"/>
      </w:pPr>
    </w:lvl>
    <w:lvl w:ilvl="5">
      <w:numFmt w:val="bullet"/>
      <w:lvlText w:val=" "/>
      <w:lvlJc w:val="left"/>
      <w:pPr>
        <w:ind w:left="4080" w:right="0" w:hanging="480"/>
      </w:pPr>
    </w:lvl>
    <w:lvl w:ilvl="6">
      <w:numFmt w:val="bullet"/>
      <w:lvlText w:val=" "/>
      <w:lvlJc w:val="left"/>
      <w:pPr>
        <w:ind w:left="4800" w:right="0" w:hanging="480"/>
      </w:pPr>
    </w:lvl>
    <w:lvl w:ilvl="7">
      <w:numFmt w:val="bullet"/>
      <w:lvlText w:val=" "/>
      <w:lvlJc w:val="left"/>
      <w:pPr>
        <w:ind w:left="5520" w:right="0" w:hanging="480"/>
      </w:pPr>
    </w:lvl>
    <w:lvl w:ilvl="8">
      <w:numFmt w:val="bullet"/>
      <w:lvlText w:val=" "/>
      <w:lvlJc w:val="left"/>
      <w:pPr>
        <w:ind w:left="6240" w:right="0" w:hanging="480"/>
      </w:pPr>
    </w:lvl>
  </w:abstractNum>
  <w:abstractNum w:abstractNumId="1" w15:restartNumberingAfterBreak="0">
    <w:nsid w:val="330638F3"/>
    <w:multiLevelType w:val="multilevel"/>
    <w:tmpl w:val="1738456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52182F73"/>
    <w:multiLevelType w:val="multilevel"/>
    <w:tmpl w:val="04823CC2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5D1"/>
    <w:rsid w:val="000945D1"/>
    <w:rsid w:val="0045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442D4"/>
  <w15:docId w15:val="{ABCC4546-779F-4449-A90E-E66C55F0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Normal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Normal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Normal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Normal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Normal"/>
    <w:uiPriority w:val="11"/>
    <w:qFormat/>
    <w:rPr>
      <w:sz w:val="30"/>
      <w:szCs w:val="30"/>
    </w:rPr>
  </w:style>
  <w:style w:type="paragraph" w:customStyle="1" w:styleId="Author">
    <w:name w:val="Author"/>
    <w:next w:val="Normal"/>
    <w:qFormat/>
    <w:pPr>
      <w:jc w:val="center"/>
    </w:pPr>
  </w:style>
  <w:style w:type="paragraph" w:styleId="Date">
    <w:name w:val="Date"/>
    <w:next w:val="Normal"/>
    <w:qFormat/>
    <w:pPr>
      <w:jc w:val="center"/>
    </w:pPr>
  </w:style>
  <w:style w:type="paragraph" w:customStyle="1" w:styleId="Abstract">
    <w:name w:val="Abstract"/>
    <w:basedOn w:val="Normal"/>
    <w:next w:val="Normal"/>
    <w:qFormat/>
    <w:rPr>
      <w:sz w:val="20"/>
      <w:szCs w:val="20"/>
    </w:rPr>
  </w:style>
  <w:style w:type="paragraph" w:styleId="Bibliography">
    <w:name w:val="Bibliography"/>
    <w:basedOn w:val="Normal"/>
    <w:next w:val="Normal"/>
    <w:qFormat/>
  </w:style>
  <w:style w:type="paragraph" w:styleId="BlockText">
    <w:name w:val="Block Text"/>
    <w:basedOn w:val="BodyText"/>
    <w:next w:val="Normal"/>
    <w:qFormat/>
    <w:pPr>
      <w:ind w:left="480" w:right="480"/>
    </w:pPr>
  </w:style>
  <w:style w:type="paragraph" w:styleId="FootnoteText">
    <w:name w:val="footnote text"/>
    <w:basedOn w:val="Normal"/>
    <w:next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Normal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Normal"/>
    <w:qFormat/>
    <w:rPr>
      <w:color w:val="365F91"/>
    </w:rPr>
  </w:style>
  <w:style w:type="paragraph" w:customStyle="1" w:styleId="SourceCode">
    <w:name w:val="Source Code"/>
    <w:basedOn w:val="BodyText"/>
    <w:next w:val="Normal"/>
    <w:qFormat/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mailto:xzhou74@asu.edu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su-trans-ai-lab/grid2deman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Xuesong Zhou</cp:lastModifiedBy>
  <cp:revision>2</cp:revision>
  <dcterms:created xsi:type="dcterms:W3CDTF">2021-04-10T04:49:00Z</dcterms:created>
  <dcterms:modified xsi:type="dcterms:W3CDTF">2021-04-10T04:49:00Z</dcterms:modified>
</cp:coreProperties>
</file>