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个体工商户条例</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(2011年4月16日中华人民共和国国务院令第596号公布　根据2014年2月19日《国务院关于废止和修改部分行政法规的决定》第一次修订　根据2016年2月6日《国务院关于修改部分行政法规的决定》第二次修订)</w:t>
      </w:r>
    </w:p>
    <w:bookmarkEnd w:id="0"/>
    <w:p>
      <w:pPr>
        <w:pStyle w:val="2"/>
        <w:ind w:firstLine="640" w:firstLineChars="200"/>
        <w:rPr>
          <w:rFonts w:ascii="Times New Roman" w:hAnsi="Times New Roman" w:eastAsia="楷体_GB2312"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为了保护个体工商户的合法权益，鼓励、支持和引导个体工商户健康发展，加强对个体工商户的监督、管理，发挥其在经济社会发展和扩大就业中的重要作用，制定本条例。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有经营能力的公民，依照本条例规定经工商行政管理部门登记，从事工商业经营的，为个体工商户。</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个体工商户可以个人经营，也可以家庭经营。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个体工商户的合法权益受法律保护，任何单位和个人不得侵害。</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县、自治县、不设区的市、市辖区工商行政管理部门为个体工商户的登记机关(以下简称登记机关)。登记机关按照国务院工商行政管理部门的规定，可以委托其下属工商行政管理所办理个体工商户登记。</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国家对个体工商户实行市场平等准入、公平待遇的原则。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申请办理个体工商户登记，申请登记的经营范围不属于法律、行政法规禁止进入的行业的，登记机关应当依法予以登记。</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工商行政管理部门和县级以上人民政府其他有关部门应当依法对个体工商户实行监督和管理。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个体工商户从事经营活动，应当遵守法律、法规，遵守社会公德、商业道德，诚实守信，接受政府及其有关部门依法实施的监督。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地方各级人民政府和县级以上人民政府有关部门应当采取措施，在经营场所、创业和职业技能培训、职业技能鉴定、技术创新、参加社会保险等方面，为个体工商户提供支持、便利和信息咨询等服务。</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依法成立的个体劳动者协会在工商行政管理部门指导下，为个体工商户提供服务，维护个体工商户合法权益，引导个体工商户诚信自律。</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个体工商户自愿加入个体劳动者协会。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申请登记为个体工商户，应当向经营场所所在地登记机关申请注册登记。申请人应当提交登记申请书、身份证明和经营场所证明。</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个体工商户登记事项包括经营者姓名和住所、组成形式、经营范围、经营场所。个体工商户使用名称的，名称作为登记事项。</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登记机关对申请材料依法审查后，按照下列规定办理：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(一)申请材料齐全、符合法定形式的，当场予以登记；申请材料不齐全或者不符合法定形式要求的，当场告知申请人需要补正的全部内容；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(二)需要对申请材料的实质性内容进行核实的，依法进行核查，并自受理申请之日起15日内作出是否予以登记的决定；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(三)不符合个体工商户登记条件的，不予登记并书面告知申请人，说明理由，告知申请人有权依法申请行政复议、提起行政诉讼。</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予以注册登记的，登记机关应当自登记之日起10日内发给营业执照。</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国家推行电子营业执照。电子营业执照与纸质营业执照具有同等法律效力。</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个体工商户登记事项变更的，应当向登记机关申请办理变更登记。</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个体工商户变更经营者的，应当在办理注销登记后，由新的经营者重新申请办理注册登记。家庭经营的个体工商户在家庭成员间变更经营者的，依照前款规定办理变更手续。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申请注册登记或者变更登记的登记事项属于依法须取得行政许可的，应当向登记机关提交许可证明。</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个体工商户不再从事经营活动的，应当到登记机关办理注销登记。</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个体工商户应当于每年1月1日至6月30日，向登记机关报送年度报告。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个体工商户应当对其年度报告的真实性、合法性负责。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个体工商户年度报告办法由国务院工商行政管理部门制定。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登记机关将未按照规定履行年度报告义务的个体工商户载入经营异常名录，并在企业信用信息公示系统上向社会公示。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登记机关接收个体工商户年度报告和抽查不得收取任何费用。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登记机关和有关行政机关应当在其政府网站和办公场所，以便于公众知晓的方式公布个体工商户申请登记和行政许可的条件、程序、期限、需要提交的全部材料目录和收费标准等事项。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登记机关和有关行政机关应当为申请人申请行政许可和办理登记提供指导和查询服务。</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个体工商户在领取营业执照后，应当依法办理税务登记。</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个体工商户税务登记内容发生变化的，应当依法办理变更或者注销税务登记。</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任何部门和单位不得向个体工商户集资、摊派，不得强行要求个体工商户提供赞助或者接受有偿服务。</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地方各级人民政府应当将个体工商户所需生产经营场地纳入城乡建设规划，统筹安排。</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个体工商户经批准使用的经营场地，任何单位和个人不得侵占。</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个体工商户可以凭营业执照及税务登记证明，依法在银行或者其他金融机构开立账户，申请贷款。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金融机构应当改进和完善金融服务，为个体工商户申请贷款提供便利。</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个体工商户可以根据经营需要招用从业人员。</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个体工商户应当依法与招用的从业人员订立劳动合同，履行法律、行政法规规定和合同约定的义务，不得侵害从业人员的合法权益。</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个体工商户提交虚假材料骗取注册登记，或者伪造、涂改、出租、出借、转让营业执照的，由登记机关责令改正，处4000元以下的罚款；情节严重的，撤销注册登记或者吊销营业执照。</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个体工商户登记事项变更，未办理变更登记的，由登记机关责令改正，处1500元以下的罚款；情节严重的，吊销营业执照。</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个体工商户未办理税务登记的，由税务机关责令限期改正；逾期未改正的，经税务机关提请，由登记机关吊销营业执照。</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在个体工商户营业执照有效期内，有关行政机关依法吊销、撤销个体工商户的行政许可，或者行政许可有效期届满的，应当自吊销、撤销行政许可或者行政许可有效期届满之日起5个工作日内通知登记机关，由登记机关撤销注册登记或者吊销营业执照，或者责令当事人依法办理变更登记。</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工商行政管理部门以及其他有关部门应当加强个体工商户管理工作的信息交流，逐步建立个体工商户管理信息系统。</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工商行政管理部门以及其他有关部门的工作人员，滥用职权、徇私舞弊、收受贿赂或者侵害个体工商户合法权益的，依法给予处分；构成犯罪的，依法追究刑事责任。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香港特别行政区、澳门特别行政区永久性居民中的中国公民，台湾地区居民可以按照国家有关规定，申请登记为个体工商户。</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个体工商户申请转变为企业组织形式，符合法定条件的，登记机关和有关行政机关应当为其提供便利。</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无固定经营场所摊贩的管理办法，由省、自治区、直辖市人民政府根据当地实际情况规定。</w:t>
      </w:r>
    </w:p>
    <w:p>
      <w:pPr>
        <w:ind w:firstLine="640" w:firstLineChars="200"/>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本条例自2011年11月1日起施行。1987年8月5日国务院发布的《城乡个体工商户管理暂行条例》同时废止。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89E3B3C"/>
    <w:rsid w:val="00020416"/>
    <w:rsid w:val="00215A18"/>
    <w:rsid w:val="00BB7B11"/>
    <w:rsid w:val="33C07FF4"/>
    <w:rsid w:val="3A3B522B"/>
    <w:rsid w:val="3CDF5F22"/>
    <w:rsid w:val="689E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403</Words>
  <Characters>2302</Characters>
  <Lines>19</Lines>
  <Paragraphs>5</Paragraphs>
  <TotalTime>1</TotalTime>
  <ScaleCrop>false</ScaleCrop>
  <LinksUpToDate>false</LinksUpToDate>
  <CharactersWithSpaces>2700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2019-05-23T01:58:00Z</dcterms:created>
  <dc:creator>Administrator</dc:creator>
  <cp:lastModifiedBy>Administrator</cp:lastModifiedBy>
  <dcterms:modified xsi:type="dcterms:W3CDTF">2019-07-05T07:28:33Z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