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中华人民共和国乡村集体所有制企业条例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(1990年6月3日中华人民共和国国务院令第59号发布　根据2011年1月8日《国务院关于废止和修改部分行政法规的决定》修订)</w:t>
      </w:r>
    </w:p>
    <w:p>
      <w:pPr>
        <w:pStyle w:val="2"/>
        <w:bidi w:val="0"/>
      </w:pPr>
      <w:r>
        <w:t>第</w:t>
      </w:r>
      <w:bookmarkStart w:id="0" w:name="_GoBack"/>
      <w:bookmarkEnd w:id="0"/>
      <w:r>
        <w:t>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为了保障乡村集体所有制企业的合法权益，引导其健康发展，制定本条例。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本条例适用于由乡(含镇，下同)村(含村民小组，下同)农民集体举办的企业。</w:t>
      </w:r>
    </w:p>
    <w:p>
      <w:pPr>
        <w:pStyle w:val="10"/>
        <w:ind w:firstLine="664" w:firstLineChars="200"/>
        <w:rPr>
          <w:rFonts w:ascii="Times New Roman" w:hAnsi="Times New Roman" w:eastAsia="仿宋_GB2312" w:cs="Times New Roman"/>
          <w:spacing w:val="6"/>
          <w:sz w:val="32"/>
          <w:szCs w:val="32"/>
        </w:rPr>
      </w:pPr>
      <w:r>
        <w:rPr>
          <w:rFonts w:ascii="Times New Roman" w:hAnsi="Times New Roman" w:eastAsia="仿宋_GB2312" w:cs="Times New Roman"/>
          <w:spacing w:val="6"/>
          <w:sz w:val="32"/>
          <w:szCs w:val="32"/>
        </w:rPr>
        <w:t>农业生产合作社、农村供销合作社、农村信用社不适用本条例。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乡村集体所有制企业是我国社会主义公有制经济的组成部分。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国家对乡村集体所有制企业实行积极扶持，合理规划，正确引导，加强管理的方针。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乡村集体所有制企业的主要任务是：发展商品生产和服务业，满足社会日益增长的物质和文化生活的需要；调整农村产业结构，合理利用农村劳动力；支援农业生产和农村建设，增加国家财政和农民的收入；积极发展出口创汇生产；为大工业配套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国家保护乡村集体所有制企业的合法权益，禁止任何组织和个人侵犯其财产。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乡村集体所有制企业实行自主经营，独立核算，自负盈亏。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乡村集体所有制企业实行多种形式的经营责任制。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乡村集体所有制企业可以在不改变集体所有制性质的前提下，吸收投资入股。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国家鼓励和扶持乡村集体所有制企业采用先进适用的科学技术和经营管理方法，加速企业现代化。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国家鼓励和保护乡村集体所有制企业依照平等互利、自愿协商、等价有偿的原则，进行多种形式的经济技术合作。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国家鼓励和支持乡村集体所有制企业依法利用自然资源，因地制宜发展符合国家产业政策和市场需要的产业和产品，增加社会有效供给。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乡村集体所有制企业经依法审查，具备法人条件的，登记后取得法人资格，厂长(经理)为企业的法定代表人。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乡村集体所有制企业职工有返回其所属的农民集体经济组织从事农业生产的权利。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国务院乡镇企业行政主管部门主管全国乡村集体所有制企业。地方人民政府乡镇企业行政主管部门主管本行政区域内的乡村集体所有制企业(以下简称企业)。</w:t>
      </w:r>
    </w:p>
    <w:p>
      <w:pPr>
        <w:pStyle w:val="2"/>
        <w:bidi w:val="0"/>
      </w:pPr>
      <w:r>
        <w:t>第二章　企业的设立、变更和终止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设立企业应当具备下列条件：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(一)产品和提供的服务为社会所需要，并符合国家法律、法规和政策规定；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(二)有自己的名称、组织机构和生产经营场所；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(三)有确定的经营范围；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(四)有与生产经营和服务规模相适应的资金、设备、从业人员和必要的原材料条件；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(五)有必要的劳动卫生、安全生产条件和环境保护措施；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(六)符合当地乡村建设规划，合理利用土地。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设立企业必须依照法律、法规，经乡级人民政府审核后，报请县级人民政府乡镇企业主管部门以及法律、法规规定的有关部门批准，持有关批准文件向企业所在地工商行政管理机关办理登记，经核准领取《企业法人营业执照》或者《营业执照》后始得营业，并向税务机关办理税务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企业应当在核准登记的经营范围内从事生产经营活动。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企业分立、合并、迁移、停业、终止以及改变名称、经营范围等，须经原批准企业设立的机关核准，向当地工商行政管理机关和税务机关办理变更或者注销登记，并通知开户银行。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企业分立、合并、停业或者终止时，必须保护其财产，依法清理债权、债务。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企业破产应当进行破产清算，法人以企业的财产对企业债权人清偿债务。</w:t>
      </w:r>
    </w:p>
    <w:p>
      <w:pPr>
        <w:pStyle w:val="2"/>
        <w:bidi w:val="0"/>
      </w:pPr>
      <w:r>
        <w:t>第三章　企业的所有者和经营者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企业财产属于举办该企业的乡或者村范围内的全体农民集体所有，由乡或者村的农民大会(农民代表会议)或者代表全体农民的集体经济组织行使企业财产的所有权。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企业实行承包、租赁制或者与其他所有制企业联营的，企业财产的所有权不变。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企业所有者依法决定企业的经营方向、经营形式、厂长(经理)人选或者选聘方式，依法决定企业税后利润在其与企业之间的具体分配比例，有权作出关于企业分立、合并、迁移、停业、终止、申请破产等决议。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企业所有者应当为企业的生产、供应、销售提供服务，并尊重企业的自主权。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实行承包或者租赁制的企业，企业所有者应当采取公开招标方式确定经营者，不具备条件的，也可以采取招聘、推荐等方式选用经营者。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招标可以在企业内部或者企业外部进行。投标者可以是经营集团或者个人。经营集团中标后，必须确定企业经营者。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企业所有者应当对投标者全面评审，择优选定。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实行承包或者租赁制的企业，企业经营者应当具备下列条件：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(一)坚持四项基本原则和改革开放，遵纪守法；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(二)必要的文化知识和专业技术知识；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(三)必要的企业经营管理能力；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(四)提供必要的财产担保或者保证人；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(五)企业所有者提供的其他合法条件。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企业经营者是企业的厂长(经理)。</w:t>
      </w:r>
      <w:r>
        <w:rPr>
          <w:rFonts w:ascii="Times New Roman" w:hAnsi="Times New Roman" w:eastAsia="仿宋_GB2312" w:cs="Times New Roman"/>
          <w:spacing w:val="-6"/>
          <w:sz w:val="32"/>
          <w:szCs w:val="32"/>
        </w:rPr>
        <w:t>企业实行厂长(经理)负责制。厂长(经理)对企业全面负责，代表企业行</w:t>
      </w:r>
      <w:r>
        <w:rPr>
          <w:rFonts w:ascii="Times New Roman" w:hAnsi="Times New Roman" w:eastAsia="仿宋_GB2312" w:cs="Times New Roman"/>
          <w:sz w:val="32"/>
          <w:szCs w:val="32"/>
        </w:rPr>
        <w:t>使职权。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实行承包或者租赁制的企业，订立承包或者租赁合同时，应当坚持平等、自愿、协商的原则，兼顾国家、集体和个人的利益。</w:t>
      </w:r>
    </w:p>
    <w:p>
      <w:pPr>
        <w:pStyle w:val="2"/>
        <w:bidi w:val="0"/>
        <w:jc w:val="center"/>
      </w:pPr>
      <w:r>
        <w:t>第四章　企业的权利和义务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企业在生产经营活动中享有下列权利：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(一)占有和使用企业资产，依照国家规定筹集资金；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(二)在核准登记的范围内自主安排生产经营活动；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(三)确定企业内部机构设置和人员配备；依法招聘、辞退职工，并确定工资形式和奖惩办法；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(四)有权自行销售本企业的产品，但国务院另有规定的除外；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(五)有权自行确定本企业的产品价格、劳务价格，但国务院规定由物价部门和有关主管部门控制价格的除外；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(六)自愿参加行业协会和产品评比；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(七)依照国家规定自愿参加各种招标、投标活动，申请产品定点生产，取得生产许可证；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(八)自主订立经济合同，开展经济技术合作；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(九)依法开发和利用自然资源；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(十)依法利用外资、引进先进技术和设备，开展进出口贸易等涉外经济活动，并依照国家规定提留企业的外汇收入；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(十一)拒绝摊派和非法罚款，但法律、法规规定应当提供财力、物力、人力的除外。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企业在生产经营活动中应当履行下列义务：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(一)依法缴纳税金；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(二)依照国家以及省、自治区、直辖市人民政府的规定，上交支农资金和管理费；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(三)依法建立健全财务会计、审计、统计等制度，按期编报财务、统计报表；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(四)保护自然资源和环境，防止和治理污染；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(五)努力降低原材料和能源消耗，发展符合国家产业政策的产品；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(六)做好劳动保护工作，实行安全生产；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(七)保证产品质量和服务质量；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(八)依法履行合同；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(九)对职工进行政治思想、科学文化、技术业务和职业道德等方面的教育；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(十)遵守法律、法规和政策的其他规定。</w:t>
      </w:r>
    </w:p>
    <w:p>
      <w:pPr>
        <w:pStyle w:val="2"/>
        <w:bidi w:val="0"/>
      </w:pPr>
      <w:r>
        <w:t>第五章　企业的管理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企业职工有参加企业民主管理，对厂长(经理)和其他管理人员提出批评和控告的权利。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企业职工大会或者职工代表大会有权对企业经营管理中的问题提出意见和建议，评议、监督厂长(经理)和其他管理人员，维护职工的合法权益。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企业应当兼顾国家、集体和个人的利益，合理安排积累与消费的比例，对职工实行各尽所能、按劳分配的原则。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男工与女工应当同工同酬。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企业招用职工应当依法签订劳动合同，实行灵活的用工形式和办法。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对技术要求高的企业，应当逐步形成专业化的技术职工队伍。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企业不得招用未满16周岁的童工。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企业对从事高度危险作业的职工，必须依照国家规定向保险公司投保。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有条件的企业，应当参照国家有关规定实行职工社会保险。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企业发生劳动争议，可以依照《中华人民共和国劳动争议调解仲裁法》处理。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企业税后利润，留给企业的部分不应低于60%，由企业自主安排，主要用作增加生产发展基金，进行技术改造和扩大再生产，适当增加福利基金和奖励基金。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企业税后利润交给企业所有者的部分，主要用于扶持农业基本建设、农业技术服务、农村公益事业、企业更新改造或者发展新企业。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企业应当根据国家有关规定，加强本企业的各项基础管理和合同管理。</w:t>
      </w:r>
    </w:p>
    <w:p>
      <w:pPr>
        <w:pStyle w:val="2"/>
        <w:bidi w:val="0"/>
      </w:pPr>
      <w:r>
        <w:t>第六章　企业与政府有关部门的关系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各级人民政府乡镇企业行政主管部门根据国家的法律、法规和政策，加强对企业的指导、管理、监督、协调和服务：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(一)监督检查企业执行国家法律、法规和政策；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(二)制订企业发展规划，协同有关部门制定农村剩余劳动力就业规划；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(三)会同有关部门指导企业的计划、统计、财务、审计、价格、物资、质量、设备、技术、劳动、安全生产、环境保护等管理工作；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(四)组织和指导企业的技术进步、职工教育和培训；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(五)向企业提供经济、技术咨询和信息服务；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(六)协调企业与有关方面的关系，帮助企业开展经济技术合作；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(七)总结推广企业发展的经验；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(八)组织和指导企业的思想政治工作，促进企业的社会主义精神文明建设。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各级人民政府有关行业管理部门应当根据国家的产业政策和行业发展规划，对企业的发展方向进行指导和监督；对企业开展技术指导、人才培训和经济、技术信息服务；指导、帮助和监督企业开展劳动保护、环境保护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政府有关部门应当为符合国家产业政策，经济和社会效益好的企业创造发展条件：</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(一)对企业所需的能源、原材料、资金等，计划、物资、金融等部门应当积极帮助解决；生产纳入国家指令性计划的产品所需的能源、原材料等，由安排生产任务的部门和单位组织供应；</w:t>
      </w:r>
      <w:r>
        <w:rPr>
          <w:rFonts w:ascii="Times New Roman" w:hAnsi="Times New Roman" w:eastAsia="楷体_GB2312" w:cs="Times New Roman"/>
          <w:sz w:val="32"/>
          <w:szCs w:val="32"/>
        </w:rPr>
        <w:t>(2011年1月8日删除)</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根据国家有关规定，对生产名、优产品和出口创汇产品的企业，应当在信贷、能源、原材料和运输等方面给予扶持；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为企业培训、招用专业技术人才和引进先进技术创造条件。</w:t>
      </w:r>
    </w:p>
    <w:p>
      <w:pPr>
        <w:pStyle w:val="2"/>
        <w:bidi w:val="0"/>
      </w:pPr>
      <w:r>
        <w:t>第七章　奖励与处罚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对在企业经营管理、科技进步、劳动保护、环境保护和思想政治工作等方面作出显著成绩的企业和个人，由人民政府给予奖励。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企业产品质量达不到国家规定标准的，企业所有者和企业主管部门应当责令其限期整顿，经整顿无效者，应当责令其停产或者转产，直至建议有关机关撤销生产许可证，吊销营业执照。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企业因生产、销售前款所指的产品，给用户和消费者造成财产损失、人身损害的，应当承担赔偿责任；构成犯罪的，依法追究刑事责任。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企业厂长(经理)侵犯职工合法权益，情节严重的，由企业所有者给予行政处分；构成犯罪的，依法追究刑</w:t>
      </w:r>
      <w:r>
        <w:rPr>
          <w:rFonts w:ascii="Times New Roman" w:hAnsi="Times New Roman" w:eastAsia="仿宋_GB2312" w:cs="Times New Roman"/>
          <w:sz w:val="32"/>
          <w:szCs w:val="32"/>
        </w:rPr>
        <w:t>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对向企业摊派的单位和个人，企业可以向审计机关或者其他有关部门控告、检举。经审计机关确认是摊派行为的，由审计机关通知摊派单位停止摊派行为，限期退回摊派财物；对摊派单位的负责人和直接责任人员，监察机关或者有关主管部门可以根据情节轻重，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政府部门的工作人员玩忽职守、滥用职权，使企业合法权益遭受损害的，由其所在单位或者上级主管机关给予行政处分；构成犯罪的，依法追究刑事责任。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企业违反财政、税收、劳动、工商行政、价格、资源、环境保护等法律、法规的，依照有关法律、法规处理。</w:t>
      </w:r>
    </w:p>
    <w:p>
      <w:pPr>
        <w:pStyle w:val="2"/>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本条例由国务院乡镇企业行政主管部门负责解释，并组织实施。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省、自治区、直辖市人民政府可以根据本条例制定实施办法。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本条例自1990年7月1日起施行。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y">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yy">
    <w:altName w:val="Dark Courier"/>
    <w:panose1 w:val="00000000000000000000"/>
    <w:charset w:val="00"/>
    <w:family w:val="auto"/>
    <w:pitch w:val="default"/>
    <w:sig w:usb0="00000000" w:usb1="00000000" w:usb2="00000000" w:usb3="00000000" w:csb0="00000000" w:csb1="00000000"/>
  </w:font>
  <w:font w:name="yyy">
    <w:altName w:val="Dark Courier"/>
    <w:panose1 w:val="00000000000000000000"/>
    <w:charset w:val="00"/>
    <w:family w:val="auto"/>
    <w:pitch w:val="default"/>
    <w:sig w:usb0="00000000" w:usb1="00000000" w:usb2="00000000" w:usb3="00000000" w:csb0="00000000" w:csb1="00000000"/>
  </w:font>
  <w:font w:name="yyyy">
    <w:altName w:val="Dark Courier"/>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219D7"/>
    <w:rsid w:val="01CF6706"/>
    <w:rsid w:val="026D2287"/>
    <w:rsid w:val="02B50088"/>
    <w:rsid w:val="03356D16"/>
    <w:rsid w:val="0B3D0578"/>
    <w:rsid w:val="0D3C4224"/>
    <w:rsid w:val="134A1994"/>
    <w:rsid w:val="155E2CB3"/>
    <w:rsid w:val="18413C16"/>
    <w:rsid w:val="19DB6C33"/>
    <w:rsid w:val="28F8723D"/>
    <w:rsid w:val="2DBE0D65"/>
    <w:rsid w:val="2FF20DF5"/>
    <w:rsid w:val="32252208"/>
    <w:rsid w:val="33CF5811"/>
    <w:rsid w:val="386D21AD"/>
    <w:rsid w:val="3CDF39C7"/>
    <w:rsid w:val="3D762392"/>
    <w:rsid w:val="40DC5AC3"/>
    <w:rsid w:val="40F50C29"/>
    <w:rsid w:val="4361706F"/>
    <w:rsid w:val="444B0E8A"/>
    <w:rsid w:val="47A250A3"/>
    <w:rsid w:val="490035DC"/>
    <w:rsid w:val="4EDF3D2B"/>
    <w:rsid w:val="4EED79F5"/>
    <w:rsid w:val="5080370D"/>
    <w:rsid w:val="53BF5C69"/>
    <w:rsid w:val="554A6C00"/>
    <w:rsid w:val="58F6185E"/>
    <w:rsid w:val="5DB22BFD"/>
    <w:rsid w:val="5DD739B2"/>
    <w:rsid w:val="5F5011B7"/>
    <w:rsid w:val="60386CC2"/>
    <w:rsid w:val="60492E1B"/>
    <w:rsid w:val="61152047"/>
    <w:rsid w:val="620467BA"/>
    <w:rsid w:val="622D2BEC"/>
    <w:rsid w:val="649C0E8F"/>
    <w:rsid w:val="65BF6566"/>
    <w:rsid w:val="6A403C00"/>
    <w:rsid w:val="6B4C7D1B"/>
    <w:rsid w:val="6DA577A5"/>
    <w:rsid w:val="6DB87D30"/>
    <w:rsid w:val="6E804287"/>
    <w:rsid w:val="732E2A92"/>
    <w:rsid w:val="762C29D0"/>
    <w:rsid w:val="769B60FD"/>
    <w:rsid w:val="77DF42E2"/>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2019-07-05T04:15:46Z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