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44"/>
        </w:rPr>
      </w:pPr>
      <w:r>
        <w:rPr>
          <w:rFonts w:hint="eastAsia" w:ascii="Times New Roman" w:hAnsi="Times New Roman" w:eastAsia="宋体" w:cs="Arial"/>
          <w:b w:val="0"/>
          <w:kern w:val="0"/>
          <w:sz w:val="44"/>
          <w:szCs w:val="44"/>
        </w:rPr>
        <w:t>中华人民共和国产品质量法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lang w:eastAsia="zh-CN"/>
        </w:rPr>
      </w:pPr>
      <w:r>
        <w:rPr>
          <w:rFonts w:hint="eastAsia" w:eastAsia="楷体_GB2312" w:cs="Arial"/>
          <w:b w:val="0"/>
          <w:kern w:val="0"/>
          <w:sz w:val="32"/>
          <w:szCs w:val="32"/>
          <w:lang w:eastAsia="zh-CN"/>
        </w:rPr>
        <w:t>（</w:t>
      </w:r>
      <w:r>
        <w:rPr>
          <w:rFonts w:hint="eastAsia" w:ascii="Times New Roman" w:hAnsi="Times New Roman" w:eastAsia="楷体_GB2312" w:cs="Arial"/>
          <w:b w:val="0"/>
          <w:kern w:val="0"/>
          <w:sz w:val="32"/>
          <w:szCs w:val="32"/>
        </w:rPr>
        <w:t>1993年2月22日第七届全国人民代表大会常务委员会第三十次会议通过　根据2000年7月8日第九届全国人民代表大会常务委员会第十六次会议《关于修改〈中华人民共和国产品质量法〉的决定》第一次修正根据2009年8月27日第十一届全国人民代表大会常务委员会第十次会议《关于修改部分法律的决定》第二次修正　根据2018年12月29日第十三届全国人民代表大会常务委员会第七次会议《关于修改〈中华人民共和国产品质量法〉等五部法律的决定》第三次修正</w:t>
      </w:r>
      <w:r>
        <w:rPr>
          <w:rFonts w:hint="eastAsia" w:eastAsia="楷体_GB2312" w:cs="Arial"/>
          <w:b w:val="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产品质量的监督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生产者、销售者的产品质量责任和义务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第一节　生产者的产品质量责任和义务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　　第二节　销售者的产品质量责任和义务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损害赔偿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罚则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为了加强对产品质量的监督管理，提高产品质量水平，明确产品质量责任，保护消费者的合法权益，维护社会经济秩序，制定本法。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在中华人民共和国境内从事产品生产、销售活动，必须遵守本法。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本法所称产品是指经过加工、制作，用于销售的产品。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建设工程不适用本法规定；但是，建设工程使用的建筑材料、建筑构配件和设备，属于前款规定的产品范围的，适用本法规定。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生产者、销售者应当建立健全内部产品质量管理制度，严格实施岗位质量规范、质量责任以及相应的考核办法。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生产者、销售者依照本法规定承担产品质量责任。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禁止伪造或者冒用认证标志等质量标志；禁止伪造产品的产地，伪造或者冒用他人的厂名、厂址；禁止在生产、销售的产品中掺杂、掺假，以假充真，以次充好。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国家鼓励推行科学的质量管理方法，采用先进的科学技术，鼓励企业产品质量达到并且超过行业标准、国家标准和国际标准。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对产品质量管理先进和产品质量达到国际先进水平、成绩显著的单位和个人，给予奖励。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各级人民政府应当把提高产品质量纳入国民经济和社会发展规划，加强对产品质量工作的统筹规划和组织领导，引导、督促生产者、销售者加强产品质量管理，提高产品质量，组织各有关部门依法采取措施，制止产品生产、销售中违反本法规定的行为，保障本法的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国务院市场监督管理部门主管全国产品质量监督工作。国务院有关部门在各自的职责范围内负责产品质量监督工作。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县级以上地方市场监督管理部门主管本行政区域内的产品质量监督工作。县级以上地方人民政府有关部门在各自的职责范围内负责产品质量监督工作。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法律对产品质量的监督部门另有规定的，依照有关法律的规定执行。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各级人民政府工作人员和其他国家机关工作人员不得滥用职权、玩忽职守或者徇私舞弊，包庇、放纵本地区、本系统发生的产品生产、销售中违反本法规定的行为，或者阻挠、干预依法对产品生产、销售中违反本法规定的行为进行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各级地方人民政府和其他国家机关有包庇、放纵产品生产、销售中违反本法规定的行为的，依法追究其主要负责人的法律责任。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任何单位和个人有权对违反本法规定的行为，向市场监督管理部门或者其他有关部门检举。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市场监督管理部门和有关部门应当为检举人保密，并按照省、自治区、直辖市人民政府的规定给予奖励。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任何单位和个人不得排斥非本地区或者非本系统企业生产的质量合格产品进入本地区、本系统。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w:t>
      </w: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产品质量的监督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产品质量应当检验合格，不得以不合格产品冒充合格产品。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可能危及人体健康和人身、财产安全的工业产品，必须符合保障人体健康和人身、财产安全的国家标准、行业标准；未制定国家标准、行业标准的，必须符合保障人体健康和人身、财产安全的要求。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禁止生产、销售不符合保障人体健康和人身、财产安全的标准和要求的工业产品。具体管理办法由国务院规定。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国家根据国际通用的质量管理标准，推行企业质量体系认证制度。企业根据自愿原则可以向国务院市场监督管理部门认可的或者国务院市场监督管理部门授权的部门认可的认证机构申请企业质量体系认证。经认证合格的，由认证机构颁发企业质量体系认证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参照国际先进的产品标准和技术要求，推行产品质量认证制度。企业根据自愿原则可以向国务院市场监督管理部门认可的或者国务院市场监督管理部门授权的部门认可的认证机构申请产品质量认证。经认证合格的，由认证机构颁发产品质量认证证书，准许企业在产品或者其包装上使用产品质量认证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市场监督管理部门规划和组织。县级以上地方市场监督管理部门在本行政区域内也可以组织监督抽查。法律对产品质量的监督检查另有规定的，依照有关法律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国家监督抽查的产品，地方不得另行重复抽查；上级监督抽查的产品，下级不得另行重复抽查。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根据监督抽查的需要，可以对产品进行检验。检验抽取样品的数量不得超过检验的合理需要，并不得向被检查人收取检验费用。监督抽查所需检验费用按照国务院规定列支。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生产者、销售者对抽查检验的结果有异议的，可以自收到检验结果之日起十五日内向实施监督抽查的市场监督管理部门或者其上级市场监督管理部门申请复检，由受理复检的市场监督管理部门作出复检结论。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对依法进行的产品质量监督检查，生产者、销售者不得拒绝。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依照本法规定进行监督抽查的产品质量不合格的，由实施监督抽查的市场监督管理部门责令其生产者、销售者限期改正。逾期不改正的，由省级以上人民政府市场监督管理部门予以公告；公告后经复查仍不合格的，责令停业，限期整顿；整顿期满后经复查产品质量仍不合格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监督抽查的产品有严重质量问题的，依照本法第五章的有关规定处罚。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县级以上市场监督管理部门根据已经取得的违法嫌疑证据或者举报，对涉嫌违反本法规定的行为进行查处时，可以行使下列职权：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对当事人涉嫌从事违反本法的生产、销售活动的场所实施现场检查；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向当事人的法定代表人、主要负责人和其他有关人员调查、了解与涉嫌从事违反本法的生产、销售活动有关的情况；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查阅、复制当事人有关的合同、发票、帐簿以及其他有关资料；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对有根据认为不符合保障人体健康和人身、财产安全的国家标准、行业标准的产品或者有其他严重质量问题的产品，以及直接用于生产、销售该项产品的原辅材料、包装物、生产工具，予以查封或者扣押。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产品质量检验机构必须具备相应的检测条件和能力，经省级以上人民政府市场监督管理部门或者其授权的部门考核合格后，方可承担产品质量检验工作。法律、行政法规对产品质量检验机构另有规定的，依照有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从事产品质量检验、认证的社会中介机构必须依法设立，不得与行政机关和其他国家机关存在隶属关系或者其他利益关系。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产品质量检验机构、认证机构必须依法按照有关标准，客观、公正地出具检验结果或者认证证明。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产品质量认证机构应当依照国家规定对准许使用认证标志的产品进行认证后的跟踪检查；对不符合认证标准而使用认证标志的，要求其改正；情节严重的，取消其使用认证标志的资格。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消费者有权就产品质量问题，向产品的生产者、销售者查询；向市场监督管理部门及有关部门申诉，接受申诉的部门应当负责处理。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保护消费者权益的社会组织可以就消费者反映的产品质量问题建议有关部门负责处理，支持消费者对因产品质量造成的损害向人民法院起诉。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国务院和省、自治区、直辖市人民政府的市场监督管理部门应当定期发布其监督抽查的产品的质量状况公告。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市场监督管理部门或者其他国家机关以及产品质量检验机构不得向社会推荐生产者的产品；不得以对产品进行监制、监销等方式参与产品经营活动。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生产者、销售者的产品质量责任和义务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第一节　生产者的产品质量责任和义务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黑体" w:cs="Arial"/>
          <w:b w:val="0"/>
          <w:kern w:val="0"/>
          <w:sz w:val="32"/>
          <w:szCs w:val="32"/>
        </w:rPr>
        <w:t>　　第二十六条</w:t>
      </w:r>
      <w:r>
        <w:rPr>
          <w:rFonts w:hint="eastAsia" w:ascii="Times New Roman" w:hAnsi="Times New Roman" w:eastAsia="仿宋_GB2312" w:cs="Arial"/>
          <w:b w:val="0"/>
          <w:kern w:val="0"/>
          <w:sz w:val="32"/>
          <w:szCs w:val="32"/>
        </w:rPr>
        <w:t>　生产者应当对其生产的产品质量负责。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产品质量应当符合下列要求：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不存在危及人身、财产安全的不合理的危险，有保障人体健康和人身、财产安全的国家标准、行业标准的，应当符合该标准；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具备产品应当具备的使用性能，但是，对产品存在使用性能的瑕疵作出说明的除外；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符合在产品或者其包装上注明采用的产品标准，符合以产品说明、实物样品等方式表明的质量状况。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产品或者其包装上的标识必须真实，并符合下列要求：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有产品质量检验合格证明；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有中文标明的产品名称、生产厂厂名和厂址；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根据产品的特点和使用要求，需要标明产品规格、等级、所含主要成份的名称和含量的，用中文相应予以标明；需要事先让消费者知晓的，应当在外包装上标明，或者预先向消费者提供有关资料；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限期使用的产品，应当在显著位置清晰地标明生产日期和安全使用期或者失效日期；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使用不当，容易造成产品本身损坏或者可能危及人身、财产安全的产品，应当有警示标志或者中文警示说明。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裸装的食品和其他根据产品的特点难以附加标识的裸装产品，可以不附加产品标识。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易碎、易燃、易爆、有毒、有腐蚀性、有放射性等危险物品以及储运中不能倒置和其他有特殊要求的产品，其包装质量必须符合相应要求，依照国家有关规定作出警示标志或者中文警示说明，标明储运注意事项。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生产者不得生产国家明令淘汰的产品。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生产者不得伪造产地，不得伪造或者冒用他人的厂名、厂址。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生产者不得伪造或者冒用认证标志等质量标志。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生产者生产产品，不得掺杂、掺假，不得以假充真、以次充好，不得以不合格产品冒充合格产品。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32"/>
          <w:szCs w:val="32"/>
        </w:rPr>
      </w:pPr>
      <w:r>
        <w:rPr>
          <w:rFonts w:hint="eastAsia" w:ascii="Times New Roman" w:hAnsi="Times New Roman" w:eastAsia="宋体" w:cs="Arial"/>
          <w:b w:val="0"/>
          <w:kern w:val="0"/>
          <w:sz w:val="32"/>
          <w:szCs w:val="32"/>
        </w:rPr>
        <w:t>第二节　销售者的产品质量责任和义务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销售者应当建立并执行进货检查验收制度，验明产品合格证明和其他标识。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销售者应当采取措施，保持销售产品的质量。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销售者不得销售国家明令淘汰并停止销售的产品和失效、变质的产品。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销售者销售的产品的标识应当符合本法第二十七条</w:t>
      </w:r>
      <w:r>
        <w:rPr>
          <w:rFonts w:hint="eastAsia" w:ascii="Times New Roman" w:hAnsi="Times New Roman" w:eastAsia="仿宋_GB2312" w:cs="Arial"/>
          <w:b w:val="0"/>
          <w:kern w:val="0"/>
          <w:sz w:val="32"/>
          <w:szCs w:val="32"/>
        </w:rPr>
        <w:t>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销售者不得伪造产地，不得伪造或者冒用他人的厂名、厂址。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销售者不得伪造或者冒用认证标志等质量标志。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销售者销售产品，不得掺杂、掺假，不得以假充真、以次充好，不得以不合格产品冒充合格产品。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损害赔偿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售出的产品有下列情形之一的，销售者应当负责修理、更换、退货；给购买产品的消费者造成损失的，销售者应当赔偿损失：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不具备产品应当具备的使用性能而事先未作说明的；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不符合在产品或者其包装上注明采用的产品标准的；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不符合以产品说明、实物样品等方式表明的质量状况的。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销售者依照前款规定负责修理、更换、退货、赔偿损失后，属于生产者的责任或者属于向销售者提供产品的其他销售者</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以下简称供货者</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的责任的，销售者有权向生产者、供货者追偿。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销售者未按照第一款规定给予修理、更换、退货或者赔偿损失的，由市场监督管理部门责令改正。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生产者之间，销售者之间，生产者与销售者之间订立的买卖合同、承揽合同有不同约定的，合同当事人按照合同约定执行。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因产品存在缺陷造成人身、缺陷产品以外的其他财产</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以下简称他人财产</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损害的，生产者应当承担赔偿责任。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生产者能够证明有下列情形之一的，不承担赔偿责任：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未将产品投入流通的；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产品投入流通时，引起损害的缺陷尚不存在的；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将产品投入流通时的科学技术水平尚不能发现缺陷的存在的。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由于销售者的过错使产品存在缺陷，造成人身、他人财产损害的，销售者应当承担赔偿责任。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销售者不能指明缺陷产品的生产者也不能指明缺陷产品的供货者的，销售者应当承担赔偿责任。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因产品存在缺陷造成受害人财产损失的，侵害人应当恢复原状或者折价赔偿。受害人因此遭受其他重大损失的，侵害人应当赔偿损失。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因产品存在缺陷造成损害要求赔偿的诉讼时效期间为二年，自当事人知道或者应当知道其权益受到损害时起计算。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因产品存在缺陷造成损害要求赔偿的请求权，在造成损害的缺陷产品交付最初消费者满十年丧失；但是，尚未超过明示的安全使用期的除外。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本法所称缺陷，是指产品存在危及人身、他人财产安全的不合理的危险；产品有保障人体健康和人身、财产安全的国家标准、行业标准的，是指不符合该标准。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仲裁机构或者人民法院可以委托本法第十九条</w:t>
      </w:r>
      <w:r>
        <w:rPr>
          <w:rFonts w:hint="eastAsia" w:ascii="Times New Roman" w:hAnsi="Times New Roman" w:eastAsia="仿宋_GB2312" w:cs="Arial"/>
          <w:b w:val="0"/>
          <w:kern w:val="0"/>
          <w:sz w:val="32"/>
          <w:szCs w:val="32"/>
        </w:rPr>
        <w:t>规定的产品质量检验机构，对有关产品质量进行检验。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罚则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生产、销售不符合保障人体健康和人身、财产安全的国家标准、行业标准的产品的，责令停止生产、销售，没收违法生产、销售的产品，并处违法生产、销售产品</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包括已售出和未售出的产品，下同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货值金额等值以上三倍以下的罚款；有违法所得的，并处没收违法所得；情节严重的，吊销营业执照；构成犯罪的，依法追究刑事责任。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销售失效、变质的产品的，责令停止销售，没收违法销售的产品，并处违法销售产品货值金额二倍以下的罚款；有违法所得的，并处没收违法所得；情节严重的，吊销营业执照；构成犯罪的，依法追究刑事责任。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产品标识不符合本法第二十七条</w:t>
      </w:r>
      <w:r>
        <w:rPr>
          <w:rFonts w:hint="eastAsia" w:ascii="Times New Roman" w:hAnsi="Times New Roman" w:eastAsia="仿宋_GB2312" w:cs="Arial"/>
          <w:b w:val="0"/>
          <w:kern w:val="0"/>
          <w:sz w:val="32"/>
          <w:szCs w:val="32"/>
        </w:rPr>
        <w:t>规定的，责令改正；有包装的产品标识不符合本法第二十七条第</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四</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项、第</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五</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项规定，情节严重的，责令停止生产、销售，并处违法生产、销售产品货值金额百分之三十以下的罚款；有违法所得的，并处没收违法所得。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销售者销售本法第四十九条</w:t>
      </w:r>
      <w:r>
        <w:rPr>
          <w:rFonts w:hint="eastAsia" w:ascii="Times New Roman" w:hAnsi="Times New Roman" w:eastAsia="仿宋_GB2312" w:cs="Arial"/>
          <w:b w:val="0"/>
          <w:kern w:val="0"/>
          <w:sz w:val="32"/>
          <w:szCs w:val="32"/>
        </w:rPr>
        <w:t>至第五十三条</w:t>
      </w:r>
      <w:r>
        <w:rPr>
          <w:rFonts w:hint="eastAsia" w:ascii="Times New Roman" w:hAnsi="Times New Roman" w:eastAsia="仿宋_GB2312" w:cs="Arial"/>
          <w:b w:val="0"/>
          <w:kern w:val="0"/>
          <w:sz w:val="32"/>
          <w:szCs w:val="32"/>
        </w:rPr>
        <w:t>规定禁止销售的产品，有充分证据证明其不知道该产品为禁止销售的产品并如实说明其进货来源的，可以从轻或者减轻处罚。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拒绝接受依法进行的产品质量监督检查的，给予警告，责令改正；拒不改正的，责令停业整顿；情节特别严重的，吊销营业执照。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产品质量检验机构、认证机构出具的检验结果或者证明不实，造成损失的，应当承担相应的赔偿责任；造成重大损失的，撤销其检验资格、认证资格。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产品质量认证机构违反本法第二十一条第二款的规定，对不符合认证标准而使用认证标志的产品，未依法要求其改正或者取消其使用认证标志资格的，对因产品不符合认证标准给消费者造成的损失，与产品的生产者、销售者承担连带责任；情节严重的，撤销其认证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社会团体、社会中介机构对产品质量作出承诺、保证，而该产品又不符合其承诺、保证的质量要求，给消费者造成损失的，与产品的生产者、销售者承担连带责任。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在广告中对产品质量作虚假宣传，欺骗和误导消费者的，依照《中华人民共和国广告法》的规定追究法律责任。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对生产者专门用于生产本法第四十九条</w:t>
      </w:r>
      <w:r>
        <w:rPr>
          <w:rFonts w:hint="eastAsia" w:ascii="Times New Roman" w:hAnsi="Times New Roman" w:eastAsia="仿宋_GB2312" w:cs="Arial"/>
          <w:b w:val="0"/>
          <w:kern w:val="0"/>
          <w:sz w:val="32"/>
          <w:szCs w:val="32"/>
        </w:rPr>
        <w:t>、第五十一条</w:t>
      </w:r>
      <w:r>
        <w:rPr>
          <w:rFonts w:hint="eastAsia" w:ascii="Times New Roman" w:hAnsi="Times New Roman" w:eastAsia="仿宋_GB2312" w:cs="Arial"/>
          <w:b w:val="0"/>
          <w:kern w:val="0"/>
          <w:sz w:val="32"/>
          <w:szCs w:val="32"/>
        </w:rPr>
        <w:t>所列的产品或者以假充真的产品的原辅材料、包装物、生产工具，应当予以没收。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服务业的经营者将本法第四十九条</w:t>
      </w:r>
      <w:r>
        <w:rPr>
          <w:rFonts w:hint="eastAsia" w:ascii="Times New Roman" w:hAnsi="Times New Roman" w:eastAsia="仿宋_GB2312" w:cs="Arial"/>
          <w:b w:val="0"/>
          <w:kern w:val="0"/>
          <w:sz w:val="32"/>
          <w:szCs w:val="32"/>
        </w:rPr>
        <w:t>至第五十二条</w:t>
      </w:r>
      <w:r>
        <w:rPr>
          <w:rFonts w:hint="eastAsia" w:ascii="Times New Roman" w:hAnsi="Times New Roman" w:eastAsia="仿宋_GB2312" w:cs="Arial"/>
          <w:b w:val="0"/>
          <w:kern w:val="0"/>
          <w:sz w:val="32"/>
          <w:szCs w:val="32"/>
        </w:rPr>
        <w:t>规定禁止销售的产品用于经营性服务的，责令停止使用；对知道或者应当知道所使用的产品属于本法规定禁止销售的产品的，按照违法使用的产品</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包括已使用和尚未使用的产品</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的货值金额，依照本法对销售者的处罚规定处罚。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隐匿、转移、变卖、损毁被市场监督管理部门查封、扣押的物品的，处被隐匿、转移、变卖、损毁物品货值金额等值以上三倍以下的罚款；有违法所得的，并处没收违法所得。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违反本法规定，应当承担民事赔偿责任和缴纳罚款、罚金，其财产不足以同时支付时，先承担民事赔偿责任。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各级人民政府工作人员和其他国家机关工作人员有下列情形之一的，依法给予行政处分；构成犯罪的，依法追究刑事责任：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包庇、放纵产品生产、销售中违反本法规定行为的；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向从事违反本法规定的生产、销售活动的当事人通风报信，帮助其逃避查处的；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w:t>
      </w:r>
      <w:r>
        <w:rPr>
          <w:rFonts w:hint="eastAsia" w:cs="Arial"/>
          <w:b w:val="0"/>
          <w:kern w:val="0"/>
          <w:sz w:val="32"/>
          <w:szCs w:val="32"/>
          <w:lang w:eastAsia="zh-CN"/>
        </w:rPr>
        <w:t>）</w:t>
      </w:r>
      <w:r>
        <w:rPr>
          <w:rFonts w:hint="eastAsia" w:ascii="Times New Roman" w:hAnsi="Times New Roman" w:eastAsia="仿宋_GB2312" w:cs="Arial"/>
          <w:b w:val="0"/>
          <w:kern w:val="0"/>
          <w:sz w:val="32"/>
          <w:szCs w:val="32"/>
        </w:rPr>
        <w:t>阻挠、干预市场监督管理部门依法对产品生产、销售中违反本法规定的行为进行查处，造成严重后果的。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市场监督管理部门在产品质量监督抽查中超过规定的数量索取样品或者向被检查人收取检验费用的，由上级市场监督管理部门或者监察机关责令退还；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市场监督管理部门或者其他国家机关违反本法第二十五条</w:t>
      </w:r>
      <w:r>
        <w:rPr>
          <w:rFonts w:hint="eastAsia" w:ascii="Times New Roman" w:hAnsi="Times New Roman" w:eastAsia="仿宋_GB2312" w:cs="Arial"/>
          <w:b w:val="0"/>
          <w:kern w:val="0"/>
          <w:sz w:val="32"/>
          <w:szCs w:val="32"/>
        </w:rPr>
        <w:t>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产品质量检验机构有前款所列违法行为的，由市场监督管理部门责令改正，消除影响，有违法收入的予以没收，可以并处违法收入一倍以下的罚款；情节严重的，撤销其质量检验资格。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市场监督管理部门的工作人员滥用职权、玩忽职守、徇私舞弊，构成犯罪的，依法追究刑事责任；尚不构成犯罪的，依法给予行政处分。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以暴力、威胁方法阻碍市场监督管理部门的工作人员依法执行职务的，依法追究刑事责任；拒绝、阻碍未使用暴力、威胁方法的，由公安机关依照治安管理处罚法的规定处罚。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本法第四十九条</w:t>
      </w:r>
      <w:r>
        <w:rPr>
          <w:rFonts w:hint="eastAsia" w:ascii="Times New Roman" w:hAnsi="Times New Roman" w:eastAsia="仿宋_GB2312" w:cs="Arial"/>
          <w:b w:val="0"/>
          <w:kern w:val="0"/>
          <w:sz w:val="32"/>
          <w:szCs w:val="32"/>
        </w:rPr>
        <w:t>至第五十七条</w:t>
      </w:r>
      <w:r>
        <w:rPr>
          <w:rFonts w:hint="eastAsia" w:ascii="Times New Roman" w:hAnsi="Times New Roman" w:eastAsia="仿宋_GB2312" w:cs="Arial"/>
          <w:b w:val="0"/>
          <w:kern w:val="0"/>
          <w:sz w:val="32"/>
          <w:szCs w:val="32"/>
        </w:rPr>
        <w:t>、第六十条</w:t>
      </w:r>
      <w:r>
        <w:rPr>
          <w:rFonts w:hint="eastAsia" w:ascii="Times New Roman" w:hAnsi="Times New Roman" w:eastAsia="仿宋_GB2312" w:cs="Arial"/>
          <w:b w:val="0"/>
          <w:kern w:val="0"/>
          <w:sz w:val="32"/>
          <w:szCs w:val="32"/>
        </w:rPr>
        <w:t>至第六十三条</w:t>
      </w:r>
      <w:r>
        <w:rPr>
          <w:rFonts w:hint="eastAsia" w:ascii="Times New Roman" w:hAnsi="Times New Roman" w:eastAsia="仿宋_GB2312" w:cs="Arial"/>
          <w:b w:val="0"/>
          <w:kern w:val="0"/>
          <w:sz w:val="32"/>
          <w:szCs w:val="32"/>
        </w:rPr>
        <w:t>规定的行政处罚由市场监督管理部门决定。法律、行政法规对行使行政处罚权的机关另有规定的，依照有关法律、行政法规的规定执行。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对依照本法规定没收的产品，依照国家有关规定进行销毁或者采取其他方式处理。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本法第四十九条</w:t>
      </w:r>
      <w:r>
        <w:rPr>
          <w:rFonts w:hint="eastAsia" w:ascii="Times New Roman" w:hAnsi="Times New Roman" w:eastAsia="仿宋_GB2312" w:cs="Arial"/>
          <w:b w:val="0"/>
          <w:kern w:val="0"/>
          <w:sz w:val="32"/>
          <w:szCs w:val="32"/>
        </w:rPr>
        <w:t>至第五十四条</w:t>
      </w:r>
      <w:r>
        <w:rPr>
          <w:rFonts w:hint="eastAsia" w:ascii="Times New Roman" w:hAnsi="Times New Roman" w:eastAsia="仿宋_GB2312" w:cs="Arial"/>
          <w:b w:val="0"/>
          <w:kern w:val="0"/>
          <w:sz w:val="32"/>
          <w:szCs w:val="32"/>
        </w:rPr>
        <w:t>、第六十二条</w:t>
      </w:r>
      <w:r>
        <w:rPr>
          <w:rFonts w:hint="eastAsia" w:ascii="Times New Roman" w:hAnsi="Times New Roman" w:eastAsia="仿宋_GB2312" w:cs="Arial"/>
          <w:b w:val="0"/>
          <w:kern w:val="0"/>
          <w:sz w:val="32"/>
          <w:szCs w:val="32"/>
        </w:rPr>
        <w:t>、第六十三条</w:t>
      </w:r>
      <w:r>
        <w:rPr>
          <w:rFonts w:hint="eastAsia" w:ascii="Times New Roman" w:hAnsi="Times New Roman" w:eastAsia="仿宋_GB2312" w:cs="Arial"/>
          <w:b w:val="0"/>
          <w:kern w:val="0"/>
          <w:sz w:val="32"/>
          <w:szCs w:val="32"/>
        </w:rPr>
        <w:t>所规定的货值金额以违法生产、销售产品的标价计算；没有标价的，按照同类产品的市场价格计算。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军工产品质量监督管理办法，由国务院、中央军事委员会另行制定。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因核设施、核产品造成损害的赔偿责任，法律、行政法规另有规定的，依照其规定。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本法自1993年9月1日起施行。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0C51D62"/>
    <w:rsid w:val="19F86B68"/>
    <w:rsid w:val="2F7753E6"/>
    <w:rsid w:val="3258761C"/>
    <w:rsid w:val="44BC0EEC"/>
    <w:rsid w:val="482A39F4"/>
    <w:rsid w:val="56755F92"/>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2019-02-26T03:30:27Z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