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中华人民共和国军品出口管理条例</w:t>
      </w:r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楷体_GB2312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(1997年10月22日中华人民共和国国务院、中华人民共和国中央军事委员会令第234号发布　根据2002年10月15日《国务院、中央军事委员会关于修改〈中华人民共和国军品出口管理条例〉的决定》修订)</w:t>
      </w:r>
    </w:p>
    <w:p>
      <w:pPr>
        <w:pStyle w:val="3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第一章　总则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为了加强对军品出口的统一管理，维护正常的军品出口秩序，制定本条例。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本条例所称军品出口，是指用于军事目的的装备、专用生产设备及其他物资、技术和有关服务的贸易性出口。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前款所称军品出口，纳入军品出口管理清单。军品出口管理清单由国家军品出口主管部门制定、调整并公布。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国家军品出口主管部门在国务院、中央军事委员会的领导下，主管全国的军品出口工作，对全国的军品出口实施监督管理。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国家实行统一的军品出口管理制度，禁止任何损害</w:t>
      </w:r>
      <w:r>
        <w:rPr>
          <w:rFonts w:ascii="Times New Roman" w:hAnsi="Times New Roman" w:eastAsia="仿宋_GB2312" w:cs="Times New Roman"/>
          <w:spacing w:val="-11"/>
          <w:sz w:val="32"/>
          <w:szCs w:val="32"/>
        </w:rPr>
        <w:t>国家的利益和安全的军品出口行为，依法保障正常的军品出口秩</w:t>
      </w:r>
      <w:r>
        <w:rPr>
          <w:rFonts w:ascii="Times New Roman" w:hAnsi="Times New Roman" w:eastAsia="仿宋_GB2312" w:cs="Times New Roman"/>
          <w:sz w:val="32"/>
          <w:szCs w:val="32"/>
        </w:rPr>
        <w:t>序。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军品出口应当遵循下列原则：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(一)有助于接受国的正当自卫能力；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(二)不损害有关地区的和世界的和平、安全与稳定；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(三)不干涉接受国的内政。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中华人民共和国缔结或者参加的国际条约同本条例有不同规定的，适用国际条约的规定；但是，中华人民共和国声明保留的条款除外。</w:t>
      </w:r>
    </w:p>
    <w:p>
      <w:pPr>
        <w:pStyle w:val="3"/>
        <w:bidi w:val="0"/>
      </w:pPr>
      <w:r>
        <w:t>第二章　军品贸易公司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本条例所称军</w:t>
      </w:r>
      <w:r>
        <w:rPr>
          <w:rFonts w:ascii="Times New Roman" w:hAnsi="Times New Roman" w:eastAsia="仿宋_GB2312" w:cs="Times New Roman"/>
          <w:spacing w:val="-11"/>
          <w:sz w:val="32"/>
          <w:szCs w:val="32"/>
        </w:rPr>
        <w:t>品贸易公司，是指依法取得军品出口经营权，并在核定的经营范围内从事军品出口经营活动的企业</w:t>
      </w:r>
      <w:r>
        <w:rPr>
          <w:rFonts w:ascii="Times New Roman" w:hAnsi="Times New Roman" w:eastAsia="仿宋_GB2312" w:cs="Times New Roman"/>
          <w:sz w:val="32"/>
          <w:szCs w:val="32"/>
        </w:rPr>
        <w:t>法人。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军品出口经营权由国家军品出口主管部门审查批准。具体办法由国家军品出口主管部门规定。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军品贸易公司依法自主经营、自负盈亏。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军品贸易公司应当信守合同，保证商品质量，完善售后服务。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军品贸易公司应当按照国家军品出口主管部门的规定，如实提交与其军品出口经营活动有关的文件及资料。国家军品出口主管部门应当为军品贸易公司保守商业秘密，维护军品贸易公司的合法权益。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军品贸易公司可以委托经批准的军品出口运输企业，办理军品出口运输及相关业务。具体办法由国家军品出口主管部门规定。</w:t>
      </w:r>
    </w:p>
    <w:p>
      <w:pPr>
        <w:pStyle w:val="3"/>
        <w:bidi w:val="0"/>
      </w:pPr>
      <w:r>
        <w:t>第三章　军品出口管理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</w:t>
      </w:r>
      <w:r>
        <w:rPr>
          <w:rFonts w:ascii="Times New Roman" w:hAnsi="Times New Roman" w:eastAsia="仿宋_GB2312" w:cs="Times New Roman"/>
          <w:sz w:val="32"/>
          <w:szCs w:val="32"/>
        </w:rPr>
        <w:t>　国家对军品出口实行许可制度。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军品出口项目、合同，应当依照本条例的规定申请审查批准。军品出口，应当凭军品出口许可证。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</w:t>
      </w:r>
      <w:r>
        <w:rPr>
          <w:rFonts w:ascii="Times New Roman" w:hAnsi="Times New Roman" w:eastAsia="仿宋_GB2312" w:cs="Times New Roman"/>
          <w:sz w:val="32"/>
          <w:szCs w:val="32"/>
        </w:rPr>
        <w:t>　军品出口项目，由国家军品出口主管部门或者由国家军品出口主管部门会同国务院、中央军事委员会的有关部门审查批准。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</w:t>
      </w:r>
      <w:r>
        <w:rPr>
          <w:rFonts w:ascii="Times New Roman" w:hAnsi="Times New Roman" w:eastAsia="仿宋_GB2312" w:cs="Times New Roman"/>
          <w:sz w:val="32"/>
          <w:szCs w:val="32"/>
        </w:rPr>
        <w:t>　军品出口项目经批准后，军品贸易公司可以对外签订军品出口合同。军品出口合同签订后，应当向国家军品出口主管部门申请审查批准；国家军品出口主管部门应当自收到申请之日起20日内作出决定。军品出口合同获得批准，方可生效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军品贸易公司向国家军品出口主管部门申请批准军品出口合同时，应当附送接受国的有效证明文件。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</w:t>
      </w:r>
      <w:r>
        <w:rPr>
          <w:rFonts w:ascii="Times New Roman" w:hAnsi="Times New Roman" w:eastAsia="仿宋_GB2312" w:cs="Times New Roman"/>
          <w:sz w:val="32"/>
          <w:szCs w:val="32"/>
        </w:rPr>
        <w:t>　重大的军品出口项目、合同，应当经国家军品出口主管部门会同国务院、中央军事委员会的有关部门审查，报国务院和中央军事委员会批准。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在军品出口前，应当凭军品出口合同批准文件，向国家军品出口主管部门申请领取军品出口许可证；符合军品出口合同规定的，国家军品出口主管部门应当自收到申请之日起10日内签发军品出口许可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海关凭军品出口许可证接受申报，并按照国家有关规定验放。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</w:t>
      </w:r>
      <w:r>
        <w:rPr>
          <w:rFonts w:ascii="Times New Roman" w:hAnsi="Times New Roman" w:eastAsia="仿宋_GB2312" w:cs="Times New Roman"/>
          <w:sz w:val="32"/>
          <w:szCs w:val="32"/>
        </w:rPr>
        <w:t>　军品出口项目、合同的审查批准办法和军品出口许可证的签发办法，由国家军品出口主管部门制定。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</w:t>
      </w:r>
      <w:r>
        <w:rPr>
          <w:rFonts w:ascii="Times New Roman" w:hAnsi="Times New Roman" w:eastAsia="仿宋_GB2312" w:cs="Times New Roman"/>
          <w:sz w:val="32"/>
          <w:szCs w:val="32"/>
        </w:rPr>
        <w:t>　军品出口，由国家军品出口主管部门会同有关部门下达军品出口通知。有关部门和地方人民政府收到军品出口通知后，应当按照国家有关规定认真履行职责，保证军品出口的安全、迅速、准确。</w:t>
      </w:r>
    </w:p>
    <w:p>
      <w:pPr>
        <w:pStyle w:val="3"/>
        <w:bidi w:val="0"/>
      </w:pPr>
      <w:r>
        <w:t>第四章　军品出口秩序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第二十条</w:t>
      </w:r>
      <w:r>
        <w:rPr>
          <w:rFonts w:ascii="Times New Roman" w:hAnsi="Times New Roman" w:eastAsia="仿宋_GB2312" w:cs="Times New Roman"/>
          <w:sz w:val="32"/>
          <w:szCs w:val="32"/>
        </w:rPr>
        <w:t>　未取得军品出口经营权的任何单位或者组织，不得从事军品出口经营活动。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国家禁止个人从事军品出口经营活动。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第二十一条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军品贸易公司在军品出口经营活动中，应当遵守法律和行政法规的规定，维护正常的军品出口秩序。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第二十二条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军品贸易公司在军品出口经营活动中，不得有下列行为：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(一)危害国家安全或者社会公共利益；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(二)以不正当竞争手段排挤竞争对手；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(三)侵害中华人民共和国法律保护的知识产权；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(四)伪造、变造、骗取或者转让军品出口项目批准文件、合同批准文件、许可证和接受国的有效证明文件等单证；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(五)超越核定的经营范围经营；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(六)违反法律和行政法规规定的其他行为。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第二十三条</w:t>
      </w:r>
      <w:r>
        <w:rPr>
          <w:rFonts w:ascii="Times New Roman" w:hAnsi="Times New Roman" w:eastAsia="仿宋_GB2312" w:cs="Times New Roman"/>
          <w:sz w:val="32"/>
          <w:szCs w:val="32"/>
        </w:rPr>
        <w:t>　国家军品出口主管部门认为必要时或者根据军品贸易公司的请求，可以对妨碍正常的军品出口秩序的行为进行处理。</w:t>
      </w:r>
    </w:p>
    <w:p>
      <w:pPr>
        <w:pStyle w:val="3"/>
        <w:bidi w:val="0"/>
      </w:pPr>
      <w:r>
        <w:t>第五章　法律责任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第二十四条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军品贸易公司违反本条例第十一条规定的，由国家军品出口主管部门责令限期改正，予以警告；逾期不改正的，处2万元以上10万元以下的罚款，暂停直至撤销其军品出口经营权。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第二十五条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违反本条例第二十二条第(四)项、第(五)项规定，触犯刑律的，依照刑法关于非法经营罪，伪造、变造、买卖国家机关公文、证件、印章罪或者其他罪的规定，依法追究刑事责任；尚不够刑事处罚的，由国家军品出口主管部门予以警告，没收违法所得，并处违法所得1倍以上3倍以下的罚款，没有违法所得或者违法所得不足10万元的，处10万元以上30万元以下的罚款，暂停直至撤销其军品出口经营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军品贸易公司违反本条例第二十二条第(一)项、第(二)项、第(三)项规定或者其他法律、行政法规规定的，由国家有关主管部门依照有关法律和行政法规的规定予以处罚，国家军品出口主管部门并可以暂停直至撤销其军品出口经营权；触犯刑律的，依照刑法有关规定，依法追究刑事责任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第二十六条</w:t>
      </w:r>
      <w:r>
        <w:rPr>
          <w:rFonts w:ascii="Times New Roman" w:hAnsi="Times New Roman" w:eastAsia="仿宋_GB2312" w:cs="Times New Roman"/>
          <w:sz w:val="32"/>
          <w:szCs w:val="32"/>
        </w:rPr>
        <w:t>　违反本条例第二十条规定的，由国家军品出口主管部门取缔非法活动；触犯刑律的，依照刑法关于非法经营罪或者其他罪的规定，依法追究刑事责任；尚不够刑事处罚的，由国家军品出口主管部门予以警告，没收违法所得，并处违法所得1倍以上5倍以下的罚款，没有违法所得或者违法所得不足10万元的，处10万元以上50万元以下的罚款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第二十七条</w:t>
      </w:r>
      <w:r>
        <w:rPr>
          <w:rFonts w:ascii="Times New Roman" w:hAnsi="Times New Roman" w:eastAsia="仿宋_GB2312" w:cs="Times New Roman"/>
          <w:sz w:val="32"/>
          <w:szCs w:val="32"/>
        </w:rPr>
        <w:t>　军品贸易公司对国家军品出口主管部门作出的具体行政行为不服的，应当先依法申请行政复议；对行政复议决定仍不服的，可以依法向人民法院提起行政诉讼。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第二十八条</w:t>
      </w:r>
      <w:r>
        <w:rPr>
          <w:rFonts w:ascii="Times New Roman" w:hAnsi="Times New Roman" w:eastAsia="仿宋_GB2312" w:cs="Times New Roman"/>
          <w:sz w:val="32"/>
          <w:szCs w:val="32"/>
        </w:rPr>
        <w:t>　国家军品出口管理工作人员滥用职权、玩忽职守或者利用职务上的便利收受、索取他人财物，触犯刑律的，依照刑法关于滥用职权罪、玩忽职守罪、受贿罪或者其他罪的规定，依法追究刑事责任；尚不够刑事处罚的，依法给予行政处分。</w:t>
      </w:r>
    </w:p>
    <w:p>
      <w:pPr>
        <w:pStyle w:val="3"/>
        <w:bidi w:val="0"/>
      </w:pPr>
      <w:r>
        <w:t>第六章　附则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第二十九条</w:t>
      </w:r>
      <w:r>
        <w:rPr>
          <w:rFonts w:ascii="Times New Roman" w:hAnsi="Times New Roman" w:eastAsia="仿宋_GB2312" w:cs="Times New Roman"/>
          <w:sz w:val="32"/>
          <w:szCs w:val="32"/>
        </w:rPr>
        <w:t>　警用装备的出口适用本条例。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r>
        <w:rPr>
          <w:rFonts w:ascii="Times New Roman" w:hAnsi="Times New Roman" w:eastAsia="黑体" w:cs="Times New Roman"/>
          <w:sz w:val="32"/>
          <w:szCs w:val="32"/>
        </w:rPr>
        <w:t>第三十条</w:t>
      </w:r>
      <w:r>
        <w:rPr>
          <w:rFonts w:ascii="Times New Roman" w:hAnsi="Times New Roman" w:eastAsia="仿宋_GB2312" w:cs="Times New Roman"/>
          <w:sz w:val="32"/>
          <w:szCs w:val="32"/>
        </w:rPr>
        <w:t>　本条例自1998年1月1日起施行。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6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CF6706"/>
    <w:rsid w:val="026D2287"/>
    <w:rsid w:val="03356D16"/>
    <w:rsid w:val="03985ADA"/>
    <w:rsid w:val="058213F7"/>
    <w:rsid w:val="0963250F"/>
    <w:rsid w:val="097F7BAD"/>
    <w:rsid w:val="09B60066"/>
    <w:rsid w:val="0B3D0578"/>
    <w:rsid w:val="0D3C4224"/>
    <w:rsid w:val="0DFE10B9"/>
    <w:rsid w:val="134A1994"/>
    <w:rsid w:val="155E2CB3"/>
    <w:rsid w:val="18413C16"/>
    <w:rsid w:val="19DB6C33"/>
    <w:rsid w:val="1C9212F7"/>
    <w:rsid w:val="20D86240"/>
    <w:rsid w:val="22DD4281"/>
    <w:rsid w:val="26CA1A3A"/>
    <w:rsid w:val="28F8723D"/>
    <w:rsid w:val="2DBE0D65"/>
    <w:rsid w:val="2FF20DF5"/>
    <w:rsid w:val="30BF73C1"/>
    <w:rsid w:val="32252208"/>
    <w:rsid w:val="33C65EBD"/>
    <w:rsid w:val="33CF5811"/>
    <w:rsid w:val="386D21AD"/>
    <w:rsid w:val="3A7915E5"/>
    <w:rsid w:val="3BA0652C"/>
    <w:rsid w:val="3CDF39C7"/>
    <w:rsid w:val="3CF81F11"/>
    <w:rsid w:val="3D762392"/>
    <w:rsid w:val="3F800236"/>
    <w:rsid w:val="3F8C783C"/>
    <w:rsid w:val="40DC5AC3"/>
    <w:rsid w:val="41B857FD"/>
    <w:rsid w:val="4361706F"/>
    <w:rsid w:val="43CA1521"/>
    <w:rsid w:val="444B0E8A"/>
    <w:rsid w:val="47A250A3"/>
    <w:rsid w:val="49716702"/>
    <w:rsid w:val="4DC87E21"/>
    <w:rsid w:val="4EDF3D2B"/>
    <w:rsid w:val="4EED79F5"/>
    <w:rsid w:val="5080370D"/>
    <w:rsid w:val="523F45D1"/>
    <w:rsid w:val="53BF5C69"/>
    <w:rsid w:val="53DA0A43"/>
    <w:rsid w:val="575D4E2E"/>
    <w:rsid w:val="58035B31"/>
    <w:rsid w:val="58F6185E"/>
    <w:rsid w:val="591257DC"/>
    <w:rsid w:val="5DB22BFD"/>
    <w:rsid w:val="5DD739B2"/>
    <w:rsid w:val="5E900D37"/>
    <w:rsid w:val="5F5011B7"/>
    <w:rsid w:val="60492E1B"/>
    <w:rsid w:val="61152047"/>
    <w:rsid w:val="620467BA"/>
    <w:rsid w:val="622D2BEC"/>
    <w:rsid w:val="63DD0DD3"/>
    <w:rsid w:val="649C0E8F"/>
    <w:rsid w:val="65BF6566"/>
    <w:rsid w:val="665D25F4"/>
    <w:rsid w:val="6A403C00"/>
    <w:rsid w:val="6B4C7D1B"/>
    <w:rsid w:val="6DA577A5"/>
    <w:rsid w:val="6DB87D30"/>
    <w:rsid w:val="6E804287"/>
    <w:rsid w:val="762C29D0"/>
    <w:rsid w:val="769B60FD"/>
    <w:rsid w:val="76C10F77"/>
    <w:rsid w:val="77D8678E"/>
    <w:rsid w:val="7814798C"/>
    <w:rsid w:val="7819740D"/>
    <w:rsid w:val="78ED2B64"/>
    <w:rsid w:val="7A4B0114"/>
    <w:rsid w:val="7A6D55E9"/>
    <w:rsid w:val="7C0E15E2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2019-06-03T10:45:04Z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