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kern w:val="0"/>
          <w:szCs w:val="32"/>
        </w:rPr>
      </w:pPr>
      <w:bookmarkStart w:name="_GoBack"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kern w:val="0"/>
          <w:sz w:val="44"/>
          <w:szCs w:val="44"/>
        </w:rPr>
      </w:pPr>
      <w:r>
        <w:rPr>
          <w:rFonts w:hint="eastAsia" w:ascii="Times New Roman" w:hAnsi="Times New Roman" w:eastAsia="宋体" w:cs="宋体"/>
          <w:kern w:val="0"/>
          <w:sz w:val="44"/>
          <w:szCs w:val="44"/>
        </w:rPr>
        <w:t>中华人民共和国刑法修正案（五）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textAlignment w:val="auto"/>
        <w:outlineLvl w:val="9"/>
        <w:rPr>
          <w:rFonts w:hint="eastAsia" w:ascii="Times New Roman" w:hAnsi="Times New Roman" w:eastAsia="楷体_GB2312" w:cs="楷体_GB2312"/>
          <w:kern w:val="0"/>
          <w:szCs w:val="32"/>
        </w:rPr>
      </w:pPr>
      <w:r>
        <w:rPr>
          <w:rFonts w:hint="eastAsia" w:ascii="Times New Roman" w:hAnsi="Times New Roman" w:eastAsia="楷体_GB2312" w:cs="楷体_GB2312"/>
          <w:kern w:val="0"/>
          <w:szCs w:val="32"/>
        </w:rPr>
        <w:t>（2005年2月28日第十届全国人民代表大会常务委员会第十四次会议通过）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一、</w:t>
      </w:r>
      <w:r>
        <w:rPr>
          <w:rFonts w:hint="eastAsia" w:ascii="Times New Roman" w:hAnsi="Times New Roman" w:cs="Arial"/>
          <w:kern w:val="0"/>
          <w:szCs w:val="32"/>
        </w:rPr>
        <w:t>在刑法第一百七十七条后增加一条，作为第一百七十七条之一：“有下列情形之一，妨害信用卡管理的，处三年以下有期徒刑或者拘役,并处或者单处一万元以上十万元以下罚金；数量巨大或者有其他严重情节的，处三年以上十年以下有期徒刑，并处二万元以上二十万元以下罚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“（一）明知是伪造的信用卡而持有、运输的，或者明知是伪造的空白信用卡而持有、运输，数量较大的；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“（二）非法持有他人信用卡，数量较大的；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“（三）使用虚假的身份证明骗领信用卡的；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“（四）出售、购买、为他人提供伪造的信用卡或者以虚假的身份证明骗领的信用卡的。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“窃取、收买或者非法提供他人信用卡信息资料的，依照前款规定处罚。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“银行或者其他金融机构的工作人员利用职务上的便利，犯第二款罪的，从重处罚。”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二、</w:t>
      </w:r>
      <w:r>
        <w:rPr>
          <w:rFonts w:hint="eastAsia" w:ascii="Times New Roman" w:hAnsi="Times New Roman" w:cs="Arial"/>
          <w:kern w:val="0"/>
          <w:szCs w:val="32"/>
        </w:rPr>
        <w:t>将刑法第一百九十六条修改为：“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“（一）使用伪造的信用卡，或者使用以虚假的身份证明骗领的信用卡的；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“（二）使用作废的信用卡的；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“（三）冒用他人信用卡的；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“（四）恶意透支的。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“前款所称恶意透支，是指持卡人以非法占有为目的，超过规定限额或者规定期限透支，并且经发卡银行催收后仍不归还的行为。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“盗窃信用卡并使用的，依照本法第二百六十四条的规定定罪处罚。”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三、</w:t>
      </w:r>
      <w:r>
        <w:rPr>
          <w:rFonts w:hint="eastAsia" w:ascii="Times New Roman" w:hAnsi="Times New Roman" w:cs="Arial"/>
          <w:kern w:val="0"/>
          <w:szCs w:val="32"/>
        </w:rPr>
        <w:t>在刑法第三百六十九条中增加一款作为第二款，将该条修改为：“破坏武器装备、军事设施、军事通信的，处三年以下有期徒刑、拘役或者管制；破坏重要武器装备、军事设施、军事通信的，处三年以上十年以下有期徒刑；情节特别严重的，处十年以上有期徒刑、无期徒刑或者死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“过失犯前款罪，造成严重后果的，处三年以下有期徒刑或者拘役；造成特别严重后果的，处三年以上七年以下有期徒刑。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“战时犯前两款罪的，从重处罚。”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四、</w:t>
      </w:r>
      <w:r>
        <w:rPr>
          <w:rFonts w:hint="eastAsia" w:ascii="Times New Roman" w:hAnsi="Times New Roman" w:cs="Arial"/>
          <w:kern w:val="0"/>
          <w:szCs w:val="32"/>
        </w:rPr>
        <w:t>本修正案自公布之日起施行。</w:t>
      </w:r>
    </w:p>
    <w:bookmarkEnd w:id="0"/>
    <w:sectPr>
      <w:headerReference w:type="default" r:id="rId3"/>
      <w:footerReference w:type="default" r:id="rId5"/>
      <w:headerReference w:type="even" r:id="rId4"/>
      <w:footerReference w:type="even" r:id="rId6"/>
      <w:pgSz w:w="11850" w:h="16783"/>
      <w:pgMar w:top="2098" w:right="1417" w:bottom="1928" w:left="1587" w:header="851" w:footer="1253" w:gutter="0"/>
      <w:pgNumType w:fmt="decimal" w:start="1"/>
      <w:cols w:space="0" w:num="1"/>
      <w:rtlGutter w:val="0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4778375</wp:posOffset>
              </wp:positionH>
              <wp:positionV relativeFrom="paragraph">
                <wp:posOffset>0</wp:posOffset>
              </wp:positionV>
              <wp:extent cx="802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6.25pt;margin-top:0pt;height:144pt;width:63.2pt;mso-position-horizontal-relative:margin;z-index:251658240;mso-width-relative:page;mso-height-relative:page;" filled="f" stroked="f" coordsize="21600,21600" o:gfxdata="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Q6cpdYAAAAIAQAADwAA&#10;AAAAAAABACAAAAAiAAAAZHJzL2Rvd25yZXYueG1sUEsBAhQAFAAAAAgAh07iQLbNKjkYAgAAFAQA&#10;AA4AAAAAAAAAAQAgAAAAJQ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60"/>
  <w:drawingGridVerticalSpacing w:val="43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66A3BCF"/>
    <w:rsid w:val="08210A6D"/>
    <w:rsid w:val="0B957AC8"/>
    <w:rsid w:val="0C4E6F56"/>
    <w:rsid w:val="0D2F2A95"/>
    <w:rsid w:val="13B44A84"/>
    <w:rsid w:val="19F86B68"/>
    <w:rsid w:val="2B6904A1"/>
    <w:rsid w:val="2F7753E6"/>
    <w:rsid w:val="3258761C"/>
    <w:rsid w:val="44BC0EEC"/>
    <w:rsid w:val="482A39F4"/>
    <w:rsid w:val="56755F92"/>
    <w:rsid w:val="59F771E2"/>
    <w:rsid w:val="653A70E2"/>
    <w:rsid w:val="6C1E17DE"/>
    <w:rsid w:val="72406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4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21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2">
    <w:name w:val="1.1"/>
    <w:basedOn w:val="4"/>
    <w:link w:val="29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3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4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8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1.1 Char"/>
    <w:link w:val="22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0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17</TotalTime>
  <ScaleCrop>false</ScaleCrop>
  <LinksUpToDate>false</LinksUpToDate>
  <CharactersWithSpaces>14441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lenovo</cp:lastModifiedBy>
  <cp:lastPrinted>2016-11-15T16:26:00Z</cp:lastPrinted>
  <dcterms:modified xsi:type="dcterms:W3CDTF">2018-11-27T08:57:23Z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