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95" w:rsidRDefault="00013095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013095" w:rsidRDefault="00665634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中华人民共和国印花税暂行条例</w:t>
      </w:r>
    </w:p>
    <w:p w:rsidR="00013095" w:rsidRDefault="00013095">
      <w:pPr>
        <w:pStyle w:val="a3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</w:p>
    <w:p w:rsidR="00013095" w:rsidRDefault="00665634">
      <w:pPr>
        <w:pStyle w:val="a3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bookmarkStart w:id="0" w:name="_GoBack"/>
      <w:r>
        <w:rPr>
          <w:rFonts w:ascii="楷体_GB2312" w:eastAsia="楷体_GB2312" w:hAnsi="楷体_GB2312" w:cs="楷体_GB2312" w:hint="eastAsia"/>
          <w:sz w:val="32"/>
          <w:szCs w:val="32"/>
        </w:rPr>
        <w:t>(1988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8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6</w:t>
      </w:r>
      <w:r>
        <w:rPr>
          <w:rFonts w:ascii="楷体_GB2312" w:eastAsia="楷体_GB2312" w:hAnsi="楷体_GB2312" w:cs="楷体_GB2312" w:hint="eastAsia"/>
          <w:sz w:val="32"/>
          <w:szCs w:val="32"/>
        </w:rPr>
        <w:t>日中华人民共和国国务院令第</w:t>
      </w:r>
      <w:r>
        <w:rPr>
          <w:rFonts w:ascii="楷体_GB2312" w:eastAsia="楷体_GB2312" w:hAnsi="楷体_GB2312" w:cs="楷体_GB2312" w:hint="eastAsia"/>
          <w:sz w:val="32"/>
          <w:szCs w:val="32"/>
        </w:rPr>
        <w:t>11</w:t>
      </w:r>
      <w:r>
        <w:rPr>
          <w:rFonts w:ascii="楷体_GB2312" w:eastAsia="楷体_GB2312" w:hAnsi="楷体_GB2312" w:cs="楷体_GB2312" w:hint="eastAsia"/>
          <w:sz w:val="32"/>
          <w:szCs w:val="32"/>
        </w:rPr>
        <w:t>号发布　根据</w:t>
      </w:r>
      <w:r>
        <w:rPr>
          <w:rFonts w:ascii="楷体_GB2312" w:eastAsia="楷体_GB2312" w:hAnsi="楷体_GB2312" w:cs="楷体_GB2312" w:hint="eastAsia"/>
          <w:sz w:val="32"/>
          <w:szCs w:val="32"/>
        </w:rPr>
        <w:t>2011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8</w:t>
      </w:r>
      <w:r>
        <w:rPr>
          <w:rFonts w:ascii="楷体_GB2312" w:eastAsia="楷体_GB2312" w:hAnsi="楷体_GB2312" w:cs="楷体_GB2312" w:hint="eastAsia"/>
          <w:sz w:val="32"/>
          <w:szCs w:val="32"/>
        </w:rPr>
        <w:t>日《国务院关于废止和修改部分行政法规的决定》修订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bookmarkEnd w:id="0"/>
    <w:p w:rsidR="00013095" w:rsidRDefault="00013095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在中华人民共和国境内书立、领受本条例所列举凭证的单位和个人，都是印花税的纳税义务人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以下简称纳税人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，应当按照本条例规定缴纳印花税。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下列凭证为应纳税凭证：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购销、加工承揽、建设工程承包、财产租赁、货物运输、仓储保管、借款、财产保险、技术合同或者具有合同性质的凭证；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产权转移书据；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营业账簿；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四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权利、许可证照；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五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经财政部确定征税的其他凭证。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纳税人根据应纳税凭证的性质，分别按比例税率或者按件定额计算应纳税额。具体税率、税额的确定，依照本条例所附《印花税税目税率表》执行。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应纳税额不足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角的，免纳印花税。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应纳税额在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角以上的，其税额尾数不满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5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分的不计，满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5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分的按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角计算缴纳。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第四条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下列凭证免纳印花税：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已缴纳印花税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的凭证的副本或者抄本；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财产所有人将财产赠给政府、社会福利单位、学校所立的书据；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经财政部批准免税的其他凭证。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印花税实行由纳税人根据规定自行计算应纳税额，购买并一次贴足印花税票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以下简称贴花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的缴纳办法。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为简化贴花手续，应纳税额较大或者贴花次数频繁的，纳税人可向税务机关提出申请，采取以缴款书代替贴花或者按期汇总缴纳的办法。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第六条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印花税票应当粘贴在应纳税凭证上，并由纳税人在每枚税票的骑缝处盖戳注销或者画销。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已贴用的印花税票不得重用。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应纳税凭证应当于书立或者领受时贴花。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同一凭证，由两方或者两方以上当事人签订并各执一份的，应当由各方就所执的一份各自全额贴花。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第九条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已贴花的凭证，修改后所载金额增加的，其增加部分应当补贴印花税票。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印花税由税务机关负责征收管理。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第十一条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印花税票由国家税务局监制。票面金额以人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民币为单位。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第十二条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发放或者办理应纳税凭证的单位，负有监督纳税人依法纳税的义务。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第十三条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纳税人有下列行为之一的，由税务机关根据情节轻重，予以处罚：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在应纳税凭证上未贴或者少贴印花税票的，税务机关除责令其补贴印花税票外，可处以应补贴印花税票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金额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20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倍以下的罚款；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二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违反本条例第六条第一款规定的，税务机关可处以未注销或者画销印花税票金额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10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倍以下的罚款；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三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违反本条例第六条第二款规定的，税务机关可处以重用印花税票金额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30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倍以下的罚款。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伪造印花税票的，由税务机关提请司法机关依法追究刑事责任。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第十四条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印花税的征收管理，除本条例规定者外，依照《中华人民共和国税收征收管理法》的有关规定执行。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第十五条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本条例由财政部负责解释；施行细则由财政部制定。</w:t>
      </w:r>
    </w:p>
    <w:p w:rsidR="00013095" w:rsidRPr="003C022F" w:rsidRDefault="00665634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第十六条　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本条例自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1988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10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3C022F">
        <w:rPr>
          <w:rFonts w:ascii="仿宋_GB2312" w:eastAsia="仿宋_GB2312" w:hAnsi="Times New Roman" w:cs="Times New Roman" w:hint="eastAsia"/>
          <w:sz w:val="32"/>
          <w:szCs w:val="32"/>
        </w:rPr>
        <w:t>日起施行。</w:t>
      </w:r>
    </w:p>
    <w:p w:rsidR="00013095" w:rsidRPr="003C022F" w:rsidRDefault="00013095">
      <w:pPr>
        <w:pStyle w:val="a3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013095" w:rsidRPr="003C022F" w:rsidRDefault="00013095">
      <w:pPr>
        <w:pStyle w:val="a3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013095" w:rsidRPr="003C022F" w:rsidRDefault="00013095">
      <w:pPr>
        <w:pStyle w:val="a3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013095" w:rsidRDefault="00665634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t>附件：</w:t>
      </w:r>
    </w:p>
    <w:p w:rsidR="00013095" w:rsidRDefault="00665634">
      <w:pPr>
        <w:pStyle w:val="a3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印花税税目税率表</w:t>
      </w:r>
    </w:p>
    <w:tbl>
      <w:tblPr>
        <w:tblStyle w:val="a6"/>
        <w:tblW w:w="8522" w:type="dxa"/>
        <w:tblLayout w:type="fixed"/>
        <w:tblLook w:val="04A0"/>
      </w:tblPr>
      <w:tblGrid>
        <w:gridCol w:w="1704"/>
        <w:gridCol w:w="1704"/>
        <w:gridCol w:w="1704"/>
        <w:gridCol w:w="2036"/>
        <w:gridCol w:w="1374"/>
      </w:tblGrid>
      <w:tr w:rsidR="00013095">
        <w:trPr>
          <w:trHeight w:val="490"/>
        </w:trPr>
        <w:tc>
          <w:tcPr>
            <w:tcW w:w="1704" w:type="dxa"/>
          </w:tcPr>
          <w:p w:rsidR="00013095" w:rsidRDefault="00665634">
            <w:pPr>
              <w:pStyle w:val="a3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税目</w:t>
            </w:r>
          </w:p>
        </w:tc>
        <w:tc>
          <w:tcPr>
            <w:tcW w:w="1704" w:type="dxa"/>
          </w:tcPr>
          <w:p w:rsidR="00013095" w:rsidRDefault="00665634">
            <w:pPr>
              <w:pStyle w:val="a3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范围</w:t>
            </w:r>
          </w:p>
        </w:tc>
        <w:tc>
          <w:tcPr>
            <w:tcW w:w="1704" w:type="dxa"/>
          </w:tcPr>
          <w:p w:rsidR="00013095" w:rsidRDefault="00665634">
            <w:pPr>
              <w:pStyle w:val="a3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税率</w:t>
            </w:r>
          </w:p>
        </w:tc>
        <w:tc>
          <w:tcPr>
            <w:tcW w:w="2036" w:type="dxa"/>
          </w:tcPr>
          <w:p w:rsidR="00013095" w:rsidRDefault="00665634">
            <w:pPr>
              <w:pStyle w:val="a3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纳税义务人</w:t>
            </w:r>
          </w:p>
        </w:tc>
        <w:tc>
          <w:tcPr>
            <w:tcW w:w="1374" w:type="dxa"/>
          </w:tcPr>
          <w:p w:rsidR="00013095" w:rsidRDefault="00665634">
            <w:pPr>
              <w:pStyle w:val="a3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说明</w:t>
            </w:r>
          </w:p>
        </w:tc>
      </w:tr>
      <w:tr w:rsidR="00013095" w:rsidRPr="003C022F">
        <w:trPr>
          <w:trHeight w:val="611"/>
        </w:trPr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1.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购销合同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包括供应、预购、采购、购销结合及协作、调剂、补偿、易货等合同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按购销金额万分之三贴花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立合同人</w:t>
            </w:r>
          </w:p>
        </w:tc>
        <w:tc>
          <w:tcPr>
            <w:tcW w:w="1374" w:type="dxa"/>
          </w:tcPr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</w:tr>
      <w:tr w:rsidR="00013095" w:rsidRPr="003C022F">
        <w:trPr>
          <w:trHeight w:val="583"/>
        </w:trPr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2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．加工承揽合同</w:t>
            </w:r>
          </w:p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包括加工、定作、修缮、修理、印刷、广告、测绘、测试等合同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按加工或承揽收入万分之五贴花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立合同人</w:t>
            </w:r>
          </w:p>
        </w:tc>
        <w:tc>
          <w:tcPr>
            <w:tcW w:w="1374" w:type="dxa"/>
          </w:tcPr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</w:tr>
      <w:tr w:rsidR="00013095" w:rsidRPr="003C022F">
        <w:trPr>
          <w:trHeight w:val="723"/>
        </w:trPr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3.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建设工程勘察设计合同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包括勘察、设计合同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按收取费用万分之五贴花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立合同人</w:t>
            </w:r>
          </w:p>
        </w:tc>
        <w:tc>
          <w:tcPr>
            <w:tcW w:w="1374" w:type="dxa"/>
          </w:tcPr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</w:tr>
      <w:tr w:rsidR="00013095" w:rsidRPr="003C022F">
        <w:trPr>
          <w:trHeight w:val="723"/>
        </w:trPr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4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．建筑安装工程承包合同</w:t>
            </w:r>
          </w:p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包括建筑、安装工程承包合同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按承包金额万分之三贴花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立合同人</w:t>
            </w:r>
          </w:p>
        </w:tc>
        <w:tc>
          <w:tcPr>
            <w:tcW w:w="1374" w:type="dxa"/>
          </w:tcPr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</w:tr>
      <w:tr w:rsidR="00013095" w:rsidRPr="003C022F">
        <w:trPr>
          <w:trHeight w:val="723"/>
        </w:trPr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5.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财产租赁合同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包括租赁房屋、船舶、飞机、机动车辆、机械、器具、设备等合同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按租赁金额千分之一贴花。税额不足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1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元的按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1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元贴花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立合同人</w:t>
            </w:r>
          </w:p>
        </w:tc>
        <w:tc>
          <w:tcPr>
            <w:tcW w:w="1374" w:type="dxa"/>
          </w:tcPr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</w:tr>
      <w:tr w:rsidR="00013095" w:rsidRPr="003C022F">
        <w:trPr>
          <w:trHeight w:val="723"/>
        </w:trPr>
        <w:tc>
          <w:tcPr>
            <w:tcW w:w="1704" w:type="dxa"/>
          </w:tcPr>
          <w:p w:rsidR="00013095" w:rsidRPr="003C022F" w:rsidRDefault="00665634">
            <w:pPr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6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.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货物运输合同</w:t>
            </w:r>
          </w:p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包括民用航空、铁路运输、海上运输、内河运输、公路运输和联运合同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按运输费用万分之五贴花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立合同人</w:t>
            </w:r>
          </w:p>
        </w:tc>
        <w:tc>
          <w:tcPr>
            <w:tcW w:w="137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单据作为合同使用的，按合同贴花</w:t>
            </w:r>
          </w:p>
        </w:tc>
      </w:tr>
      <w:tr w:rsidR="00013095" w:rsidRPr="003C022F">
        <w:trPr>
          <w:trHeight w:val="723"/>
        </w:trPr>
        <w:tc>
          <w:tcPr>
            <w:tcW w:w="1704" w:type="dxa"/>
          </w:tcPr>
          <w:p w:rsidR="00013095" w:rsidRPr="003C022F" w:rsidRDefault="00665634">
            <w:pPr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7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.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仓储保管合同</w:t>
            </w:r>
          </w:p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包括仓储、保管合同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按仓储保管费用千分之一贴花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立合同人</w:t>
            </w:r>
          </w:p>
        </w:tc>
        <w:tc>
          <w:tcPr>
            <w:tcW w:w="137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仓单或栈单作为合同使用的，按合同贴花</w:t>
            </w:r>
          </w:p>
        </w:tc>
      </w:tr>
      <w:tr w:rsidR="00013095" w:rsidRPr="003C022F">
        <w:trPr>
          <w:trHeight w:val="723"/>
        </w:trPr>
        <w:tc>
          <w:tcPr>
            <w:tcW w:w="1704" w:type="dxa"/>
          </w:tcPr>
          <w:p w:rsidR="00013095" w:rsidRPr="003C022F" w:rsidRDefault="00665634">
            <w:pPr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8.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借款合同</w:t>
            </w:r>
          </w:p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银行及其他金融组织和借款人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(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不包括银行同业拆借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)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所签订的借款合同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按借款金额万分之零点五贴花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立合同人</w:t>
            </w:r>
          </w:p>
        </w:tc>
        <w:tc>
          <w:tcPr>
            <w:tcW w:w="137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单据作为合同使用的，按合同贴花</w:t>
            </w:r>
          </w:p>
        </w:tc>
      </w:tr>
    </w:tbl>
    <w:p w:rsidR="00013095" w:rsidRPr="003C022F" w:rsidRDefault="00665634">
      <w:pPr>
        <w:rPr>
          <w:rFonts w:ascii="仿宋_GB2312" w:eastAsia="仿宋_GB2312" w:hint="eastAsia"/>
        </w:rPr>
      </w:pPr>
      <w:r w:rsidRPr="003C022F">
        <w:rPr>
          <w:rFonts w:ascii="仿宋_GB2312" w:eastAsia="仿宋_GB2312" w:hint="eastAsia"/>
        </w:rPr>
        <w:lastRenderedPageBreak/>
        <w:t xml:space="preserve">　　　　　　　　　　　　　　　　　　　　　　　　　　　　　　　　　　　</w:t>
      </w:r>
      <w:r w:rsidRPr="003C022F">
        <w:rPr>
          <w:rFonts w:ascii="仿宋_GB2312" w:eastAsia="仿宋_GB2312" w:hAnsi="方正书宋_GBK" w:cs="方正书宋_GBK" w:hint="eastAsia"/>
          <w:sz w:val="28"/>
          <w:szCs w:val="28"/>
        </w:rPr>
        <w:t>续表</w:t>
      </w:r>
    </w:p>
    <w:tbl>
      <w:tblPr>
        <w:tblStyle w:val="a6"/>
        <w:tblW w:w="8522" w:type="dxa"/>
        <w:tblLayout w:type="fixed"/>
        <w:tblLook w:val="04A0"/>
      </w:tblPr>
      <w:tblGrid>
        <w:gridCol w:w="1704"/>
        <w:gridCol w:w="1704"/>
        <w:gridCol w:w="1704"/>
        <w:gridCol w:w="2036"/>
        <w:gridCol w:w="1374"/>
      </w:tblGrid>
      <w:tr w:rsidR="00013095" w:rsidRPr="003C022F">
        <w:trPr>
          <w:trHeight w:val="723"/>
        </w:trPr>
        <w:tc>
          <w:tcPr>
            <w:tcW w:w="1704" w:type="dxa"/>
          </w:tcPr>
          <w:p w:rsidR="00013095" w:rsidRPr="003C022F" w:rsidRDefault="00665634">
            <w:pPr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9.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财产保险合同</w:t>
            </w:r>
          </w:p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包括财产、责任、保证、信用等保险合同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按投保金额万分之零点三贴花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立合同人</w:t>
            </w:r>
          </w:p>
        </w:tc>
        <w:tc>
          <w:tcPr>
            <w:tcW w:w="137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单据作为合同使用的，按合同贴花</w:t>
            </w:r>
          </w:p>
        </w:tc>
      </w:tr>
      <w:tr w:rsidR="00013095" w:rsidRPr="003C022F">
        <w:trPr>
          <w:trHeight w:val="723"/>
        </w:trPr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10.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技术合同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包括技术开发、转让、咨询、服务等合同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按所载金额万分之三贴花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立合同人</w:t>
            </w:r>
          </w:p>
        </w:tc>
        <w:tc>
          <w:tcPr>
            <w:tcW w:w="1374" w:type="dxa"/>
          </w:tcPr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</w:tr>
      <w:tr w:rsidR="00013095" w:rsidRPr="003C022F">
        <w:trPr>
          <w:trHeight w:val="723"/>
        </w:trPr>
        <w:tc>
          <w:tcPr>
            <w:tcW w:w="1704" w:type="dxa"/>
          </w:tcPr>
          <w:p w:rsidR="00013095" w:rsidRPr="003C022F" w:rsidRDefault="00665634">
            <w:pPr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11.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产权转移书据</w:t>
            </w:r>
          </w:p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包括财产所有权和版权、商标专用权、专利权、专有技术使用权等转移书据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按所载金额万分之五贴花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立据人</w:t>
            </w:r>
          </w:p>
        </w:tc>
        <w:tc>
          <w:tcPr>
            <w:tcW w:w="1374" w:type="dxa"/>
          </w:tcPr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</w:tr>
      <w:tr w:rsidR="00013095" w:rsidRPr="003C022F">
        <w:trPr>
          <w:trHeight w:val="723"/>
        </w:trPr>
        <w:tc>
          <w:tcPr>
            <w:tcW w:w="1704" w:type="dxa"/>
          </w:tcPr>
          <w:p w:rsidR="00013095" w:rsidRPr="003C022F" w:rsidRDefault="00665634">
            <w:pPr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12.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营业账簿</w:t>
            </w:r>
          </w:p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生产经营用账册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记载资金的账簿，按固定资产原值与自有流动资金总额万分之五贴花。其他账簿按件贴花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5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元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立账簿人</w:t>
            </w:r>
          </w:p>
        </w:tc>
        <w:tc>
          <w:tcPr>
            <w:tcW w:w="1374" w:type="dxa"/>
          </w:tcPr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</w:tr>
      <w:tr w:rsidR="00013095" w:rsidRPr="003C022F">
        <w:trPr>
          <w:trHeight w:val="723"/>
        </w:trPr>
        <w:tc>
          <w:tcPr>
            <w:tcW w:w="1704" w:type="dxa"/>
          </w:tcPr>
          <w:p w:rsidR="00013095" w:rsidRPr="003C022F" w:rsidRDefault="0066563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13.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权利、许可证照</w:t>
            </w:r>
          </w:p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包括政府部门发给的房屋产权证、工商营业执照、商标注册证、专利证、土地使用证</w:t>
            </w:r>
          </w:p>
        </w:tc>
        <w:tc>
          <w:tcPr>
            <w:tcW w:w="1704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按件贴花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5</w:t>
            </w: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元</w:t>
            </w:r>
          </w:p>
        </w:tc>
        <w:tc>
          <w:tcPr>
            <w:tcW w:w="2036" w:type="dxa"/>
          </w:tcPr>
          <w:p w:rsidR="00013095" w:rsidRPr="003C022F" w:rsidRDefault="00665634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  <w:r w:rsidRPr="003C022F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领受人</w:t>
            </w:r>
          </w:p>
        </w:tc>
        <w:tc>
          <w:tcPr>
            <w:tcW w:w="1374" w:type="dxa"/>
          </w:tcPr>
          <w:p w:rsidR="00013095" w:rsidRPr="003C022F" w:rsidRDefault="00013095">
            <w:pPr>
              <w:pStyle w:val="a3"/>
              <w:rPr>
                <w:rFonts w:ascii="仿宋_GB2312" w:eastAsia="仿宋_GB2312" w:hAnsi="Times New Roman" w:cs="Times New Roman" w:hint="eastAsia"/>
                <w:sz w:val="24"/>
                <w:szCs w:val="24"/>
              </w:rPr>
            </w:pPr>
          </w:p>
        </w:tc>
      </w:tr>
    </w:tbl>
    <w:p w:rsidR="00013095" w:rsidRDefault="00013095">
      <w:pPr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</w:p>
    <w:sectPr w:rsidR="00013095" w:rsidSect="00013095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634" w:rsidRDefault="00665634" w:rsidP="00013095">
      <w:r>
        <w:separator/>
      </w:r>
    </w:p>
  </w:endnote>
  <w:endnote w:type="continuationSeparator" w:id="1">
    <w:p w:rsidR="00665634" w:rsidRDefault="00665634" w:rsidP="00013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095" w:rsidRDefault="00013095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013095" w:rsidRDefault="00013095">
                <w:pPr>
                  <w:pStyle w:val="a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665634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3C022F">
                  <w:rPr>
                    <w:noProof/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634" w:rsidRDefault="00665634" w:rsidP="00013095">
      <w:r>
        <w:separator/>
      </w:r>
    </w:p>
  </w:footnote>
  <w:footnote w:type="continuationSeparator" w:id="1">
    <w:p w:rsidR="00665634" w:rsidRDefault="00665634" w:rsidP="000130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38C7371"/>
    <w:rsid w:val="00013095"/>
    <w:rsid w:val="002D7405"/>
    <w:rsid w:val="002D7552"/>
    <w:rsid w:val="003C022F"/>
    <w:rsid w:val="00665634"/>
    <w:rsid w:val="009837A3"/>
    <w:rsid w:val="038C7371"/>
    <w:rsid w:val="04B830A0"/>
    <w:rsid w:val="0641387B"/>
    <w:rsid w:val="373918CB"/>
    <w:rsid w:val="3991637C"/>
    <w:rsid w:val="43715CB2"/>
    <w:rsid w:val="75E144C6"/>
    <w:rsid w:val="7A8D2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309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013095"/>
    <w:rPr>
      <w:rFonts w:ascii="宋体" w:eastAsia="宋体" w:hAnsi="Courier New" w:cs="Courier New"/>
      <w:szCs w:val="21"/>
    </w:rPr>
  </w:style>
  <w:style w:type="paragraph" w:styleId="a4">
    <w:name w:val="footer"/>
    <w:basedOn w:val="a"/>
    <w:qFormat/>
    <w:rsid w:val="00013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013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rsid w:val="000130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304</Words>
  <Characters>1735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3</cp:revision>
  <dcterms:created xsi:type="dcterms:W3CDTF">2019-05-22T14:09:00Z</dcterms:created>
  <dcterms:modified xsi:type="dcterms:W3CDTF">2019-07-08T02:47:00Z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