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firstLine="880" w:firstLineChars="200"/>
        <w:jc w:val="center"/>
        <w:rPr>
          <w:rFonts w:hint="eastAsia" w:ascii="Times New Roman" w:hAnsi="Times New Roman" w:cs="Times New Roman"/>
          <w:sz w:val="44"/>
          <w:szCs w:val="44"/>
        </w:rPr>
      </w:pPr>
    </w:p>
    <w:p>
      <w:pPr>
        <w:pStyle w:val="4"/>
        <w:ind w:firstLine="880" w:firstLineChars="200"/>
        <w:jc w:val="center"/>
        <w:rPr>
          <w:rFonts w:ascii="Times New Roman" w:hAnsi="Times New Roman" w:cs="Times New Roman"/>
          <w:sz w:val="44"/>
          <w:szCs w:val="44"/>
        </w:rPr>
      </w:pPr>
      <w:r>
        <w:rPr>
          <w:rFonts w:ascii="Times New Roman" w:hAnsi="Times New Roman" w:cs="Times New Roman"/>
          <w:sz w:val="44"/>
          <w:szCs w:val="44"/>
        </w:rPr>
        <w:t>中华人民共和国反倾销条例</w:t>
      </w:r>
    </w:p>
    <w:p>
      <w:pPr>
        <w:pStyle w:val="4"/>
        <w:ind w:firstLine="640" w:firstLineChars="200"/>
        <w:rPr>
          <w:rFonts w:hint="eastAsia" w:ascii="Times New Roman" w:hAnsi="Times New Roman" w:eastAsia="楷体_GB2312" w:cs="Times New Roman"/>
          <w:sz w:val="32"/>
          <w:szCs w:val="32"/>
        </w:rPr>
      </w:pPr>
    </w:p>
    <w:p>
      <w:pPr>
        <w:pStyle w:val="4"/>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(2001年11月26日中华人民共和国国务院令第328号公布　根据2004年3月31日《国务院关于修改〈中华人民共和国反倾销条例〉的决定》修订)</w:t>
      </w:r>
    </w:p>
    <w:p>
      <w:pPr>
        <w:pStyle w:val="2"/>
        <w:jc w:val="center"/>
        <w:rPr>
          <w:rFonts w:ascii="方正黑体_GBK" w:eastAsia="方正黑体_GBK"/>
        </w:rPr>
      </w:pPr>
      <w:r>
        <w:rPr>
          <w:rFonts w:hint="eastAsia" w:ascii="方正黑体_GBK" w:hAnsi="Times New Roman" w:eastAsia="方正黑体_GBK" w:cs="Times New Roman"/>
        </w:rPr>
        <w:t>第一章　总则</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为了维护对外贸易秩序和公平竞争，根据《中华人民共和国对外贸易法》的有关规定，制定本条例。</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进口产品以倾销方式进</w:t>
      </w:r>
      <w:bookmarkStart w:id="0" w:name="_GoBack"/>
      <w:bookmarkEnd w:id="0"/>
      <w:r>
        <w:rPr>
          <w:rFonts w:ascii="Times New Roman" w:hAnsi="Times New Roman" w:eastAsia="仿宋_GB2312" w:cs="Times New Roman"/>
          <w:sz w:val="32"/>
          <w:szCs w:val="32"/>
        </w:rPr>
        <w:t>入中华人民共和国市场，并对已经建立的国内产业造成实质损害或者产生实质损害威胁，或者对建立国内产业造成实质阻碍的，依照本条例的规定进行调查，采取反倾销措施。</w:t>
      </w:r>
    </w:p>
    <w:p>
      <w:pPr>
        <w:pStyle w:val="2"/>
        <w:jc w:val="center"/>
        <w:rPr>
          <w:rFonts w:ascii="方正黑体_GBK" w:eastAsia="方正黑体_GBK"/>
        </w:rPr>
      </w:pPr>
      <w:r>
        <w:rPr>
          <w:rFonts w:hint="eastAsia" w:ascii="方正黑体_GBK" w:hAnsi="Times New Roman" w:eastAsia="方正黑体_GBK" w:cs="Times New Roman"/>
        </w:rPr>
        <w:t>第二章　倾销与损害</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倾销，是指在正常贸易过程中进口产品以低于其正常价值的出口价格进入中华人民共和国市场。</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对倾销的调查和确定，由商务部负责。</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进口产品的正常价值，应当区别不同情况，按照下列方法确定：</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(一)进口产品的同类产品，在出口国(地区)国内市场的正常贸易过程中有可比价格的，以该可比价格为正常价值；</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进口产品的同类产品，在出口国(地区)国内市场的正常贸易过程中没有销售的，或者该同类产品的价格、数量不能据以进行公平比较的，以该同类产品出口到一个适当第三国(地区)的可比价格或者以该同类产品在原产国(地区)的生产成本加合理费用、利润，为正常价值。</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进口产品不直接来自原产国(地区)的，按照前款第(一)项规定确定正常价值；但是，在产品仅通过出口国(地区)转运、产品在出口国(地区)无生产或者在出口国(地区)中不存在可比价格等情形下，可以以该同类产品在原产国(地区)的价格为正常价值。</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进口产品的出口价格，应当区别不同情况，按照下列方法确定：</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(一)进口产品有实际支付或者应当支付的价格的，以该价格为出口价格；</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进口产品没有出口价格或者其价格不可靠的，以根据该进口产品首次转售给独立购买人的价格推定的价格为出口价格；但是，该进口产品未转售给独立购买人或者未按进口时的状态转售的，可以以商务部根据合理基础推定的价格为出口价格。</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进口产品的出口价格低于其正常价值的幅度，为倾销幅度。</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对进口产品的出口价格和正常价值，应当考虑影响价格的各种可比性因素，按照公平、合理的方式进行比较。</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倾销幅度的确定，应当将加权平均正常价值与全部可比出口交易的加权平均价格进行比较，或者将正常价值与出口价格在逐笔交易的基础上进行比较。</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出口价格在不同的购买人、地区、时期之间存在很大差异，按照前款规定的方法难以比较的，可以将加权平均正常价值与单一出口交易的价格进行比较。</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损害，是指倾销对已经建立的国内产业造成实质损害或者产生实质损害威胁，或者对建立国内产业造成实质阻碍。</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对损害的调查和确定，由商务部负责；其中，涉及农产品的反倾销国内产业损害调查，由商务部会同农业部进行。</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在确定倾销对国内产业造成的损害时，应当审查下列事项：</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(一)倾销进口产品的数量，包括倾销进口产品的绝对数量或者相对于国内同类产品生产或者消费的数量是否大量增加，或者倾销进口产品大量增加的可能性；</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(二)倾销进口产品的价格，包括倾销进口产品的价格削减或者对国内同类产品的价格产生大幅度抑制、压低等影响；</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(三)倾销进口产品对国内产业的相关经济因素和指标的影响；</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(四)倾销进口产品的出口国(地区)、原产国(地区)的生产能力、出口能力，被调查产品的库存情况；</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(五)造成国内产业损害的其他因素。</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对实质损害威胁的确定，应当依据事实，不得仅依据指控、推测或者极小的可能性。</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在确定倾销对国内产业造成的损害时，应当依据肯定性证据，不得将造成损害的非倾销因素归因于倾销。</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倾销进口产品来自两个以上国家(地区)，并且同时满足下列条件的，可以就倾销进口产品对国内产业造成的影响进行累积评估：</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(一)来自每一国家(地区)的倾销进口产品的倾销幅度不小于2%，并且其进口量不属于可忽略不计的；</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(二)根据倾销进口产品之间以及倾销进口产品与国内同类产品之间的竞争条件，进行累积评估是适当的。</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可忽略不计，是指来自一个国家(地区)的倾销进口产品的数量占同类产品总进口量的比例低于3%；但是，低于3%的若干国家(地区)的总进口量超过同类产品总进口量7%的除外。</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评估倾销进口产品的影响，应当针对国内同类产品的生产进行单独确定；不能针对国内同类产品的生产进行单独确定的，应当审查包括国内同类产品在内的最窄产品组或者范围的生产。</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国内产业，是指中华人民共和国国内同类产品的全部生产者，或者其总产量占国内同类产品全部总产量的主要部分的生产者；但是，国内生产者与出口经营者或者进口经营者有关联的，或者其本身为倾销进口产品的进口经营者的，可以排除在国内产业之外。</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在特殊情形下，国内一个区域市场中的生产者，在该市场中销售其全部或者几乎全部的同类产品，并且该市场中同类产品的需求主要不是由国内其他地方的生产者供给的，可以视为一个单独产业。</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同类产品，是指与倾销进口产品相同的产品；没有相同产品的，以与倾销进口产品的特性最相似的产品为同类产品。</w:t>
      </w:r>
    </w:p>
    <w:p>
      <w:pPr>
        <w:pStyle w:val="2"/>
        <w:jc w:val="center"/>
        <w:rPr>
          <w:rFonts w:ascii="方正黑体_GBK" w:eastAsia="方正黑体_GBK"/>
        </w:rPr>
      </w:pPr>
      <w:r>
        <w:rPr>
          <w:rFonts w:hint="eastAsia" w:ascii="方正黑体_GBK" w:hAnsi="Times New Roman" w:eastAsia="方正黑体_GBK" w:cs="Times New Roman"/>
        </w:rPr>
        <w:t>第三章　反倾销调查</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国内产业或者代表国内产业的自然人、法人或者有关组织(以下统称申请人)，可以依照本条例的规定向商务部提出反倾销调查的书面申请。</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申请书应当包括下列内容：</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(一)申请人的名称、地址及有关情况；</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申请调查的进口产品的完整说明，包括产品名称、所涉及的出口国(地区)或者原产国(地区)、已知的出口经营者或者生产者、产品在出口国(地区)或者原产国(地区)国内市场消费时的价格信息、出口价格信息等；</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(三)对国内同类产品生产的数量和价值的说明；</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(四)申请调查进口产品的数量和价格对国内产业的影响；</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(五)申请人认为需要说明的其他内容。</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申请书应当附具下列证据：</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(一)申请调查的进口产品存在倾销；</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(二)对国内产业的损害；</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(三)倾销与损害之间存在因果关系。</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商务部应当自收到申请人提交的申请书及有关证据之日起60天内，对申请是否由国内产业或者代表国内产业提出、申请书内容及所附具的证据等进行审查，并决定立案调查或者不立案调查。</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在决定立案调查前，应当通知有关出口国(地区)政府。</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在表示支持申请或者反对申请的国内产业中，支持者的产量占支持者和反对者的总产量的50%以上的，应当认定申请是由国内产业或者代表国内产业提出，可以启动反倾销调查；但是，表示支持申请的国内生产者的产量不足国内同类产品总产量的25%的，不得启动反倾销调查。</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在特殊情形下，商务部没有收到反倾销调查的书面申请，但有充分证据认为存在倾销和损害以及二者之间有因果关系的，可以决定立案调查。</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立案调查的决定，由商务部予以公告，并通知申请人、已知的出口经营者和进口经营者、出口国(地区)政府以及其他有利害关系的组织、个人(以下统称利害关系方)。</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立案调查的决定一经公告，商务部应当将申请书文本提供给已知的出口经营者和出口国(地区)政府。</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商务部可以采用问卷、抽样、听证会、现场核查等方式向利害关系方了解情况，进行调查。</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商务部应当为有关利害关系方提供陈述意见和论据的机会。</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商务部认为必要时，可以派出工作人员赴有关国家(地区)进行调查；但是，有关国家(地区)提出异议的除外。</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商务部进行调查时，利害关系方应当如实反映情况，提供有关资料。利害关系方不如实反映情况、提供有关资料的，或者没有在合理时间内提供必要信息的，或者以其他方式严重妨碍调查的，商务部可以根据已经获得的事实和可获得的最佳信息作出裁定。</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利害关系方认为其提供的资料泄露后将产生严重不利影响的，可以向商务部申请对该资料按保密资料处理。</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商务部认为保密申请有正当理由的，应当对利害关系方提供的资料按保密资料处理，同时要求利害关系方提供一份非保密的该资料概要。</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按保密资料处理的资料，未经提供资料的利害关系方同意，不得泄露。</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商务部应当允许申请人和利害关系方查阅本案有关资料；但是，属于按保密资料处理的除外。</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商务部根据调查结果，就倾销、损害和二者之间的因果关系是否成立作出初裁决定，并予以公告。</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初裁决定确定倾销、损害以及二者之间的因果关系成立的，商务部应当对倾销及倾销幅度、损害及损害程度继续进行调查，并根据调查结果作出终裁决定，予以公告。</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在作出终裁决定前，应当由商务部将终裁决定所依据的基本事实通知所有已知的利害关系方。</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反倾销调查，应当自立案调查决定公告之日起12个月内结束；特殊情况下可以延长，但延长期不得超过6个月。</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有下列情形之一的，反倾销调查应当终止，并由商务部予以公告：</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(一)申请人撤销申请的；</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(二)没有足够证据证明存在倾销、损害或者二者之间有因果关系的；</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(三)倾销幅度低于2%的；</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(四)倾销进口产品实际或者潜在的进口量或者损害属于可忽略不计的；</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(五)商务部认为不适宜继续进行反倾销调查的。</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来自一个或者部分国家(地区)的被调查产品有前款第(二)、(三)、(四)项所列情形之一的，针对所涉产品的反倾销调查应当终止。</w:t>
      </w:r>
    </w:p>
    <w:p>
      <w:pPr>
        <w:pStyle w:val="2"/>
        <w:jc w:val="center"/>
        <w:rPr>
          <w:rFonts w:ascii="方正黑体_GBK" w:eastAsia="方正黑体_GBK"/>
        </w:rPr>
      </w:pPr>
      <w:r>
        <w:rPr>
          <w:rFonts w:hint="eastAsia" w:ascii="方正黑体_GBK" w:hAnsi="Times New Roman" w:eastAsia="方正黑体_GBK" w:cs="Times New Roman"/>
        </w:rPr>
        <w:t>第四章　反倾销措施</w:t>
      </w:r>
    </w:p>
    <w:p>
      <w:pPr>
        <w:pStyle w:val="3"/>
        <w:jc w:val="center"/>
      </w:pPr>
      <w:r>
        <w:rPr>
          <w:rFonts w:hint="eastAsia" w:ascii="方正楷体_GBK" w:hAnsi="方正楷体_GBK" w:eastAsia="方正楷体_GBK" w:cs="方正楷体_GBK"/>
        </w:rPr>
        <w:t>第一节　临时反倾销措施</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初裁决定确定倾销成立，并由此对国内产业造成损害的，可以采取下列临时反倾销措施：</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(一)征收临时反倾销税；</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(二)要求提供保证金、保函或者其他形式的担保。</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临时反倾销税税额或者提供的保证金、保函或者其他形式担保的金额，应当不超过初裁决定确定的倾销幅度。</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征收临时反倾销税，由商务部提出建议，国务院关税税则委员会根据商务部的建议作出决定，由商务部予以公告。要求提供保证金、保函或者其他形式的担保，由商务部作出决定并予以公告。海关自公告规定实施之日起执行。</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临时反倾销措施实施的期限，自临时反倾销措施决定公告规定实施之日起，不超过4个月；在特殊情形下，可以延长至9个月。</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自反倾销立案调查决定公告之日起60天内，不得采取临时反倾销措施。</w:t>
      </w:r>
    </w:p>
    <w:p>
      <w:pPr>
        <w:pStyle w:val="3"/>
        <w:jc w:val="center"/>
        <w:rPr>
          <w:rFonts w:ascii="方正楷体_GBK" w:hAnsi="方正楷体_GBK" w:eastAsia="方正楷体_GBK" w:cs="方正楷体_GBK"/>
        </w:rPr>
      </w:pPr>
      <w:r>
        <w:rPr>
          <w:rFonts w:hint="eastAsia" w:ascii="方正楷体_GBK" w:hAnsi="方正楷体_GBK" w:eastAsia="方正楷体_GBK" w:cs="方正楷体_GBK"/>
        </w:rPr>
        <w:t>第二节　价格承诺</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倾销进口产品的出口经营者在反倾销调查期间，可以向商务部作出改变价格或者停止以倾销价格出口的价格承诺。</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商务部可以向出口经营者提出价格承诺的建议。</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商务部不得强迫出口经营者作出价格承诺。</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出口经营者不作出价格承诺或者不接受价格承诺的建议的，不妨碍对反倾销案件的调查和确定。出口经营者继续倾销进口产品的，商务部有权确定损害威胁更有可能出现。</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商务部认为出口经营者作出的价格承诺能够接受并符合公共利益的，可以决定中止或者终止反倾销调查，不采取临时反倾销措施或者征收反倾销税。中止或者终止反倾销调查的决定由商务部予以公告。</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商务部不接受价格承诺的，应当向有关出口经营者说明理由。</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商务部对倾销以及由倾销造成的损害作出肯定的初裁决定前，不得寻求或者接受价格承诺。</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依照本条例第三十三条第一款规定中止或者终止反倾销调查后，应出口经营者请求，商务部应当对倾销和损害继续进行调查；或者商务部认为有必要的，可以对倾销和损害继续进行调查。</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根据前款调查结果，作出倾销或者损害的否定裁定的，价格承诺自动失效；作出倾销和损害的肯定裁定的，价格承诺继续有效。</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商务部可以要求出口经营者定期提供履行其价格承诺的有关情况、资料，并予以核实。</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出口经营者违反其价格承诺的，商务部依照本条例的规定，可以立即决定恢复反倾销调查；根据可获得的最佳信息，可以决定采取临时反倾销措施，并可以对实施临时反倾销措施前90天内进口的产品追溯征收反倾销税，但违反价格承诺前进口的产品除外。</w:t>
      </w:r>
    </w:p>
    <w:p>
      <w:pPr>
        <w:pStyle w:val="3"/>
        <w:jc w:val="center"/>
      </w:pPr>
      <w:r>
        <w:rPr>
          <w:rFonts w:hint="eastAsia" w:ascii="方正楷体_GBK" w:hAnsi="方正楷体_GBK" w:eastAsia="方正楷体_GBK" w:cs="方正楷体_GBK"/>
        </w:rPr>
        <w:t>第三节　反倾销税</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终裁决定确定倾销成立，并由此对国内产业造成损害的，可以征收反倾销税。征收反倾销税应当符合公共利益。</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征收反倾销税，由商务部提出建议，国务院关税税则委员会根据商务部的建议作出决定，由商务部予以公告。海关自公告规定实施之日起执行。</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反倾销税适用于终裁决定公告之日后进口的产品，但属于本条例第三十六条、第四十三条、第四十四条规定的情形除外。</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反倾销税的纳税人为倾销进口产品的进口经营者。</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反倾销税应当根据不同出口经营者的倾销幅度，分别确定。对未包括在审查范围内的出口经营者的倾销进口产品，需要征收反倾销税的，应当按照合理的方式确定对其适用的反倾销税。</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反倾销税税额不超过终裁决定确定的倾销幅度。</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终裁决定确定存在实质损害，并在此前已经采取临时反倾销措施的，反倾销税可以对已经实施临时反倾销措施的期间追溯征收。</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终裁决定确定存在实质损害威胁，在先前不采取临时反倾销措施将会导致后来作出实质损害裁定的情况下已经采取临时反倾销措施的，反倾销税可以对已经实施临时反倾销措施的期间追溯征收。</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终裁决定确定的反倾销税，高于已付或者应付的临时反倾销税或者为担保目的而估计的金额的，差额部分不予收取；低于已付或者应付的临时反倾销税或者为担保目的而估计的金额的，差额部分应当根据具体情况予以退还或者重新计算税额。</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下列两种情形并存的，可以对实施临时反倾销措施之日前90天内进口的产品追溯征收反倾销税，但立案调查前进口的产品除外：</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(一)倾销进口产品有对国内产业造成损害的倾销历史，或者该产品的进口经营者知道或者应当知道出口经营者实施倾销并且倾销对国内产业将造成损害的；</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(二)倾销进口产品在短期内大量进口，并且可能会严重破坏即将实施的反倾销税的补救效果的。</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商务部发起调查后，有充分证据证明前款所列两种情形并存的，可以对有关进口产品采取进口登记等必要措施，以便追溯征收反倾销税。</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终裁决定确定不征收反倾销税的，或者终裁决定未确定追溯征收反倾销税的，已征收的临时反倾销税、已收取的保证金应当予以退还，保函或者其他形式的担保应当予以解除。</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倾销进口产品的进口经营者有证据证明已经缴纳的反倾销税税额超过倾销幅度的，可以向商务部提出退税申请；商务部经审查、核实并提出建议，国务院关税税则委员会根据商务部的建议可以作出退税决定，由海关执行。</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进口产品被征收反倾销税后，在调查期内未向中华人民共和国出口该产品的新出口经营者，能证明其与被征收反倾销税的出口经营者无关联的，可以向商务部申请单独确定其倾销幅度。商务部应当迅速进行审查并作出终裁决定。在审查期间，可以采取本条例第二十八条第一款第(二)项规定的措施，但不得对该产品征收反倾销税。</w:t>
      </w:r>
    </w:p>
    <w:p>
      <w:pPr>
        <w:pStyle w:val="2"/>
        <w:jc w:val="center"/>
        <w:rPr>
          <w:rFonts w:ascii="方正黑体_GBK" w:eastAsia="方正黑体_GBK"/>
        </w:rPr>
      </w:pPr>
      <w:r>
        <w:rPr>
          <w:rFonts w:hint="eastAsia" w:ascii="方正黑体_GBK" w:hAnsi="Times New Roman" w:eastAsia="方正黑体_GBK" w:cs="Times New Roman"/>
        </w:rPr>
        <w:t>第五章　反倾销税和价格承诺的期限与复审</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反倾销税的征收期限和价格承诺的履行期限不超过5年；但是，经复审确定终止征收反倾销税有可能导致倾销和损害的继续或者再度发生的，反倾销税的征收期限可以适当延长。</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反倾销税生效后，商务部可以在有正当理由的情况下，决定对继续征收反倾销税的必要性进行复审；也可以在经过一段合理时间，应利害关系方的请求并对利害关系方提供的相应证据进行审查后，决定对继续征收反倾销税的必要性进行复审。</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价格承诺生效后，商务部可以在有正当理由的情况下，决定对继续履行价格承诺的必要性进行复审；也可以在经过一段合理时间，应利害关系方的请求并对利害关系方提供的相应证据进行审查后，决定对继续履行价格承诺的必要性进行复审。</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根据复审结果，由商务部依照本条例的规定提出保留、修改或者取消反倾销税的建议，国务院关税税则委员会根据商务部的建议作出决定，由商务部予以公告；或者由商务部依照本条例的规定，作出保留、修改或者取消价格承诺的决定并予以公告。</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复审程序参照本条例关于反倾销调查的有关规定执行。</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复审期限自决定复审开始之日起，不超过12个月。</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在复审期间，复审程序不妨碍反倾销措施的实施。</w:t>
      </w:r>
    </w:p>
    <w:p>
      <w:pPr>
        <w:pStyle w:val="2"/>
        <w:jc w:val="center"/>
        <w:rPr>
          <w:rFonts w:ascii="方正黑体_GBK" w:eastAsia="方正黑体_GBK"/>
        </w:rPr>
      </w:pPr>
      <w:r>
        <w:rPr>
          <w:rFonts w:hint="eastAsia" w:ascii="方正黑体_GBK" w:hAnsi="Times New Roman" w:eastAsia="方正黑体_GBK" w:cs="Times New Roman"/>
        </w:rPr>
        <w:t>第六章　附则</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对依照本条例第二十五条作出的终裁决定不服的，对依照本条例第四章作出的是否征收反倾销税的决定以及追溯征收、退税、对新出口经营者征税的决定不服的，或者对依照本条例第五章作出的复审决定不服的，可以依法申请行政复议，也可以依法向人民法院提起诉讼。</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　</w:t>
      </w:r>
      <w:r>
        <w:rPr>
          <w:rFonts w:ascii="Times New Roman" w:hAnsi="Times New Roman" w:eastAsia="仿宋_GB2312" w:cs="Times New Roman"/>
          <w:sz w:val="32"/>
          <w:szCs w:val="32"/>
        </w:rPr>
        <w:t>依照本条例作出的公告，应当载明重要的情况、事实、理由、依据、结果和结论等内容。</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　</w:t>
      </w:r>
      <w:r>
        <w:rPr>
          <w:rFonts w:ascii="Times New Roman" w:hAnsi="Times New Roman" w:eastAsia="仿宋_GB2312" w:cs="Times New Roman"/>
          <w:sz w:val="32"/>
          <w:szCs w:val="32"/>
        </w:rPr>
        <w:t>商务部可以采取适当措施，防止规避反倾销措施的行为。</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　</w:t>
      </w:r>
      <w:r>
        <w:rPr>
          <w:rFonts w:ascii="Times New Roman" w:hAnsi="Times New Roman" w:eastAsia="仿宋_GB2312" w:cs="Times New Roman"/>
          <w:sz w:val="32"/>
          <w:szCs w:val="32"/>
        </w:rPr>
        <w:t>任何国家(地区)对中华人民共和国的出口产品采取歧视性反倾销措施的，中华人民共和国可以根据实际情况对该国家(地区)采取相应的措施。</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第五十七条　</w:t>
      </w:r>
      <w:r>
        <w:rPr>
          <w:rFonts w:ascii="Times New Roman" w:hAnsi="Times New Roman" w:eastAsia="仿宋_GB2312" w:cs="Times New Roman"/>
          <w:sz w:val="32"/>
          <w:szCs w:val="32"/>
        </w:rPr>
        <w:t>商务部负责与反倾销有关的对外磋商、通知和争端解决事宜。</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第五十八条　</w:t>
      </w:r>
      <w:r>
        <w:rPr>
          <w:rFonts w:ascii="Times New Roman" w:hAnsi="Times New Roman" w:eastAsia="仿宋_GB2312" w:cs="Times New Roman"/>
          <w:sz w:val="32"/>
          <w:szCs w:val="32"/>
        </w:rPr>
        <w:t>商务部可以根据本条例制定有关具体实施办法。</w:t>
      </w:r>
    </w:p>
    <w:p>
      <w:r>
        <w:rPr>
          <w:rFonts w:ascii="Times New Roman" w:hAnsi="Times New Roman" w:eastAsia="黑体" w:cs="Times New Roman"/>
          <w:sz w:val="32"/>
          <w:szCs w:val="32"/>
        </w:rPr>
        <w:t>第五十九条　</w:t>
      </w:r>
      <w:r>
        <w:rPr>
          <w:rFonts w:ascii="Times New Roman" w:hAnsi="Times New Roman" w:eastAsia="仿宋_GB2312" w:cs="Times New Roman"/>
          <w:sz w:val="32"/>
          <w:szCs w:val="32"/>
        </w:rPr>
        <w:t>本条例自2002年1月1日起施行。1997年3月25日国务院发布的《中华人民共和国反倾销和反补贴条例》中关于反倾销的规定同时废止。</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楷体_GB2312">
    <w:panose1 w:val="02010609030101010101"/>
    <w:charset w:val="86"/>
    <w:family w:val="modern"/>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5"/>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3E03301B"/>
    <w:rsid w:val="004B6FCF"/>
    <w:rsid w:val="00876D3C"/>
    <w:rsid w:val="00F92E4C"/>
    <w:rsid w:val="2C8D72EC"/>
    <w:rsid w:val="38F72F77"/>
    <w:rsid w:val="3E03301B"/>
    <w:rsid w:val="54262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keepNext/>
      <w:keepLines/>
      <w:spacing w:before="260" w:after="260" w:line="416" w:lineRule="auto"/>
      <w:outlineLvl w:val="1"/>
    </w:pPr>
    <w:rPr>
      <w:rFonts w:asciiTheme="majorAscii" w:hAnsiTheme="majorAscii" w:eastAsiaTheme="majorEastAsia" w:cstheme="majorBidi"/>
      <w:bCs/>
      <w:sz w:val="32"/>
      <w:szCs w:val="32"/>
    </w:rPr>
  </w:style>
  <w:style w:type="paragraph" w:styleId="3">
    <w:name w:val="heading 3"/>
    <w:basedOn w:val="1"/>
    <w:next w:val="1"/>
    <w:semiHidden/>
    <w:unhideWhenUsed/>
    <w:qFormat/>
    <w:uiPriority w:val="9"/>
    <w:pPr>
      <w:keepNext/>
      <w:keepLines/>
      <w:spacing w:before="260" w:after="260" w:line="416" w:lineRule="auto"/>
      <w:outlineLvl w:val="2"/>
    </w:pPr>
    <w:rPr>
      <w:b/>
      <w:bCs/>
      <w:sz w:val="32"/>
      <w:szCs w:val="32"/>
    </w:rPr>
  </w:style>
  <w:style w:type="character" w:default="1" w:styleId="8">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4">
    <w:name w:val="Plain Text"/>
    <w:basedOn w:val="1"/>
    <w:unhideWhenUsed/>
    <w:qFormat/>
    <w:uiPriority w:val="99"/>
    <w:rPr>
      <w:rFonts w:ascii="宋体" w:hAnsi="Courier New" w:eastAsia="宋体" w:cs="Courier New"/>
      <w:szCs w:val="21"/>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1040</Words>
  <Characters>5932</Characters>
  <Lines>49</Lines>
  <Paragraphs>13</Paragraphs>
  <TotalTime>0</TotalTime>
  <ScaleCrop>false</ScaleCrop>
  <LinksUpToDate>false</LinksUpToDate>
  <CharactersWithSpaces>6959</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2019-05-22T15:47:00Z</dcterms:created>
  <dc:creator>Administrator</dc:creator>
  <cp:lastModifiedBy>Administrator</cp:lastModifiedBy>
  <cp:lastPrinted>2019-05-25T09:15:00Z</cp:lastPrinted>
  <dcterms:modified xsi:type="dcterms:W3CDTF">2019-07-05T07:39:55Z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