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lang w:eastAsia="zh-CN"/>
        </w:rPr>
      </w:pPr>
      <w:r>
        <w:rPr>
          <w:rFonts w:hint="eastAsia" w:ascii="宋体" w:hAnsi="宋体" w:eastAsia="宋体" w:cs="宋体"/>
          <w:kern w:val="0"/>
          <w:sz w:val="44"/>
          <w:szCs w:val="44"/>
          <w:lang w:eastAsia="zh-CN"/>
        </w:rPr>
        <w:t>中华人民共和国反间谍法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lang w:eastAsia="zh-CN"/>
        </w:rPr>
      </w:pPr>
      <w:r>
        <w:rPr>
          <w:rFonts w:hint="eastAsia" w:ascii="Times New Roman" w:hAnsi="Times New Roman" w:eastAsia="楷体_GB2312" w:cs="楷体_GB2312"/>
          <w:kern w:val="0"/>
          <w:szCs w:val="32"/>
          <w:lang w:eastAsia="zh-CN"/>
        </w:rPr>
        <w:t>(2014年11月1日第十二届全国人民代表大会常务委</w:t>
      </w:r>
      <w:r>
        <w:rPr>
          <w:rFonts w:hint="eastAsia" w:ascii="楷体_GB2312" w:hAnsi="楷体_GB2312" w:eastAsia="楷体_GB2312" w:cs="楷体_GB2312"/>
          <w:kern w:val="0"/>
          <w:szCs w:val="32"/>
          <w:lang w:eastAsia="zh-CN"/>
        </w:rPr>
        <w:t>员会第十一次会议通过)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　　第二章　国家安全机关在反间谍工作中的职权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　　第三章　公民和组织的义务和权利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　　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　　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第一条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为了防范、制止和惩治间谍行为，维护国家安全，根据宪法，制定本法。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反间谍工作坚持中央统一领导，坚持公开工作与秘密工作相结合、专门工作与群众路线相结合、积极防御、依法惩治的原则。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国家安全机关是反间谍工作的主管机关。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公安、保密行政管理等其他有关部门和军队有关部门按照职责分工，密切配合，加强协调，依法做好有关工作。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第四条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中华人民共和国公民有维护国家的安全、荣誉和利益的义务，不得有危害国家的安全、荣誉和利益的行为。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一切国家机关和武装力量、各政党和各社会团体及各企业事业组织，都有防范、制止间谍行为，维护国家安全的义务。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国家安全机关在反间谍工作中必须依靠人民的支持，动员、组织人民防范、制止危害国家安全的间谍行为。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第五条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反间谍工作应当依法进行，尊重和保障人权，保障公民和组织的合法权益。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第六条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境外机构、组织、个人实施或者指使、资助他人实施的，或者境内机构、组织、个人与境外机构、组织、个人相勾结实施的危害中华人民共和国国家安全的间谍行为，都必须受到法律追究。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第七条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国家对支持、协助反间谍工作的组织和个人给予保护，对有重大贡献的给予奖励。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第二章　国家安全机关在反间谍工作中的职权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第八条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国家安全机关在反间谍工作中依法行使侦查、拘留、预审和执行逮捕以及法律规定的其他职权。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第九条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国家安全机关的工作人员依法执行任务时，依照规定出示相应证件，有权查验中国公民或者境外人员的身份证明，向有关组织和人员调查、询问有关情况。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的工作人员依法执行任务时，依照规定出示相应证件，可以进入有关场所、单位；根据国家有关规定，经过批准，出示相应证件，可以进入限制进入的有关地区、场所、单位，查阅或者调取有关的档案、资料、物品</w:t>
      </w:r>
      <w:r>
        <w:rPr>
          <w:rFonts w:hint="eastAsia" w:ascii="宋体" w:hAnsi="宋体" w:eastAsia="宋体" w:cs="宋体"/>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第十一条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国家安全机关的工作人员在依法执行紧急任务的情况下，经出示相应证件，可以优先乘坐公共交通工具，遇交通阻碍时，优先通行。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安全机关因反间谍工作需要，按照国家有关规定，可以优先使用或者依法征用机关、团体、企业事业组织和个人的交通工具、通信工具、场地和建筑物，必要时，可以设置相关工作场所和设备、设施，任务完成后应当及时归还或者恢复原状，并依照规定支付相应费用；造成损失的，应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第十二条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国家安全机关因侦察间谍行为的需要，根据国家有关规定，经过严格的批准手续，可以采取技术侦察措施。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第十三条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因反间谍工作需要，可以依照规定查验有关组织和个人的电子通信工具、器材等设备、设施。查验中发现存在危害国家安全情形的，国家安全机关应当责令其整改；拒绝整改或者整改后仍不符合要求的，可以予以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对依照前款规定查封、扣押的设备、设施，在危害国家安全的情形消除后，国家安全机关应当及时解除查封、扣押。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第十四条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国家安全机关因反间谍工作需要，根据国家有关规定，可以提请海关、边防等检查机关对有关人员和资料、器材免检。有关检查机关应当予以协助。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第十五条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国家安全机关对用于间谍行为的工具和其他财物，以及用于资助间谍行为的资金、场所、物资，经设区的市级以上国家安全机关负责人批准，可以依法查封、扣押、冻结。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第十六条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国家安全机关根据反间谍工作需要，可以会同有关部门制定反间谍技术防范标准，指导有关部门落实反间谍技术防范措施，对存在隐患的部门，经过严格的批准手续，可以进行反间谍技术防范检查和检测。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第十七条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国家安全机关及其工作人员在工作中，应当严格依法办事，不得超越职权、滥用职权，不得侵犯组织和个人的合法权益。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国家安全机关及其工作人员依法履行反间谍工作职责获取的组织和个人的信息、材料，只能用于反间谍工作。对属于国家秘密、商业秘密和个人隐私的，应当保密。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第十八条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国家安全机关工作人员依法执行职务受法律保护。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第三章　公民和组织的义务和权利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黑体" w:hAnsi="黑体" w:eastAsia="黑体" w:cs="黑体"/>
          <w:kern w:val="0"/>
          <w:szCs w:val="32"/>
          <w:lang w:eastAsia="zh-CN"/>
        </w:rPr>
        <w:t>　　第十九条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机关、团体和其他组织应当对本单位的人员进行维护国家安全的教育，动员、组织本单位的人员防范、制止间谍行为。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公民和组织应当为反间谍工作提供便利或者其他协助。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因协助反间谍工作，本人或者其近亲属的人身安全面临危险的，可以向国家安全机关请求予以保护。国家安全机关应当会同有关部门依法采取保护措施。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第二十一条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公民和组织发现间谍行为，应当及时向国家安全机关报告；向公安机关等其他国家机关、组织报告的，相关国家机关、组织应当立即移送国家安全机关处理。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第二十二条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在国家安全机关调查了解有关间谍行为的情况、收集有关证据时，有关组织和个人应当如实提供，不得拒绝。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第二十三条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任何公民和组织都应当保守所知悉的有关反间谍工作的国家秘密。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第二十四条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任何个人和组织都不得非法持有属于国家秘密的文件、资料和其他物品。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第二十五条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任何个人和组织都不得非法持有、使用间谍活动特殊需要的专用间谍器材。专用间谍器材由国务院国家安全主管部门依照国家有关规定确认。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第二十六条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任何个人和组织对国家安全机关及其工作人员超越职权、滥用职权和其他违法行为，都有权向上级国家安全机关或者有关部门检举、控告。受理检举、控告的国家安全机关或者有关部门应当及时查清事实，负责处理，并将处理结果及时告知检举人、控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对协助国家安全机关工作或者依法检举、控告的个人和组织，任何个人和组织不得压制和打击报复。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第二十七条</w:t>
      </w:r>
      <w:r>
        <w:rPr>
          <w:rFonts w:hint="eastAsia" w:ascii="仿宋_GB2312" w:hAnsi="仿宋_GB2312" w:eastAsia="仿宋_GB2312" w:cs="仿宋_GB2312"/>
          <w:kern w:val="0"/>
          <w:szCs w:val="32"/>
          <w:lang w:eastAsia="zh-CN"/>
        </w:rPr>
        <w:t>　境外机构、组织、个人实施或者指使、资助他人实施，或者境内机构、组织、个人与境外机构、组织、个人相勾结实施间谍行为，构成犯罪的，依法追究刑事责任。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实施间谍行为，有自首或者立功表现的，可以从轻、减轻或者免除处罚；有重大立功表现的，给予奖励。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第二十八条</w:t>
      </w:r>
      <w:r>
        <w:rPr>
          <w:rFonts w:hint="eastAsia" w:ascii="仿宋_GB2312" w:hAnsi="仿宋_GB2312" w:eastAsia="仿宋_GB2312" w:cs="仿宋_GB2312"/>
          <w:kern w:val="0"/>
          <w:szCs w:val="32"/>
          <w:lang w:eastAsia="zh-CN"/>
        </w:rPr>
        <w:t>　在境外受胁迫或者受诱骗参加敌对组织、间谍组织，从事危害中华人民共和国国家安全的活动，及时向中华人民共和国驻外机构如实说明情况，或者入境后直接或者通过所在单位及时向国家安全机关、公安机关如实说明情况，并有悔改表现的，可以不予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第二十九条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明知他人有间谍犯罪行为，在国家安全机关向其调查有关情况、收集有关证据时，拒绝提供的，由其所在单位或者上级主管部门予以处分，或者由国家安全机关处十五日以下行政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以暴力、威胁方法阻碍国家安全机关依法执行任务的，依法追究刑事责任。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故意阻碍国家安全机关依法执行任务，未使用暴力、威胁方法，造成严重后果的，依法追究刑事责任；情节较轻的，由国家安全机关处十五日以下行政拘留。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第三十一条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泄露有关反间谍工作的国家秘密的，由国家安全机关处十五日以下行政拘留；构成犯罪的，依法追究刑事责任。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第三十二条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对非法持有属于国家秘密的文件、资料和其他物品的，以及非法持有、使用专用间谍器材的，国家安全机关可以依法对其人身、物品、住处和其他有关的地方进行搜查；对其非法持有的属于国家秘密的文件、资料和其他物品，以及非法持有、使用的专用间谍器材予以没收。非法持有属于国家秘密的文件、资料和其他物品，构成犯罪的，依法追究刑事责任；尚不构成犯罪的，由国家安全机关予以警告或者处十五日以下行政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第三十三条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隐藏、转移、变卖、损毁国家安全机关依法查封、扣押、冻结的财物的，或者明知是间谍活动的涉案财物而窝藏、转移、收购、代为销售或者以其他方法掩饰、隐瞒的，由国家安全机关追回。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第三十四条　</w:t>
      </w:r>
      <w:r>
        <w:rPr>
          <w:rFonts w:hint="eastAsia" w:ascii="仿宋_GB2312" w:hAnsi="仿宋_GB2312" w:eastAsia="仿宋_GB2312" w:cs="仿宋_GB2312"/>
          <w:kern w:val="0"/>
          <w:szCs w:val="32"/>
          <w:lang w:eastAsia="zh-CN"/>
        </w:rPr>
        <w:t>境外人员违反本法的，可以限期离境或者驱逐出境。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第三十五条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当事人对行政处罚决定、行政强制措施决定不服的，可以自接到决定书之日起六十日内，向作出决定的上一级机关申请复议；对复议决定不服的，可以自接到复议决定书之日起十五日内向人民法院提起诉讼。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第三十六条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国家安全机关对依照本法查封、扣押、冻结的财物，应当妥善保管，并按照下列情形分别处理：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（一）涉嫌犯罪的，依照刑事诉讼法的规定处理；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（二）尚不构成犯罪，有违法事实的，对依法应当没收的予以没收，依法应当销毁的予以销毁；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（三）没有违法事实的，或者与案件无关的，应当解除查封、扣押、冻结，并及时返还相关财物；造成损失的，应当依法赔偿。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国家安全机关没收的财物，一律上缴国库。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第三十七条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国家安全机关工作人员滥用职权、玩忽职守、徇私舞弊，构成犯罪的，或者有非法拘禁、刑讯逼供、暴力取证、违反规定泄露国家秘密、商业秘密和个人隐私等行为，构成犯罪的，依法追究刑事责任。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第三十八条</w:t>
      </w:r>
      <w:r>
        <w:rPr>
          <w:rFonts w:hint="eastAsia" w:ascii="仿宋_GB2312" w:hAnsi="仿宋_GB2312" w:eastAsia="仿宋_GB2312" w:cs="仿宋_GB2312"/>
          <w:kern w:val="0"/>
          <w:szCs w:val="32"/>
          <w:lang w:eastAsia="zh-CN"/>
        </w:rPr>
        <w:t>　本法所称间谍行为，是指下列行为：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（一）间谍组织及其代理人实施或者指使、资助他人实施，或者境内外机构、组织、个人与其相勾结实施的危害中华人民共和国国家安全的活动；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（二）参加间谍组织或者接受间谍组织及其代理人的任务的；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三）间谍组织及其代理人以外的其他境外机构、组织、个人实施或者指使、资助他人实施，或者境内机构、组织、个人与其相勾结实施的窃取、刺探、收买或者非法提供国家秘密或者情报，或者策动、引诱、收买国家工作人员叛变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（四）为敌人指示攻击目标的；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（五）进行其他间谍活动的。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宋体" w:hAnsi="宋体" w:eastAsia="宋体" w:cs="宋体"/>
          <w:kern w:val="0"/>
          <w:szCs w:val="32"/>
          <w:lang w:eastAsia="zh-CN"/>
        </w:rPr>
        <w:t>　　</w:t>
      </w:r>
      <w:r>
        <w:rPr>
          <w:rFonts w:hint="eastAsia" w:ascii="黑体" w:hAnsi="黑体" w:eastAsia="黑体" w:cs="黑体"/>
          <w:kern w:val="0"/>
          <w:szCs w:val="32"/>
          <w:lang w:eastAsia="zh-CN"/>
        </w:rPr>
        <w:t>第三十九条</w:t>
      </w:r>
      <w:r>
        <w:rPr>
          <w:rFonts w:hint="eastAsia" w:ascii="宋体" w:hAnsi="宋体" w:eastAsia="宋体" w:cs="宋体"/>
          <w:kern w:val="0"/>
          <w:szCs w:val="32"/>
          <w:lang w:eastAsia="zh-CN"/>
        </w:rPr>
        <w:t>　</w:t>
      </w:r>
      <w:r>
        <w:rPr>
          <w:rFonts w:hint="eastAsia" w:ascii="仿宋_GB2312" w:hAnsi="仿宋_GB2312" w:eastAsia="仿宋_GB2312" w:cs="仿宋_GB2312"/>
          <w:kern w:val="0"/>
          <w:szCs w:val="32"/>
          <w:lang w:eastAsia="zh-CN"/>
        </w:rPr>
        <w:t>国家安全机关、公安机关依照法律、行政法规和国家有关规定，履行防范、制止和惩治间谍行为以外的其他危害国家安全行为的职责，适用本法的有关规定。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eastAsia="宋体" w:cs="宋体"/>
          <w:kern w:val="0"/>
          <w:szCs w:val="32"/>
          <w:lang w:eastAsia="zh-CN"/>
        </w:rPr>
        <w:t>　</w:t>
      </w:r>
      <w:r>
        <w:rPr>
          <w:rFonts w:hint="eastAsia" w:ascii="Times New Roman" w:hAnsi="Times New Roman" w:eastAsia="仿宋_GB2312" w:cs="仿宋_GB2312"/>
          <w:kern w:val="0"/>
          <w:szCs w:val="32"/>
          <w:lang w:eastAsia="zh-CN"/>
        </w:rPr>
        <w:t>本法自公布之日起施行。1993年2月22日第七</w:t>
      </w:r>
      <w:r>
        <w:rPr>
          <w:rFonts w:hint="eastAsia" w:ascii="仿宋_GB2312" w:hAnsi="仿宋_GB2312" w:eastAsia="仿宋_GB2312" w:cs="仿宋_GB2312"/>
          <w:kern w:val="0"/>
          <w:szCs w:val="32"/>
          <w:lang w:eastAsia="zh-CN"/>
        </w:rPr>
        <w:t>届全国人民代表大会常务委员会第三十次会议通过的《中华人民共和国国家安全法》</w:t>
      </w:r>
      <w:bookmarkStart w:name="_GoBack" w:id="0"/>
      <w:bookmarkEnd w:id="0"/>
      <w:r>
        <w:rPr>
          <w:rFonts w:hint="eastAsia" w:ascii="仿宋_GB2312" w:hAnsi="仿宋_GB2312" w:eastAsia="仿宋_GB2312" w:cs="仿宋_GB2312"/>
          <w:kern w:val="0"/>
          <w:szCs w:val="32"/>
          <w:lang w:eastAsia="zh-CN"/>
        </w:rPr>
        <w:t>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4A130B"/>
    <w:rsid w:val="044343EC"/>
    <w:rsid w:val="08210A6D"/>
    <w:rsid w:val="0B957AC8"/>
    <w:rsid w:val="0C4E6F56"/>
    <w:rsid w:val="0D2F2A95"/>
    <w:rsid w:val="19F86B68"/>
    <w:rsid w:val="1A58635E"/>
    <w:rsid w:val="2295436B"/>
    <w:rsid w:val="2F7753E6"/>
    <w:rsid w:val="32460470"/>
    <w:rsid w:val="3258761C"/>
    <w:rsid w:val="3E660AC7"/>
    <w:rsid w:val="44BC0EEC"/>
    <w:rsid w:val="482A39F4"/>
    <w:rsid w:val="56755F92"/>
    <w:rsid w:val="5D994166"/>
    <w:rsid w:val="65235174"/>
    <w:rsid w:val="653A70E2"/>
    <w:rsid w:val="697E23A7"/>
    <w:rsid w:val="6C1E17DE"/>
    <w:rsid w:val="6E4B4DAB"/>
    <w:rsid w:val="72406E3D"/>
    <w:rsid w:val="7D9F27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2018-11-28T08:21:02Z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