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中华人民共和国国歌法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（2017年9月1日第十二届全国人民代表大会常务委员会第二十九次会议通过）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为了维护国歌的尊严，规范国歌的奏唱、播放和使用，增强公民的国家观念，弘扬爱国主义精神，培育和践行社会主义核心价值观，根据宪法，制定本法。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中华人民共和国国歌是《义勇军进行曲》。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中华人民共和国国歌是中华人民共和国的象征和标志。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一切公民和组织都应当尊重国歌，维护国歌的尊严。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在下列场合，应当奏唱国歌: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（一）全国人民代表大会会议和地方各级人民代表大会会议的开幕、闭幕；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中国人民政治协商会议全国委员会会议和地方各级委员会会议的开幕、闭幕；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（二）各政党、各人民团体的各级代表大会等；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（三）宪法宣誓仪式；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（四）升国旗仪式；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（五）各级机关举行或者组织的重大庆典、表彰、纪念仪式等；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（六）国家公祭仪式；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（七）重大外交活动；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（八）重大体育赛事；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（九）其他应当奏唱国歌的场合。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国家倡导公民和组织在适宜的场合奏唱国歌，表达爱国情感。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奏唱国歌，应当按照本法附件所载国歌的歌词和曲谱，不得采取有损国歌尊严的奏唱形式。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奏唱国歌时，在场人员应当肃立，举止庄重，不得有不尊重国歌的行为。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国歌不得用于或者变相用于商标、商业广告，不得在私人丧事活动等不适宜的场合使用，不得作为公共场所的背景音乐等。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外交活动中奏唱国歌的场合和礼仪，由外交部规定。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军队奏唱国歌的场合和礼仪，由中央军事委员会规定。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在本法第四条规定的场合奏唱国歌，应当使用国歌标准演奏曲谱或者国歌官方录音版本。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外交部及驻外外交机构应当向有关国家外交部门和有关国际组织提供国歌标准演奏曲谱和国歌官方录音版本，供外交活动中使用。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国务院体育行政部门应当向有关国际体育组织和赛会主办方提供国歌标准演奏曲谱和国歌官方录音版本，供国际体育赛会使用。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国歌标准演奏曲谱、国歌官方录音版本由国务院确定的部门组织审定、录制，并在中国人大网和中国政府网上发布。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国歌纳入中小学教育。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中小学应当将国歌作为爱国主义教育的重要内容，组织学生学唱国歌，教育学生了解国歌的历史和精神内涵、遵守国歌奏唱礼仪。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新闻媒体应当积极开展对国歌的宣传，普及国歌奏唱礼仪知识。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国庆节、国际劳动节等重要的国家法定节日、纪念日，中央和省、自治区、直辖市的广播电台、电视台应当按照国务院广播电视主管部门规定的时点播放国歌。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县级以上各级人民政府及其有关部门在各自职责范围内，对国歌的奏唱、播放和使用进行监督管理。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在公共场合，故意篡改国歌歌词、曲谱，以歪曲、贬损方式奏唱国歌，或者以其他方式侮辱国歌的，由公安机关处以警告或者十五日以下拘留；构成犯罪</w:t>
      </w:r>
      <w:bookmarkStart w:name="_GoBack" w:id="0"/>
      <w:bookmarkEnd w:id="0"/>
      <w:r>
        <w:rPr>
          <w:rFonts w:hint="eastAsia" w:ascii="宋体" w:hAnsi="宋体" w:cs="Arial"/>
          <w:kern w:val="0"/>
          <w:szCs w:val="32"/>
        </w:rPr>
        <w:t>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　　第十六条</w:t>
      </w:r>
      <w:r>
        <w:rPr>
          <w:rFonts w:hint="eastAsia" w:ascii="Times New Roman" w:hAnsi="Times New Roman" w:cs="Arial"/>
          <w:kern w:val="0"/>
          <w:szCs w:val="32"/>
        </w:rPr>
        <w:t>　本法自2017年10月1日起施行。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附件：中华人民共和国国歌（五线谱版、简谱版）</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仿宋_GB2312" w:cs="Arial"/>
          <w:kern w:val="0"/>
          <w:szCs w:val="32"/>
          <w:lang w:eastAsia="zh-CN"/>
        </w:rPr>
      </w:pPr>
      <w:r>
        <w:rPr>
          <w:rFonts w:hint="eastAsia" w:ascii="宋体" w:hAnsi="宋体" w:eastAsia="仿宋_GB2312" w:cs="Arial"/>
          <w:kern w:val="0"/>
          <w:szCs w:val="32"/>
          <w:lang w:eastAsia="zh-CN"/>
        </w:rPr>
        <w:drawing>
          <wp:inline distT="0" distB="0" distL="114300" distR="114300">
            <wp:extent cx="5401310" cy="7919720"/>
            <wp:effectExtent l="0" t="0" r="8890" b="508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5401310" cy="79197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仿宋_GB2312" w:cs="Arial"/>
          <w:kern w:val="0"/>
          <w:szCs w:val="32"/>
          <w:lang w:eastAsia="zh-CN"/>
        </w:rPr>
      </w:pPr>
      <w:r>
        <w:rPr>
          <w:rFonts w:hint="eastAsia" w:ascii="宋体" w:hAnsi="宋体" w:eastAsia="仿宋_GB2312" w:cs="Arial"/>
          <w:kern w:val="0"/>
          <w:szCs w:val="32"/>
          <w:lang w:eastAsia="zh-CN"/>
        </w:rPr>
        <w:drawing>
          <wp:inline distT="0" distB="0" distL="114300" distR="114300">
            <wp:extent cx="5400040" cy="7948295"/>
            <wp:effectExtent l="0" t="0" r="10160" b="1460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9"/>
                    <a:stretch>
                      <a:fillRect/>
                    </a:stretch>
                  </pic:blipFill>
                  <pic:spPr>
                    <a:xfrm>
                      <a:off x="0" y="0"/>
                      <a:ext cx="5400040" cy="7948295"/>
                    </a:xfrm>
                    <a:prstGeom prst="rect">
                      <a:avLst/>
                    </a:prstGeom>
                  </pic:spPr>
                </pic:pic>
              </a:graphicData>
            </a:graphic>
          </wp:inline>
        </w:drawing>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BF45C74"/>
    <w:rsid w:val="2E7270BA"/>
    <w:rsid w:val="2F7753E6"/>
    <w:rsid w:val="3258761C"/>
    <w:rsid w:val="44BC0EEC"/>
    <w:rsid w:val="482A39F4"/>
    <w:rsid w:val="56755F92"/>
    <w:rsid w:val="653A70E2"/>
    <w:rsid w:val="6C1E17DE"/>
    <w:rsid w:val="72406E3D"/>
    <w:rsid w:val="76F7696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2018-11-27T15:30:28Z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