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中华人民共和国国际海运条例</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spacing w:val="6"/>
          <w:sz w:val="32"/>
          <w:szCs w:val="32"/>
          <w:lang w:bidi="ar"/>
        </w:rPr>
        <w:t>2001年12月11日中华人民共和国国务院令第335号公布　</w:t>
      </w:r>
      <w:r>
        <w:rPr>
          <w:rFonts w:hint="default" w:ascii="Times New Roman" w:hAnsi="Times New Roman" w:eastAsia="楷体_GB2312" w:cs="Times New Roman"/>
          <w:sz w:val="32"/>
          <w:szCs w:val="32"/>
          <w:lang w:bidi="ar"/>
        </w:rPr>
        <w:t>根据2013年7月18日《国务院关于废止和修改部分行政法规的决定》第一次修订　根据2016年2月6日《国务院关于修改部分行政法规的决定》第二次修订　根据2019年3月2日《国务院关于修改部分行政法规的决定》第三次修订　根据2023年7月20日《国务院关于修改和废止部分行政法规的决定》第四次修订</w:t>
      </w:r>
      <w:r>
        <w:rPr>
          <w:rFonts w:hint="eastAsia" w:ascii="楷体_GB2312" w:hAnsi="楷体_GB2312" w:eastAsia="楷体_GB2312" w:cs="楷体_GB2312"/>
          <w:bCs/>
          <w:spacing w:val="6"/>
          <w:kern w:val="2"/>
          <w:sz w:val="32"/>
          <w:szCs w:val="32"/>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为了规范国际海上运输活动，保护公平竞争，维护国际海上运输市场秩序，保障国际海上运输各方当事人的合法权益，制定本条例。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本条例适用于进出中华人民共和国港口的国际海上运输经营活动以及与国际海上运输相关的辅助性经营活动。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前款所称与国际海上运输相关的辅助性经营活动，包括本条例分别规定的国际船舶代理、国际船舶管理、国际海运货物装卸、国际海运货物仓储、国际海运集装箱站和堆场等业务。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从事国际海上运输经营活动以及与国际海上运输相关的辅助性经营活动，应当遵循诚实信用的原则，依法经营，公平竞争。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国务院交通主管部门和有关的地方人民政府交通主管部门依照本条例规定，对国际海上运输经营活动实施监督管理，并对与国际海上运输相关的辅助性经营活动实施有关的监督管理。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国务院交通主管部门和有关的地方人民政府交通主管部门应当对国际海上运输及其辅助性业务的经营者和从业人员实施信用管理，并将相关信用记录纳入全国信用信息共享平台。</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国际海上运输及其辅助性业务的经营者</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经营国际客船、国际散装液体危险品船运输业务，应当具备下列条件：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取得企业法人资格；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有与经营业务相适应的船舶，其中必须有中国籍船舶；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投入运营的船舶符合国家规定的海上交通安全技术标准；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有提单、客票或者多式联运单证；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有具备国务院交通主管部门规定的从业资格的高级业务管理人员。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经营国际集装箱船、国际普通货船运输业务，应当取得企业法人资格，并有与经营业务相适应的船舶。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经营国际客船、国际散装液体危险品船运输业务，应当向国务院交通主管部门提出申请，并附送符合本条例第五条规定条件的相关材料。国务院交通主管部门应当自受理申请之日</w:t>
      </w:r>
      <w:r>
        <w:rPr>
          <w:rFonts w:hint="default" w:ascii="Times New Roman" w:hAnsi="Times New Roman" w:eastAsia="仿宋_GB2312" w:cs="Times New Roman"/>
          <w:sz w:val="32"/>
          <w:szCs w:val="32"/>
        </w:rPr>
        <w:t>起30日</w:t>
      </w:r>
      <w:r>
        <w:rPr>
          <w:rFonts w:hint="eastAsia" w:ascii="仿宋_GB2312" w:hAnsi="仿宋_GB2312" w:eastAsia="仿宋_GB2312" w:cs="仿宋_GB2312"/>
          <w:sz w:val="32"/>
          <w:szCs w:val="32"/>
        </w:rPr>
        <w:t>内审核完毕，作出许可或者不予许可的决定。予以许可的，向申请人颁发《国际船舶运输经营许可证》；不予许可的，应当书面通知申请人并告知理由。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国务院交通主管部门审核国际客船、国际散装液体危险品船运输业务申请时，应当考虑国家关于国际海上运输业发展的政策和国际海上运输市场竞争状况。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申请经营国际客船运输业务，并同时申请经营国际班轮运输业务的，还应当附送本条例第十一条规定的相关材料，由国务院交通主管部门一并审核、登记。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经营国际集装箱船、国际普通货船运输业务，应当自开业之日起</w:t>
      </w:r>
      <w:r>
        <w:rPr>
          <w:rFonts w:hint="default" w:ascii="Times New Roman" w:hAnsi="Times New Roman" w:eastAsia="仿宋_GB2312" w:cs="Times New Roman"/>
          <w:sz w:val="32"/>
          <w:szCs w:val="32"/>
        </w:rPr>
        <w:t>15日内</w:t>
      </w:r>
      <w:r>
        <w:rPr>
          <w:rFonts w:hint="eastAsia" w:ascii="仿宋_GB2312" w:hAnsi="仿宋_GB2312" w:eastAsia="仿宋_GB2312" w:cs="仿宋_GB2312"/>
          <w:sz w:val="32"/>
          <w:szCs w:val="32"/>
        </w:rPr>
        <w:t>向省、自治区、直辖市人民政府交通主管部门备案，备案信息包括企业名称、注册地、联系方式、船舶情况。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经营无船承运业务，应当自开业</w:t>
      </w:r>
      <w:r>
        <w:rPr>
          <w:rFonts w:hint="default" w:ascii="Times New Roman" w:hAnsi="Times New Roman" w:eastAsia="仿宋_GB2312" w:cs="Times New Roman"/>
          <w:sz w:val="32"/>
          <w:szCs w:val="32"/>
        </w:rPr>
        <w:t>之日起15</w:t>
      </w:r>
      <w:r>
        <w:rPr>
          <w:rFonts w:hint="eastAsia" w:ascii="仿宋_GB2312" w:hAnsi="仿宋_GB2312" w:eastAsia="仿宋_GB2312" w:cs="仿宋_GB2312"/>
          <w:sz w:val="32"/>
          <w:szCs w:val="32"/>
        </w:rPr>
        <w:t>日内向省、自治区、直辖市人民政府交通主管部门备案，备案信息包括企业名称、注册地、联系方式。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无船承运业务，是指无船承运业务经营者以承运人身份接受托运人的货载，签发自己的提单或者其他运输单证，向托运人收取运费，通过国际船舶运输经营者完成国际海上货物运输，承担承运人责任的国际海上运输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在中国境内经营无船承运业务，应当在中国境内依法设立企业法人。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国际客船、国际散装液体危险品船运输经营者，不得将依法取得的经营资格提供给他人使用。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国际客船、国际散装液体危险品船运输经营者依照本条例的规定取得相应的经营资格后，不再具备本条例规定的条件的，国务院交通主管部门应当立即取消其经营资格。</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国际海上运输及其辅助性业务经营活动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国际船舶运输经营者经营进出中国港口的国际班轮运输业务，应当依照本条例的规定取得国际班轮运输经营资格。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未取得国际班轮运输经营资格的，不得从事国际班轮运输经营活动，不得对外公布班期、接受订舱。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以共同派船、舱位互换、联合经营等方式经营国际班轮运输的，适用本条第一款的规定。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经营国际班轮运输业务，应当向国务院交通主管部门提出申请，并附送下列材料：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国际船舶运输经营者的名称、注册地、营业执照副本、主要出资人；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经营者的主要管理人员的姓名及其身份证明；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运营船舶资料；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拟开航的航线、班期及沿途停泊港口；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运价本；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提单、客票或者多式联运单证。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国务院交通主管部门应当自收到经营国际班轮运输业务申请之日</w:t>
      </w:r>
      <w:r>
        <w:rPr>
          <w:rFonts w:hint="default" w:ascii="Times New Roman" w:hAnsi="Times New Roman" w:eastAsia="仿宋_GB2312" w:cs="Times New Roman"/>
          <w:sz w:val="32"/>
          <w:szCs w:val="32"/>
        </w:rPr>
        <w:t>起30日内审核</w:t>
      </w:r>
      <w:r>
        <w:rPr>
          <w:rFonts w:hint="eastAsia" w:ascii="仿宋_GB2312" w:hAnsi="仿宋_GB2312" w:eastAsia="仿宋_GB2312" w:cs="仿宋_GB2312"/>
          <w:sz w:val="32"/>
          <w:szCs w:val="32"/>
        </w:rPr>
        <w:t>完毕。申请材料真实、齐备的，予以登记，并通知申请人；申请材料不真实或者不齐备的，不予登记，书面通知申请人并告知理由。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取得国际班轮运输经营资格的国际船舶运输经营者，应当自取得资格</w:t>
      </w:r>
      <w:r>
        <w:rPr>
          <w:rFonts w:hint="default" w:ascii="Times New Roman" w:hAnsi="Times New Roman" w:eastAsia="仿宋_GB2312" w:cs="Times New Roman"/>
          <w:sz w:val="32"/>
          <w:szCs w:val="32"/>
        </w:rPr>
        <w:t>之日起180日内开航；因不可抗力并经国务院交通主管部门同意，可以延期90日。</w:t>
      </w:r>
      <w:r>
        <w:rPr>
          <w:rFonts w:hint="eastAsia" w:ascii="仿宋_GB2312" w:hAnsi="仿宋_GB2312" w:eastAsia="仿宋_GB2312" w:cs="仿宋_GB2312"/>
          <w:sz w:val="32"/>
          <w:szCs w:val="32"/>
        </w:rPr>
        <w:t>逾期未开航的，国际班轮运输经营资格自期满之日起丧失。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新开、停开国际班轮运输航线，或者变更国际班轮运输船舶、班期的，应当提</w:t>
      </w:r>
      <w:r>
        <w:rPr>
          <w:rFonts w:hint="default" w:ascii="Times New Roman" w:hAnsi="Times New Roman" w:eastAsia="仿宋_GB2312" w:cs="Times New Roman"/>
          <w:sz w:val="32"/>
          <w:szCs w:val="32"/>
        </w:rPr>
        <w:t>前15日予以公告，并应当自行为发生之日起15日内向国务院交通</w:t>
      </w:r>
      <w:r>
        <w:rPr>
          <w:rFonts w:hint="eastAsia" w:ascii="仿宋_GB2312" w:hAnsi="仿宋_GB2312" w:eastAsia="仿宋_GB2312" w:cs="仿宋_GB2312"/>
          <w:sz w:val="32"/>
          <w:szCs w:val="32"/>
        </w:rPr>
        <w:t>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经营国际班轮运输业务的国际船舶运输经营者的运价和无船承运业务经营者的运价，应当按照规定格式向国务院交通主管部门备案。国务院交通主管部门应当指定专门机构受理运价备案。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备案的运价包括公布运价和协议运价。公布运价，是指国际船舶运输经营者和无船承运业务经营者运价本上载明的运价；协议运价，是指国际船舶运输经营者与货主、无船承运业务经营者约定的运价。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公布运价自国务院交通主管部门受理备</w:t>
      </w:r>
      <w:r>
        <w:rPr>
          <w:rFonts w:hint="default" w:ascii="Times New Roman" w:hAnsi="Times New Roman" w:eastAsia="仿宋_GB2312" w:cs="Times New Roman"/>
          <w:sz w:val="32"/>
          <w:szCs w:val="32"/>
        </w:rPr>
        <w:t>案之日起满30日生效；协议运价自国务院交通主管部门受理备案之时起满24</w:t>
      </w:r>
      <w:r>
        <w:rPr>
          <w:rFonts w:hint="eastAsia" w:ascii="仿宋_GB2312" w:hAnsi="仿宋_GB2312" w:eastAsia="仿宋_GB2312" w:cs="仿宋_GB2312"/>
          <w:sz w:val="32"/>
          <w:szCs w:val="32"/>
        </w:rPr>
        <w:t>小时生效。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国际船舶运输经营者和无船承运业务经营者应当执行生效的备案运价。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从事国际班轮运输的国际船舶运输经营者之间订立涉及中国港口</w:t>
      </w:r>
      <w:r>
        <w:rPr>
          <w:rFonts w:hint="default" w:ascii="Times New Roman" w:hAnsi="Times New Roman" w:eastAsia="仿宋_GB2312" w:cs="Times New Roman"/>
          <w:sz w:val="32"/>
          <w:szCs w:val="32"/>
        </w:rPr>
        <w:t>的班轮公会协议、运营协议、运价协议等，应当自协议订立之日起15日内将协</w:t>
      </w:r>
      <w:r>
        <w:rPr>
          <w:rFonts w:hint="eastAsia" w:ascii="仿宋_GB2312" w:hAnsi="仿宋_GB2312" w:eastAsia="仿宋_GB2312" w:cs="仿宋_GB2312"/>
          <w:sz w:val="32"/>
          <w:szCs w:val="32"/>
        </w:rPr>
        <w:t>议副本向国务院交通主管部门备案。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国际客船、国际散装液体危险品船运输经营者有下列情形之一的，应当在情形发生之</w:t>
      </w:r>
      <w:r>
        <w:rPr>
          <w:rFonts w:hint="default" w:ascii="Times New Roman" w:hAnsi="Times New Roman" w:eastAsia="仿宋_GB2312" w:cs="Times New Roman"/>
          <w:sz w:val="32"/>
          <w:szCs w:val="32"/>
        </w:rPr>
        <w:t>日起15日内</w:t>
      </w:r>
      <w:r>
        <w:rPr>
          <w:rFonts w:hint="eastAsia" w:ascii="仿宋_GB2312" w:hAnsi="仿宋_GB2312" w:eastAsia="仿宋_GB2312" w:cs="仿宋_GB2312"/>
          <w:sz w:val="32"/>
          <w:szCs w:val="32"/>
        </w:rPr>
        <w:t>，向国务院交通主管部门备案：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终止经营；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减少运营船舶；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变更提单、客票或者多式联运单证；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在境外设立分支机构或者子公司经营相应业务；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拥有的船舶在境外注册，悬挂外国旗。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国际客船、国际散装液体危险品船运输经营者增加运营船舶的，增加的运营船舶必须符合国家规定的安全技术标准，并应当于投入运营</w:t>
      </w:r>
      <w:r>
        <w:rPr>
          <w:rFonts w:hint="default" w:ascii="Times New Roman" w:hAnsi="Times New Roman" w:eastAsia="仿宋_GB2312" w:cs="Times New Roman"/>
          <w:sz w:val="32"/>
          <w:szCs w:val="32"/>
        </w:rPr>
        <w:t>前15日内向国务院交通主管部门备案。国务院交通主管部门应当自收到备案材料之日起3日</w:t>
      </w:r>
      <w:r>
        <w:rPr>
          <w:rFonts w:hint="eastAsia" w:ascii="仿宋_GB2312" w:hAnsi="仿宋_GB2312" w:eastAsia="仿宋_GB2312" w:cs="仿宋_GB2312"/>
          <w:sz w:val="32"/>
          <w:szCs w:val="32"/>
        </w:rPr>
        <w:t>内出具备案证明文件。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其他中国企业有本条第一款第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项所列情形之一的，应当依照本条第一款规定办理备案手续。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国际集装箱船运输经营者、国际普通货船运输经营者和无船承运业务经营者终止经营的，应当自终止经营之</w:t>
      </w:r>
      <w:r>
        <w:rPr>
          <w:rFonts w:hint="default" w:ascii="Times New Roman" w:hAnsi="Times New Roman" w:eastAsia="仿宋_GB2312" w:cs="Times New Roman"/>
          <w:sz w:val="32"/>
          <w:szCs w:val="32"/>
        </w:rPr>
        <w:t>日起15日</w:t>
      </w:r>
      <w:r>
        <w:rPr>
          <w:rFonts w:hint="eastAsia" w:ascii="仿宋_GB2312" w:hAnsi="仿宋_GB2312" w:eastAsia="仿宋_GB2312" w:cs="仿宋_GB2312"/>
          <w:sz w:val="32"/>
          <w:szCs w:val="32"/>
        </w:rPr>
        <w:t>内向省、自治区、直辖市人民政府交通主管部门备案。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经营国际船舶运输业务、无船承运业务和国际船舶代理业务，在中国境内收取、代为收取运费以及其他相关费用，应当向付款人出具中国税务机关统一印制的发票。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经营国际船舶运输业务和无船承运业务，不得有下列行为：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以低于正常、合理水平的运价提供服务，妨碍公平竞争；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在会计账簿之外暗中给予托运人回扣，承揽货物；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滥用优势地位，以歧视性价格或者其他限制性条件给交易对方造成损害；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其他损害交易对方或者国际海上运输市场秩序的行为。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外国国际船舶运输经营者从事本章规定的有关国际船舶运输活动，应当遵守本条例有关规定。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外国国际船舶运输经营者不得经营中国港口之间的船舶运输业务，也不得利用租用的中国籍船舶或者舱位，或者以互换舱位等方式变相经营中国港口之间的船舶运输业务。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国际船舶代理经营者接受船舶所有人或者船舶承租人、船舶经营人的委托，可以经营下列业务：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办理船舶进出港口手续，联系安排引航、靠泊和装卸；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代签提单、运输合同，代办接受订舱业务；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办理船舶、集装箱以及货物的报关手续；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承揽货物、组织货载，办理货物、集装箱的托运和中转；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代收运费，代办结算；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组织客源，办理有关海上旅客运输业务；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其他相关业务。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国际船舶代理经营者应当按照国家有关规定代扣代缴其所代理的外国国际船舶运输经营者的税款。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国际船舶管理经营者接受船舶所有人或者船舶承租人、船舶经营人的委托，可以经营下列业务：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船舶买卖、租赁以及其他船舶资产管理；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机务、海务和安排维修；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船员招聘、训练和配备；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保证船舶技术状况和正常航行的其他服务。</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default"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default" w:ascii="黑体" w:hAnsi="黑体" w:eastAsia="黑体" w:cs="黑体"/>
          <w:bCs w:val="0"/>
          <w:kern w:val="2"/>
          <w:sz w:val="32"/>
          <w:szCs w:val="32"/>
          <w:lang w:val="en-US" w:eastAsia="zh-CN" w:bidi="ar-SA"/>
        </w:rPr>
      </w:pPr>
      <w:r>
        <w:rPr>
          <w:rFonts w:hint="default" w:ascii="黑体" w:hAnsi="黑体" w:eastAsia="黑体" w:cs="黑体"/>
          <w:bCs w:val="0"/>
          <w:kern w:val="2"/>
          <w:sz w:val="32"/>
          <w:szCs w:val="32"/>
          <w:lang w:val="en-US" w:eastAsia="zh-CN" w:bidi="ar-SA"/>
        </w:rPr>
        <w:t>第四章　外商投资经营国际海上运输及其辅助性业务的特别规定</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外商在中国境内投资经营国际海上运输业务以及与国际海上运输相关的辅助性业务，适用本章规定；本章没有规定的，适用本条例其他有关规定。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外商可以依照有关法律、行政法规以及国家其他有关规定，投资经营国际船舶运输、国际船舶代理、国际船舶管理、国际海运货物装卸、国际海运货物仓储、国际海运集装箱站和堆场业务。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外国国际船舶运输经营者以及外国国际海运辅助企业在中国境内设立的常驻代表机构，不得从事经营活动。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第五章　调查与处理</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国务院交通主管部门应利害关系人的请求或者自行决定，可以对下列情形实施调查：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经营国际班轮运输业务的国际船舶运输经营者之间订立的涉及中国港口的班轮公会协议、运营协议、运价协议等，可能对公平竞争造成损害的；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经营国际班轮运输业务的国际船舶运输经营者通过协议产生的各类联营体，</w:t>
      </w:r>
      <w:r>
        <w:rPr>
          <w:rFonts w:hint="default" w:ascii="Times New Roman" w:hAnsi="Times New Roman" w:eastAsia="仿宋_GB2312" w:cs="Times New Roman"/>
          <w:sz w:val="32"/>
          <w:szCs w:val="32"/>
        </w:rPr>
        <w:t>其服务涉及中国港口某一航线的承运份额，持续1年超过该航线总运量的30%，</w:t>
      </w:r>
      <w:r>
        <w:rPr>
          <w:rFonts w:hint="eastAsia" w:ascii="仿宋_GB2312" w:hAnsi="仿宋_GB2312" w:eastAsia="仿宋_GB2312" w:cs="仿宋_GB2312"/>
          <w:sz w:val="32"/>
          <w:szCs w:val="32"/>
        </w:rPr>
        <w:t>并可能对公平竞争造成损害的；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有本条例第十八条规定的行为之一的；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可能损害国际海运市场公平竞争的其他行为。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国务院交通主管部门实施调查，应当会同国务院市场监督管理部门</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以下统称调查机关</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共同进行。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调查机</w:t>
      </w:r>
      <w:r>
        <w:rPr>
          <w:rFonts w:hint="default" w:ascii="Times New Roman" w:hAnsi="Times New Roman" w:eastAsia="仿宋_GB2312" w:cs="Times New Roman"/>
          <w:sz w:val="32"/>
          <w:szCs w:val="32"/>
        </w:rPr>
        <w:t>关实施调查，应当成立调查组。调查组成员不少于3人。调查组可以根据需要，聘请有关专家参加工作。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调查组进行调查前，应当将调查目的、调查原因、调查期限等事项通知被调查人。调查期限不得超过1</w:t>
      </w:r>
      <w:r>
        <w:rPr>
          <w:rFonts w:hint="eastAsia" w:ascii="仿宋_GB2312" w:hAnsi="仿宋_GB2312" w:eastAsia="仿宋_GB2312" w:cs="仿宋_GB2312"/>
          <w:sz w:val="32"/>
          <w:szCs w:val="32"/>
        </w:rPr>
        <w:t>年；必要时，经调查机关批准，可以延长半年。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调查人员进行调查，可以向被调查人以及与其有业务往来的单位和个人了解有关情况，并可查阅、复制有关单证、协议、合同文本、会计账簿、业务函电、电子数据等有关资料。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调查人员进行调查，应当保守被调查人以及与其有业务往来的单位和个人的商业秘密。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被调查人应当接受调查，如实提供有关情况和资料，不得拒绝调查或者隐匿真实情况、谎报情况。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调查结束，调查机关应当作出调查结论，书面通知被调查人、利害关系人。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对公平竞争造成损害的，调查机关可以采取责令修改有关协议、限制班轮航班数量、中止运价本或者暂停受理运价备案、责令定期报送有关资料等禁止性、限制性措施。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调查机关在作出采取禁止性、限制性措施的决定前，应当告知当事人有要求举行听证的权利；当事人要求听证的，应当举行听证。</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第六章　法律责任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未取得《国际船舶运输经营许可证》，擅自经营国际客船、国际散装液体危险品船运输业务的，由国务院交通主管部门或者其授权的地方人民政府交通主管部门责令停止经营；有违法所得的，没收违法所得；违</w:t>
      </w:r>
      <w:r>
        <w:rPr>
          <w:rFonts w:hint="default" w:ascii="Times New Roman" w:hAnsi="Times New Roman" w:eastAsia="仿宋_GB2312" w:cs="Times New Roman"/>
          <w:sz w:val="32"/>
          <w:szCs w:val="32"/>
        </w:rPr>
        <w:t>法所得50万元以上的，处违法所得2倍以上5倍以下的罚款；没有违法所得或者违法所得不足50万元的，处20万元以上100万元以下的</w:t>
      </w:r>
      <w:r>
        <w:rPr>
          <w:rFonts w:hint="eastAsia" w:ascii="仿宋_GB2312" w:hAnsi="仿宋_GB2312" w:eastAsia="仿宋_GB2312" w:cs="仿宋_GB2312"/>
          <w:sz w:val="32"/>
          <w:szCs w:val="32"/>
        </w:rPr>
        <w:t>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从事国际集装箱船、国际普通货船运输业务没有与经营国际海上运输业务相适应的船舶的，由省、自治区、直辖市人民政府交通主管部门责令改正；情节严重的，责令停业整顿。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外国国际船舶运输经营者经营中国港口之间的船舶运输业务，或者利用租用的中国籍船舶和舱位以及用互换舱位等方式经营中国港口之间的船舶运输业务的，由国务院交通主管部门或者其授</w:t>
      </w:r>
      <w:r>
        <w:rPr>
          <w:rFonts w:hint="default" w:ascii="Times New Roman" w:hAnsi="Times New Roman" w:eastAsia="仿宋_GB2312" w:cs="Times New Roman"/>
          <w:sz w:val="32"/>
          <w:szCs w:val="32"/>
        </w:rPr>
        <w:t>权的地方人民政府交通主管部门责令停止经营；有违法所得的，没收违法所得；违法所得50万元以上的，处违法所得2倍以上5倍以下的罚款；没有违法所得或者违法所得不足50万元的，处20万元以上100万元以下的罚款。拒不</w:t>
      </w:r>
      <w:r>
        <w:rPr>
          <w:rFonts w:hint="eastAsia" w:ascii="仿宋_GB2312" w:hAnsi="仿宋_GB2312" w:eastAsia="仿宋_GB2312" w:cs="仿宋_GB2312"/>
          <w:sz w:val="32"/>
          <w:szCs w:val="32"/>
        </w:rPr>
        <w:t>停止经营的，拒绝进港；情节严重的，撤销其国际班轮运输经营资格。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未取得国际班轮运输经营资格，擅自经营国际班轮运输的，由国务院交通主管部门或者其授权的地方人民政府交通主管部门责</w:t>
      </w:r>
      <w:r>
        <w:rPr>
          <w:rFonts w:hint="default" w:ascii="Times New Roman" w:hAnsi="Times New Roman" w:eastAsia="仿宋_GB2312" w:cs="Times New Roman"/>
          <w:sz w:val="32"/>
          <w:szCs w:val="32"/>
        </w:rPr>
        <w:t>令停止经营；有违法所得的，没收违法所得；违法所得50万元以上的，处违法所得2倍以上5倍以下的罚款；没有违法所得或者违法所得不足50万元的，处20万元以上100万</w:t>
      </w:r>
      <w:r>
        <w:rPr>
          <w:rFonts w:hint="eastAsia" w:ascii="仿宋_GB2312" w:hAnsi="仿宋_GB2312" w:eastAsia="仿宋_GB2312" w:cs="仿宋_GB2312"/>
          <w:sz w:val="32"/>
          <w:szCs w:val="32"/>
        </w:rPr>
        <w:t>元以下的罚款。拒不停止经营的，拒绝进港。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国际客船、国际散装液体危险品船运输经营者将其依法取得的经营资格提供给他人使用的，由国务院交通主管部门或者其授权的地方人民政府交通主管部门责令限期改正；逾期不改正的，撤销其经营资格。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未履行本条例规定的备案手续的，由国务院交通主管部门或者省、自治区、直辖市人民政府交通主管部门责令限期补办备案手续；逾期不补办的，</w:t>
      </w:r>
      <w:r>
        <w:rPr>
          <w:rFonts w:hint="default" w:ascii="Times New Roman" w:hAnsi="Times New Roman" w:eastAsia="仿宋_GB2312" w:cs="Times New Roman"/>
          <w:sz w:val="32"/>
          <w:szCs w:val="32"/>
        </w:rPr>
        <w:t>处1万元以上5万元</w:t>
      </w:r>
      <w:r>
        <w:rPr>
          <w:rFonts w:hint="eastAsia" w:ascii="仿宋_GB2312" w:hAnsi="仿宋_GB2312" w:eastAsia="仿宋_GB2312" w:cs="仿宋_GB2312"/>
          <w:sz w:val="32"/>
          <w:szCs w:val="32"/>
        </w:rPr>
        <w:t>以下的罚款，并可以撤销其相应资格。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未履行本条例规定的运价备案手续或者未执行备案运价的，由国务院交通主管部门或者其授权的地方人民政府交通主管部门责令限期改正，并</w:t>
      </w:r>
      <w:r>
        <w:rPr>
          <w:rFonts w:hint="default" w:ascii="Times New Roman" w:hAnsi="Times New Roman" w:eastAsia="仿宋_GB2312" w:cs="Times New Roman"/>
          <w:sz w:val="32"/>
          <w:szCs w:val="32"/>
        </w:rPr>
        <w:t>处2万元以上10万</w:t>
      </w:r>
      <w:r>
        <w:rPr>
          <w:rFonts w:hint="eastAsia" w:ascii="仿宋_GB2312" w:hAnsi="仿宋_GB2312" w:eastAsia="仿宋_GB2312" w:cs="仿宋_GB2312"/>
          <w:sz w:val="32"/>
          <w:szCs w:val="32"/>
        </w:rPr>
        <w:t>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依据调查结论应当给予行政处罚或者有本条例第十八条所列违法情形的，由交通主管部门、市场监督管理部门依照有关法律、行政法规的规定给予处罚。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外国国际船舶运输经营者以及外国国际海运辅助企业常驻代表机构从事经营活动的，由市场监督管理部门责令停止经营活动，并依法给予处罚。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拒绝调查机关及其工作人员依法实施调查，或者隐匿、谎报有关情况和资料的，由国务院交通主管部门或者其授权的地方人民政府交通主</w:t>
      </w:r>
      <w:r>
        <w:rPr>
          <w:rFonts w:hint="default" w:ascii="Times New Roman" w:hAnsi="Times New Roman" w:eastAsia="仿宋_GB2312" w:cs="Times New Roman"/>
          <w:sz w:val="32"/>
          <w:szCs w:val="32"/>
        </w:rPr>
        <w:t>管部门责令改正，处2万元以下的罚款；情节严重的，处2万元以上10万元以下</w:t>
      </w:r>
      <w:r>
        <w:rPr>
          <w:rFonts w:hint="eastAsia" w:ascii="仿宋_GB2312" w:hAnsi="仿宋_GB2312" w:eastAsia="仿宋_GB2312" w:cs="仿宋_GB2312"/>
          <w:sz w:val="32"/>
          <w:szCs w:val="32"/>
        </w:rPr>
        <w:t>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非法从事进出中国港口的国际海上运输经营活动以及与国际海上运输相关的辅助性经营活动，扰乱国际海上运输市场秩序的，依照刑法关于非法经营罪的规定，依法追究刑事责任。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国务院交通主管部门和有关地方人民政府交通主管部门的工作人员有下列情形之一，造成严重后果，触犯刑律的，依照刑法关于滥用职权罪、玩忽职守罪或者其他罪的规定，依法追究刑事责任；尚不够刑事处罚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对符合本条例规定条件的申请者不予审批、许可、登记、备案，或者对不符合本条例规定条件的申请者予以审批、许可、登记、备案的；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经过审批、许可、登记、备案的国际船舶运输经营者、无船承运业务经营者不依照本条例的规定实施监督管理，或者发现其不再具备本条例规定的条件而不撤销其相应的经营资格，或者发现其违法行为后不予以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对监督检查中发现的未依法履行审批、许可、登记、备案的单位和个人擅自从事国际海上运输经营活动以及与国际海上运输相关的辅助性经营活动，不立即予以取缔，或者接到举报后不依法予以处理的。</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第七章　附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香港特别行政区、澳门特别行政区和台湾地区的投资者在内地投资经营国际海上运输业务以及与国际海上运输相关的辅助性业务，比照适用本条例。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外国国际船舶运输经营者未经国务院交通主管部门批准，不得经营中国内地与台湾地区之间的双向直航和经第三地的船舶运输业务。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国际船舶运输经营者未经省、自治区、直辖市人民政府交通主管部门批准，不得经营中国内地与香港特别行政区、澳门特别行政区之间的客船、散装液体危险品船运输业务。外国国际船舶运输经营者经营中国内地与香港特别行政区、澳门特别行政区之间的集装箱船、普通货船运输业务应当向省、自治区、直辖市人民政府交通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内地与香港特别行政区、澳门特别行政区之间的海上运输，由国务院交通主管部门依照本条例制定管理办法。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内地与台湾地区之间的海上运输，依照国家有关规定执行。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任何国家或者地区对中华人民共和国国际海上运输经营者、船舶或者船员采取歧视性的禁止、限制或者其他类似措施的，中华人民共和国政府根据对等原则采取相应措施。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本条例施行前已从事国际海上运输经营活动以及与国际海上运输相关的辅助性经营活动的，应当在本条例施行之日</w:t>
      </w:r>
      <w:r>
        <w:rPr>
          <w:rFonts w:hint="default" w:ascii="Times New Roman" w:hAnsi="Times New Roman" w:eastAsia="仿宋_GB2312" w:cs="Times New Roman"/>
          <w:sz w:val="32"/>
          <w:szCs w:val="32"/>
        </w:rPr>
        <w:t>起60日内按照本</w:t>
      </w:r>
      <w:r>
        <w:rPr>
          <w:rFonts w:hint="eastAsia" w:ascii="仿宋_GB2312" w:hAnsi="仿宋_GB2312" w:eastAsia="仿宋_GB2312" w:cs="仿宋_GB2312"/>
          <w:sz w:val="32"/>
          <w:szCs w:val="32"/>
        </w:rPr>
        <w:t>条例的规定补办有关手续。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本条例</w:t>
      </w:r>
      <w:r>
        <w:rPr>
          <w:rFonts w:hint="default" w:ascii="Times New Roman" w:hAnsi="Times New Roman" w:eastAsia="仿宋_GB2312" w:cs="Times New Roman"/>
          <w:sz w:val="32"/>
          <w:szCs w:val="32"/>
        </w:rPr>
        <w:t>自2002年1月1日起施行。1990年12月5日国务院发布、1998年4月18日国</w:t>
      </w:r>
      <w:r>
        <w:rPr>
          <w:rFonts w:hint="eastAsia" w:ascii="仿宋_GB2312" w:hAnsi="仿宋_GB2312" w:eastAsia="仿宋_GB2312" w:cs="仿宋_GB2312"/>
          <w:sz w:val="32"/>
          <w:szCs w:val="32"/>
        </w:rPr>
        <w:t>务院修订发布的《中华人民共和国海上国际集装箱运输管理规定》同时废止。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6025FC"/>
    <w:rsid w:val="02CF4CE8"/>
    <w:rsid w:val="05A5708C"/>
    <w:rsid w:val="09A34AE0"/>
    <w:rsid w:val="0B6D03AF"/>
    <w:rsid w:val="0C00483C"/>
    <w:rsid w:val="0D9804AC"/>
    <w:rsid w:val="10ED03B5"/>
    <w:rsid w:val="13E65ABD"/>
    <w:rsid w:val="17D47448"/>
    <w:rsid w:val="17F92A0B"/>
    <w:rsid w:val="1A265328"/>
    <w:rsid w:val="1E803DA7"/>
    <w:rsid w:val="208F6602"/>
    <w:rsid w:val="24F5659E"/>
    <w:rsid w:val="251610A0"/>
    <w:rsid w:val="25B34B41"/>
    <w:rsid w:val="2602724B"/>
    <w:rsid w:val="26705BD1"/>
    <w:rsid w:val="28FC52BC"/>
    <w:rsid w:val="298A635B"/>
    <w:rsid w:val="359A7184"/>
    <w:rsid w:val="3740649B"/>
    <w:rsid w:val="37702892"/>
    <w:rsid w:val="3C460065"/>
    <w:rsid w:val="3DE63740"/>
    <w:rsid w:val="40400BE3"/>
    <w:rsid w:val="463E49BE"/>
    <w:rsid w:val="479733DA"/>
    <w:rsid w:val="481351D2"/>
    <w:rsid w:val="4AB1034C"/>
    <w:rsid w:val="53543565"/>
    <w:rsid w:val="558A062C"/>
    <w:rsid w:val="59E9604F"/>
    <w:rsid w:val="622F12CF"/>
    <w:rsid w:val="64BE76B9"/>
    <w:rsid w:val="64FB39C0"/>
    <w:rsid w:val="6A2E56A6"/>
    <w:rsid w:val="6A631FF4"/>
    <w:rsid w:val="6D384E6C"/>
    <w:rsid w:val="75952EE8"/>
    <w:rsid w:val="76C05D43"/>
    <w:rsid w:val="775E649E"/>
    <w:rsid w:val="7AFD7566"/>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6617</Words>
  <Characters>6685</Characters>
  <Lines>1</Lines>
  <Paragraphs>1</Paragraphs>
  <TotalTime>12</TotalTime>
  <ScaleCrop>false</ScaleCrop>
  <LinksUpToDate>false</LinksUpToDate>
  <CharactersWithSpaces>6748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2023-09-07T11:52:44Z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