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9"/>
        <w:rPr>
          <w:rFonts w:hint="eastAsia" w:ascii="宋体" w:hAnsi="宋体" w:eastAsia="宋体" w:cs="宋体"/>
          <w:kern w:val="0"/>
          <w:sz w:val="44"/>
          <w:szCs w:val="44"/>
        </w:rPr>
      </w:pPr>
      <w:r>
        <w:rPr>
          <w:rFonts w:hint="eastAsia" w:ascii="宋体" w:hAnsi="宋体" w:eastAsia="宋体" w:cs="宋体"/>
          <w:kern w:val="0"/>
          <w:sz w:val="44"/>
          <w:szCs w:val="44"/>
        </w:rPr>
        <w:t>中华人民共和国城市居民委员会组织法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Arial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0" w:leftChars="200" w:right="640" w:rightChars="200"/>
        <w:textAlignment w:val="auto"/>
        <w:outlineLvl w:val="9"/>
        <w:rPr>
          <w:rFonts w:hint="eastAsia" w:ascii="Times New Roman" w:hAnsi="Times New Roman" w:eastAsia="楷体_GB2312" w:cs="Arial"/>
          <w:kern w:val="0"/>
          <w:szCs w:val="32"/>
        </w:rPr>
      </w:pPr>
      <w:r>
        <w:rPr>
          <w:rFonts w:hint="eastAsia" w:ascii="Times New Roman" w:hAnsi="Times New Roman" w:eastAsia="楷体_GB2312" w:cs="Arial"/>
          <w:kern w:val="0"/>
          <w:szCs w:val="32"/>
        </w:rPr>
        <w:t>（1989年12月26日第七届全国人民代表大会常务委员会第十一次会议通过</w:t>
      </w:r>
      <w:r>
        <w:rPr>
          <w:rFonts w:hint="eastAsia" w:eastAsia="楷体_GB2312" w:cs="Arial"/>
          <w:kern w:val="0"/>
          <w:szCs w:val="32"/>
          <w:lang w:eastAsia="zh-CN"/>
        </w:rPr>
        <w:t>　</w:t>
      </w:r>
      <w:r>
        <w:rPr>
          <w:rFonts w:hint="eastAsia" w:ascii="Times New Roman" w:hAnsi="Times New Roman" w:eastAsia="楷体_GB2312" w:cs="Arial"/>
          <w:kern w:val="0"/>
          <w:szCs w:val="32"/>
        </w:rPr>
        <w:t>根据2018年12月29日第十三届全国人民代表大会常务委员会第七次会议《关于修改〈中华人民共和国村民委员会组织法〉</w:t>
      </w:r>
      <w:bookmarkStart w:id="0" w:name="_GoBack"/>
      <w:bookmarkEnd w:id="0"/>
      <w:r>
        <w:rPr>
          <w:rFonts w:hint="eastAsia" w:ascii="Times New Roman" w:hAnsi="Times New Roman" w:eastAsia="楷体_GB2312" w:cs="Arial"/>
          <w:kern w:val="0"/>
          <w:szCs w:val="32"/>
        </w:rPr>
        <w:t>〈中华人民共和国城市居民委员会组织法〉的决定》修正）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eastAsia="宋体" w:cs="Arial"/>
          <w:kern w:val="0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eastAsia="黑体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第一条</w:t>
      </w:r>
      <w:r>
        <w:rPr>
          <w:rFonts w:hint="eastAsia" w:ascii="Times New Roman" w:hAnsi="Times New Roman" w:cs="Arial"/>
          <w:kern w:val="0"/>
          <w:szCs w:val="32"/>
        </w:rPr>
        <w:t>　为了加强城市居民委员会的建设，由城市居民群众依法办理群众自己的事情，促进城市基层社会主义民主和城市社会主义物质文明、精神文明建设的发展，根据宪法，制定本法。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第二条</w:t>
      </w:r>
      <w:r>
        <w:rPr>
          <w:rFonts w:hint="eastAsia" w:ascii="Times New Roman" w:hAnsi="Times New Roman" w:cs="Arial"/>
          <w:kern w:val="0"/>
          <w:szCs w:val="32"/>
        </w:rPr>
        <w:t>　居民委员会是居民自我管理、自我教育、自我服务的基层群众性自治组织。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不设区的市、市辖区的人民政府或者它的派出机关对居民委员会的工作给予指导、支持和帮助。居民委员会协助不设区的市、市辖区的人民政府或者它的派出机关开展工作。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第三条</w:t>
      </w:r>
      <w:r>
        <w:rPr>
          <w:rFonts w:hint="eastAsia" w:ascii="Times New Roman" w:hAnsi="Times New Roman" w:cs="Arial"/>
          <w:kern w:val="0"/>
          <w:szCs w:val="32"/>
        </w:rPr>
        <w:t>　居民委员会的任务：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（一）宣传宪法、法律、法规和国家的政策，维护居民的合法权益，教育居民履行依法应尽的义务，爱护公共财产，开展多种形式的社会主义精神文明建设活动；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（二）办理本居住地区居民的公共事务和公益事业；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（三）调解民间纠纷；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（四）协助维护社会治安；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（五）协助人民政府或者它的派出机关做好与居民利益有关的公共卫生、计划生育、优抚救济、青少年教育等项工作；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（六）向人民政府或者它的派出机关反映居民的意见、要求和提出建议。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第四条</w:t>
      </w:r>
      <w:r>
        <w:rPr>
          <w:rFonts w:hint="eastAsia" w:ascii="Times New Roman" w:hAnsi="Times New Roman" w:cs="Arial"/>
          <w:kern w:val="0"/>
          <w:szCs w:val="32"/>
        </w:rPr>
        <w:t>　居民委员会应当开展便民利民的社区服务活动，可以兴办有关的服务事业。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居民委员会管理本居民委员会的财产，任何部门和单位不得侵犯居民委员会的财产所有权。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第五条</w:t>
      </w:r>
      <w:r>
        <w:rPr>
          <w:rFonts w:hint="eastAsia" w:ascii="Times New Roman" w:hAnsi="Times New Roman" w:cs="Arial"/>
          <w:kern w:val="0"/>
          <w:szCs w:val="32"/>
        </w:rPr>
        <w:t>　多民族居住地区的居民委员会，应当教育居民互相帮助，互相尊重，加强民族团结。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第六条</w:t>
      </w:r>
      <w:r>
        <w:rPr>
          <w:rFonts w:hint="eastAsia" w:ascii="Times New Roman" w:hAnsi="Times New Roman" w:cs="Arial"/>
          <w:kern w:val="0"/>
          <w:szCs w:val="32"/>
        </w:rPr>
        <w:t>　居民委员会根据居民居住状况，按照便于居民自治的原则，一般在一百户至七百户的范围内设立。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居民委员会的设立、撤销、规模调整，由不设区的市、市辖区的人民政府决定。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第七条</w:t>
      </w:r>
      <w:r>
        <w:rPr>
          <w:rFonts w:hint="eastAsia" w:ascii="Times New Roman" w:hAnsi="Times New Roman" w:cs="Arial"/>
          <w:kern w:val="0"/>
          <w:szCs w:val="32"/>
        </w:rPr>
        <w:t>　居民委员会由主任、副主任和委员共五至九人组成。多民族居住地区，居民委员会中应当有人数较少的民族的成员。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第八条</w:t>
      </w:r>
      <w:r>
        <w:rPr>
          <w:rFonts w:hint="eastAsia" w:ascii="Times New Roman" w:hAnsi="Times New Roman" w:cs="Arial"/>
          <w:kern w:val="0"/>
          <w:szCs w:val="32"/>
        </w:rPr>
        <w:t>　居民委员会主任、副主任和委员，由本居住地区全体有选举权的居民或者由每户派代表选举产生；根据居民意见，也可以由每个居民小组选举代表二至三人选举产生。居民委员会每届任期五年，其成员可以连选连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年满十八周岁的本居住地区居民，不分民族、种族、性别、职业、家庭出身、宗教信仰、教育程度、财产状况、居住期限，都有选举权和被选举权；但是，依照法律被剥夺政治权利的人除外。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第九条</w:t>
      </w:r>
      <w:r>
        <w:rPr>
          <w:rFonts w:hint="eastAsia" w:ascii="Times New Roman" w:hAnsi="Times New Roman" w:cs="Arial"/>
          <w:kern w:val="0"/>
          <w:szCs w:val="32"/>
        </w:rPr>
        <w:t>　居民会议由十八周岁以上的居民组成。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居民会议可以由全体十八周岁以上的居民或者每户派代表参加，也可以由每个居民小组选举代表二至三人参加。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居民会议必须有全体十八周岁以上的居民、户的代表或者居民小组选举的代表的过半数出席，才能举行。会议的决定，由出席人的过半数通过。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第十条</w:t>
      </w:r>
      <w:r>
        <w:rPr>
          <w:rFonts w:hint="eastAsia" w:ascii="Times New Roman" w:hAnsi="Times New Roman" w:cs="Arial"/>
          <w:kern w:val="0"/>
          <w:szCs w:val="32"/>
        </w:rPr>
        <w:t>　居民委员会向居民会议负责并报告工作。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会议由居民委员会召集和主持。有五分之一以上的十八周岁以上的居民、五分之一以上的户或者三分之一以上的居民小组提议，应当召集居民会议。涉及全体居民利益的重要问题，居民委员会必须提请居民会议讨论决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居民会议有权撤换和补选居民委员会成员。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第十一条</w:t>
      </w:r>
      <w:r>
        <w:rPr>
          <w:rFonts w:hint="eastAsia" w:ascii="Times New Roman" w:hAnsi="Times New Roman" w:cs="Arial"/>
          <w:kern w:val="0"/>
          <w:szCs w:val="32"/>
        </w:rPr>
        <w:t>　居民委员会决定问题，采取少数服从多数的原则。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居民委员会进行工作，应当采取民主的方法，不得强迫命令。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第十二条</w:t>
      </w:r>
      <w:r>
        <w:rPr>
          <w:rFonts w:hint="eastAsia" w:ascii="Times New Roman" w:hAnsi="Times New Roman" w:cs="Arial"/>
          <w:kern w:val="0"/>
          <w:szCs w:val="32"/>
        </w:rPr>
        <w:t>　居民委员会成员应当遵守宪法、法律、法规和国家的政策，办事公道，热心为居民服务。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第十三条</w:t>
      </w:r>
      <w:r>
        <w:rPr>
          <w:rFonts w:hint="eastAsia" w:ascii="Times New Roman" w:hAnsi="Times New Roman" w:cs="Arial"/>
          <w:kern w:val="0"/>
          <w:szCs w:val="32"/>
        </w:rPr>
        <w:t>　居民委员会根据需要设人民调解、治安保卫、公共卫生等委员会。居民委员会成员可以兼任下属的委员会的成员。居民较少的居民委员会可以不设下属的委员会，由居民委员会的成员分工负责有关工作。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第十四条</w:t>
      </w:r>
      <w:r>
        <w:rPr>
          <w:rFonts w:hint="eastAsia" w:ascii="Times New Roman" w:hAnsi="Times New Roman" w:cs="Arial"/>
          <w:kern w:val="0"/>
          <w:szCs w:val="32"/>
        </w:rPr>
        <w:t>　居民委员会可以分设若干居民小组，小组长由居民小组推选。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第十五条</w:t>
      </w:r>
      <w:r>
        <w:rPr>
          <w:rFonts w:hint="eastAsia" w:ascii="Times New Roman" w:hAnsi="Times New Roman" w:cs="Arial"/>
          <w:kern w:val="0"/>
          <w:szCs w:val="32"/>
        </w:rPr>
        <w:t>　居民公约由居民会议讨论制定，报不设区的市、市辖区的人民政府或者它的派出机关备案，由居民委员会监督执行。居民应当遵守居民会议的决议和居民公约。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居民公约的内容不得与宪法、法律、法规和国家的政策相抵触。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第十六条</w:t>
      </w:r>
      <w:r>
        <w:rPr>
          <w:rFonts w:hint="eastAsia" w:ascii="Times New Roman" w:hAnsi="Times New Roman" w:cs="Arial"/>
          <w:kern w:val="0"/>
          <w:szCs w:val="32"/>
        </w:rPr>
        <w:t>　居民委员会办理本居住地区公益事业所需的费用，经居民会议讨论决定，可以根据自愿原则向居民筹集，也可以向本居住地区的受益单位筹集，但是必须经受益单位同意；收支帐目应当及时公布，接受居民监督。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第十七条</w:t>
      </w:r>
      <w:r>
        <w:rPr>
          <w:rFonts w:hint="eastAsia" w:ascii="Times New Roman" w:hAnsi="Times New Roman" w:cs="Arial"/>
          <w:kern w:val="0"/>
          <w:szCs w:val="32"/>
        </w:rPr>
        <w:t>　居民委员会的工作经费和来源，居民委员会成员的生活补贴费的范围、标准和来源，由不设区的市、市辖区的人民政府或者上级人民政府规定并拨付；经居民会议同意，可以从居民委员会的经济收入中给予适当补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居民委员会的办公用房，由当地人民政府统筹解决。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第十八条</w:t>
      </w:r>
      <w:r>
        <w:rPr>
          <w:rFonts w:hint="eastAsia" w:ascii="Times New Roman" w:hAnsi="Times New Roman" w:cs="Arial"/>
          <w:kern w:val="0"/>
          <w:szCs w:val="32"/>
        </w:rPr>
        <w:t>　依照法律被剥夺政治权利的人编入居民小组，居民委员会应当对他们进行监督和教育。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第十九条</w:t>
      </w:r>
      <w:r>
        <w:rPr>
          <w:rFonts w:hint="eastAsia" w:ascii="Times New Roman" w:hAnsi="Times New Roman" w:cs="Arial"/>
          <w:kern w:val="0"/>
          <w:szCs w:val="32"/>
        </w:rPr>
        <w:t>　机关、团体、部队、企业事业组织，不参加所在地的居民委员会，但是应当支持所在地的居民委员会的工作。所在地的居民委员会讨论同这些单位有关的问题，需要他们参加会议时，他们应当派代表参加，并且遵守居民委员会的有关决定和居民公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cs="Arial"/>
          <w:kern w:val="0"/>
          <w:szCs w:val="32"/>
        </w:rPr>
        <w:t>前款所列单位的职工及家属、军人及随军家属，参加居住地区的居民委员会；其家属聚居区可以单独成立家属委员会，承担居民委员会的工作，在不设区的市、市辖区的人民政府或者它的派出机关和本单位的指导下进行工作。家属委员会的工作经费和家属委员会成员的生活补贴费、办公用房，由所属单位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第二十条</w:t>
      </w:r>
      <w:r>
        <w:rPr>
          <w:rFonts w:hint="eastAsia" w:ascii="Times New Roman" w:hAnsi="Times New Roman" w:cs="Arial"/>
          <w:kern w:val="0"/>
          <w:szCs w:val="32"/>
        </w:rPr>
        <w:t>　市、市辖区的人民政府有关部门，需要居民委员会或者它的下属委员会协助进行的工作，应当经市、市辖区的人民政府或者它的派出机关同意并统一安排。市、市辖区的人民政府的有关部门，可以对居民委员会有关的下属委员会进行业务指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第二十一条</w:t>
      </w:r>
      <w:r>
        <w:rPr>
          <w:rFonts w:hint="eastAsia" w:ascii="Times New Roman" w:hAnsi="Times New Roman" w:cs="Arial"/>
          <w:kern w:val="0"/>
          <w:szCs w:val="32"/>
        </w:rPr>
        <w:t>　本法适用于乡、民族乡、镇的人民政府所在地设立的居民委员会。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第二十二条</w:t>
      </w:r>
      <w:r>
        <w:rPr>
          <w:rFonts w:hint="eastAsia" w:ascii="Times New Roman" w:hAnsi="Times New Roman" w:cs="Arial"/>
          <w:kern w:val="0"/>
          <w:szCs w:val="32"/>
        </w:rPr>
        <w:t>　省、自治区、直辖市的人民代表大会常务委员会可以根据本法制定实施办法。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Times New Roman" w:hAnsi="Times New Roman" w:cs="Arial"/>
          <w:kern w:val="0"/>
          <w:szCs w:val="32"/>
        </w:rPr>
      </w:pPr>
      <w:r>
        <w:rPr>
          <w:rFonts w:hint="eastAsia" w:cs="Arial"/>
          <w:kern w:val="0"/>
          <w:szCs w:val="32"/>
          <w:lang w:eastAsia="zh-CN"/>
        </w:rPr>
        <w:t>　　</w:t>
      </w:r>
      <w:r>
        <w:rPr>
          <w:rFonts w:hint="eastAsia" w:ascii="Times New Roman" w:hAnsi="Times New Roman" w:eastAsia="黑体" w:cs="Arial"/>
          <w:kern w:val="0"/>
          <w:szCs w:val="32"/>
        </w:rPr>
        <w:t>第二十三条</w:t>
      </w:r>
      <w:r>
        <w:rPr>
          <w:rFonts w:hint="eastAsia" w:ascii="Times New Roman" w:hAnsi="Times New Roman" w:cs="Arial"/>
          <w:kern w:val="0"/>
          <w:szCs w:val="32"/>
        </w:rPr>
        <w:t>　本法自1990年1月1日起施行。1954年12月31日全国人民代表大会常务委员会通过的《城市居民委员会组织条例》同时废止。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850" w:h="16783"/>
      <w:pgMar w:top="2098" w:right="1417" w:bottom="1928" w:left="1587" w:header="851" w:footer="1253" w:gutter="0"/>
      <w:pgNumType w:fmt="decimal" w:start="1"/>
      <w:cols w:space="0" w:num="1"/>
      <w:rtlGutter w:val="0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4778375</wp:posOffset>
              </wp:positionH>
              <wp:positionV relativeFrom="paragraph">
                <wp:posOffset>0</wp:posOffset>
              </wp:positionV>
              <wp:extent cx="80264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26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wordWrap w:val="0"/>
                            <w:jc w:val="right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　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6.25pt;margin-top:0pt;height:144pt;width:63.2pt;mso-position-horizontal-relative:margin;z-index:251658240;mso-width-relative:page;mso-height-relative:page;" filled="f" stroked="f" coordsize="21600,21600" o:gfxdata="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Q6cpdYAAAAIAQAADwAA&#10;AAAAAAABACAAAAAiAAAAZHJzL2Rvd25yZXYueG1sUEsBAhQAFAAAAAgAh07iQLbNKjkYAgAAFAQA&#10;AA4AAAAAAAAAAQAgAAAAJQ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wordWrap w:val="0"/>
                      <w:jc w:val="right"/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　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　—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　—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25414"/>
    <w:multiLevelType w:val="multilevel"/>
    <w:tmpl w:val="49D25414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pStyle w:val="22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60"/>
  <w:drawingGridVerticalSpacing w:val="43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FF2"/>
    <w:rsid w:val="000408C7"/>
    <w:rsid w:val="00047741"/>
    <w:rsid w:val="0005018B"/>
    <w:rsid w:val="00062E6C"/>
    <w:rsid w:val="000778B0"/>
    <w:rsid w:val="000803E8"/>
    <w:rsid w:val="000E7366"/>
    <w:rsid w:val="001033D0"/>
    <w:rsid w:val="00125D8F"/>
    <w:rsid w:val="00130DFD"/>
    <w:rsid w:val="00152F70"/>
    <w:rsid w:val="0017628A"/>
    <w:rsid w:val="001A2752"/>
    <w:rsid w:val="001A3C91"/>
    <w:rsid w:val="001A5F92"/>
    <w:rsid w:val="001D6F2E"/>
    <w:rsid w:val="001E2657"/>
    <w:rsid w:val="002070BD"/>
    <w:rsid w:val="0021593C"/>
    <w:rsid w:val="00233C4A"/>
    <w:rsid w:val="002407D9"/>
    <w:rsid w:val="00277DE5"/>
    <w:rsid w:val="00297298"/>
    <w:rsid w:val="002979E0"/>
    <w:rsid w:val="002A3EF0"/>
    <w:rsid w:val="002F7DF8"/>
    <w:rsid w:val="00304A84"/>
    <w:rsid w:val="00320296"/>
    <w:rsid w:val="00341FBF"/>
    <w:rsid w:val="00361106"/>
    <w:rsid w:val="003870B2"/>
    <w:rsid w:val="00405342"/>
    <w:rsid w:val="0041162C"/>
    <w:rsid w:val="004B29FD"/>
    <w:rsid w:val="004B5AED"/>
    <w:rsid w:val="004E0129"/>
    <w:rsid w:val="004E3F7A"/>
    <w:rsid w:val="004F3FA8"/>
    <w:rsid w:val="004F682B"/>
    <w:rsid w:val="005521DE"/>
    <w:rsid w:val="005866F9"/>
    <w:rsid w:val="00597FF0"/>
    <w:rsid w:val="005B4D16"/>
    <w:rsid w:val="005C6A1B"/>
    <w:rsid w:val="005E5EEF"/>
    <w:rsid w:val="006125B7"/>
    <w:rsid w:val="0061561D"/>
    <w:rsid w:val="006208B2"/>
    <w:rsid w:val="00661B2B"/>
    <w:rsid w:val="006858D8"/>
    <w:rsid w:val="006B016C"/>
    <w:rsid w:val="006B487D"/>
    <w:rsid w:val="006B7880"/>
    <w:rsid w:val="0079691A"/>
    <w:rsid w:val="00831E9A"/>
    <w:rsid w:val="008A5502"/>
    <w:rsid w:val="008D5D88"/>
    <w:rsid w:val="008F69CD"/>
    <w:rsid w:val="00900D1F"/>
    <w:rsid w:val="00902FF2"/>
    <w:rsid w:val="009857B2"/>
    <w:rsid w:val="00996A63"/>
    <w:rsid w:val="009D7B72"/>
    <w:rsid w:val="009E6421"/>
    <w:rsid w:val="009E6A54"/>
    <w:rsid w:val="00A122B2"/>
    <w:rsid w:val="00A227B8"/>
    <w:rsid w:val="00A265F6"/>
    <w:rsid w:val="00A30678"/>
    <w:rsid w:val="00A54E5C"/>
    <w:rsid w:val="00AC1677"/>
    <w:rsid w:val="00AF3EA3"/>
    <w:rsid w:val="00B116B4"/>
    <w:rsid w:val="00B146D8"/>
    <w:rsid w:val="00B30D5E"/>
    <w:rsid w:val="00B5205C"/>
    <w:rsid w:val="00B86404"/>
    <w:rsid w:val="00B95A4E"/>
    <w:rsid w:val="00B9697E"/>
    <w:rsid w:val="00BD4FD8"/>
    <w:rsid w:val="00BD5ABA"/>
    <w:rsid w:val="00C066A8"/>
    <w:rsid w:val="00CE5247"/>
    <w:rsid w:val="00D54AF3"/>
    <w:rsid w:val="00D54B93"/>
    <w:rsid w:val="00D70A89"/>
    <w:rsid w:val="00D76CB4"/>
    <w:rsid w:val="00D84514"/>
    <w:rsid w:val="00DC5C43"/>
    <w:rsid w:val="00DD0B8B"/>
    <w:rsid w:val="00E235DD"/>
    <w:rsid w:val="00E64956"/>
    <w:rsid w:val="00EE4F6D"/>
    <w:rsid w:val="00F00D39"/>
    <w:rsid w:val="00FA3C68"/>
    <w:rsid w:val="00FC68C1"/>
    <w:rsid w:val="08210A6D"/>
    <w:rsid w:val="0B957AC8"/>
    <w:rsid w:val="0C4E6F56"/>
    <w:rsid w:val="0D2F2A95"/>
    <w:rsid w:val="193305DE"/>
    <w:rsid w:val="19F86B68"/>
    <w:rsid w:val="23475A9C"/>
    <w:rsid w:val="2F7753E6"/>
    <w:rsid w:val="3258761C"/>
    <w:rsid w:val="44BC0EEC"/>
    <w:rsid w:val="482A39F4"/>
    <w:rsid w:val="56755F92"/>
    <w:rsid w:val="653A70E2"/>
    <w:rsid w:val="6C1E17DE"/>
    <w:rsid w:val="72406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9"/>
    <w:pPr>
      <w:keepNext/>
      <w:keepLines/>
      <w:spacing w:before="260" w:after="260" w:line="416" w:lineRule="auto"/>
      <w:ind w:firstLine="200" w:firstLineChars="200"/>
      <w:jc w:val="left"/>
      <w:outlineLvl w:val="1"/>
    </w:pPr>
    <w:rPr>
      <w:rFonts w:ascii="Cambria" w:hAnsi="Cambria" w:eastAsia="宋体"/>
      <w:b/>
      <w:bCs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Plain Text"/>
    <w:basedOn w:val="1"/>
    <w:link w:val="24"/>
    <w:unhideWhenUsed/>
    <w:qFormat/>
    <w:uiPriority w:val="99"/>
    <w:rPr>
      <w:rFonts w:ascii="宋体" w:hAnsi="Courier New" w:eastAsia="宋体"/>
      <w:sz w:val="21"/>
      <w:szCs w:val="21"/>
    </w:r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Subtitle"/>
    <w:basedOn w:val="1"/>
    <w:next w:val="1"/>
    <w:link w:val="26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Cs w:val="32"/>
    </w:rPr>
  </w:style>
  <w:style w:type="paragraph" w:styleId="12">
    <w:name w:val="toc 2"/>
    <w:basedOn w:val="1"/>
    <w:next w:val="1"/>
    <w:qFormat/>
    <w:uiPriority w:val="39"/>
    <w:pPr>
      <w:ind w:left="420" w:leftChars="200"/>
    </w:pPr>
  </w:style>
  <w:style w:type="paragraph" w:styleId="13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Cs w:val="32"/>
    </w:rPr>
  </w:style>
  <w:style w:type="character" w:styleId="16">
    <w:name w:val="Strong"/>
    <w:qFormat/>
    <w:uiPriority w:val="0"/>
    <w:rPr>
      <w:b/>
      <w:bCs/>
    </w:rPr>
  </w:style>
  <w:style w:type="character" w:styleId="17">
    <w:name w:val="page number"/>
    <w:basedOn w:val="15"/>
    <w:qFormat/>
    <w:uiPriority w:val="0"/>
  </w:style>
  <w:style w:type="character" w:styleId="18">
    <w:name w:val="FollowedHyperlink"/>
    <w:qFormat/>
    <w:uiPriority w:val="0"/>
    <w:rPr>
      <w:color w:val="800080"/>
      <w:u w:val="single"/>
    </w:rPr>
  </w:style>
  <w:style w:type="character" w:styleId="19">
    <w:name w:val="Emphasis"/>
    <w:qFormat/>
    <w:uiPriority w:val="0"/>
    <w:rPr>
      <w:i/>
      <w:iCs/>
    </w:rPr>
  </w:style>
  <w:style w:type="character" w:styleId="20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21">
    <w:name w:val="_Style 20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  <w:style w:type="paragraph" w:customStyle="1" w:styleId="22">
    <w:name w:val="1.1"/>
    <w:basedOn w:val="4"/>
    <w:link w:val="29"/>
    <w:qFormat/>
    <w:uiPriority w:val="0"/>
    <w:pPr>
      <w:numPr>
        <w:ilvl w:val="1"/>
        <w:numId w:val="1"/>
      </w:numPr>
      <w:ind w:firstLine="0"/>
      <w:jc w:val="left"/>
    </w:pPr>
    <w:rPr>
      <w:rFonts w:ascii="Calibri" w:hAnsi="Calibri" w:eastAsia="宋体"/>
      <w:sz w:val="30"/>
    </w:rPr>
  </w:style>
  <w:style w:type="character" w:customStyle="1" w:styleId="23">
    <w:name w:val="页眉 Char"/>
    <w:link w:val="9"/>
    <w:qFormat/>
    <w:uiPriority w:val="99"/>
    <w:rPr>
      <w:rFonts w:eastAsia="仿宋_GB2312"/>
      <w:kern w:val="2"/>
      <w:sz w:val="18"/>
      <w:szCs w:val="18"/>
    </w:rPr>
  </w:style>
  <w:style w:type="character" w:customStyle="1" w:styleId="24">
    <w:name w:val="纯文本 Char"/>
    <w:link w:val="6"/>
    <w:qFormat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25">
    <w:name w:val="纯文本 Char1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副标题 Char"/>
    <w:link w:val="11"/>
    <w:qFormat/>
    <w:uiPriority w:val="0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7">
    <w:name w:val="标题 1 Char"/>
    <w:link w:val="2"/>
    <w:qFormat/>
    <w:uiPriority w:val="0"/>
    <w:rPr>
      <w:rFonts w:eastAsia="仿宋_GB2312"/>
      <w:b/>
      <w:bCs/>
      <w:kern w:val="44"/>
      <w:sz w:val="44"/>
      <w:szCs w:val="44"/>
    </w:rPr>
  </w:style>
  <w:style w:type="character" w:customStyle="1" w:styleId="28">
    <w:name w:val="标题 Char"/>
    <w:link w:val="13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9">
    <w:name w:val="1.1 Char"/>
    <w:link w:val="22"/>
    <w:qFormat/>
    <w:uiPriority w:val="0"/>
    <w:rPr>
      <w:rFonts w:ascii="Calibri" w:hAnsi="Calibri"/>
      <w:b/>
      <w:bCs/>
      <w:kern w:val="2"/>
      <w:sz w:val="30"/>
      <w:szCs w:val="32"/>
    </w:rPr>
  </w:style>
  <w:style w:type="character" w:customStyle="1" w:styleId="30">
    <w:name w:val="标题 3 Char"/>
    <w:link w:val="4"/>
    <w:semiHidden/>
    <w:qFormat/>
    <w:uiPriority w:val="0"/>
    <w:rPr>
      <w:rFonts w:eastAsia="仿宋_GB2312"/>
      <w:b/>
      <w:bCs/>
      <w:kern w:val="2"/>
      <w:sz w:val="32"/>
      <w:szCs w:val="32"/>
    </w:rPr>
  </w:style>
  <w:style w:type="character" w:customStyle="1" w:styleId="3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32">
    <w:name w:val="页脚 Char"/>
    <w:link w:val="8"/>
    <w:qFormat/>
    <w:uiPriority w:val="99"/>
    <w:rPr>
      <w:rFonts w:eastAsia="仿宋_GB2312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35</Pages>
  <Words>2159</Words>
  <Characters>12310</Characters>
  <Lines>102</Lines>
  <Paragraphs>28</Paragraphs>
  <TotalTime>23</TotalTime>
  <ScaleCrop>false</ScaleCrop>
  <LinksUpToDate>false</LinksUpToDate>
  <CharactersWithSpaces>14441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2016-10-19T07:39:00Z</dcterms:created>
  <dc:creator>Lenovo</dc:creator>
  <cp:lastModifiedBy>admin</cp:lastModifiedBy>
  <cp:lastPrinted>2016-11-15T16:26:00Z</cp:lastPrinted>
  <dcterms:modified xsi:type="dcterms:W3CDTF">2019-12-19T09:42:40Z</dcterms:modified>
  <dc:title>法规修改决定电子报备格式标准及示例</dc:title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