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CA7" w:rsidRDefault="00395CA7">
      <w:pPr>
        <w:pStyle w:val="a3"/>
        <w:jc w:val="center"/>
        <w:rPr>
          <w:rFonts w:ascii="Times New Roman" w:hAnsi="Times New Roman" w:cs="Times New Roman"/>
          <w:sz w:val="44"/>
          <w:szCs w:val="44"/>
        </w:rPr>
      </w:pPr>
    </w:p>
    <w:p w:rsidR="00395CA7" w:rsidRDefault="00D54F0B">
      <w:pPr>
        <w:pStyle w:val="a3"/>
        <w:jc w:val="center"/>
        <w:rPr>
          <w:rFonts w:ascii="Times New Roman" w:hAnsi="Times New Roman" w:cs="Times New Roman"/>
          <w:sz w:val="44"/>
          <w:szCs w:val="44"/>
        </w:rPr>
      </w:pPr>
      <w:r>
        <w:rPr>
          <w:rFonts w:ascii="Times New Roman" w:hAnsi="Times New Roman" w:cs="Times New Roman"/>
          <w:sz w:val="44"/>
          <w:szCs w:val="44"/>
        </w:rPr>
        <w:t>中华人民共和国外汇管理条例</w:t>
      </w:r>
    </w:p>
    <w:p w:rsidR="00395CA7" w:rsidRDefault="00395CA7">
      <w:pPr>
        <w:pStyle w:val="a3"/>
        <w:ind w:firstLineChars="200" w:firstLine="640"/>
        <w:rPr>
          <w:rFonts w:ascii="Times New Roman" w:eastAsia="楷体_GB2312" w:hAnsi="Times New Roman" w:cs="Times New Roman"/>
          <w:sz w:val="32"/>
          <w:szCs w:val="32"/>
        </w:rPr>
      </w:pPr>
    </w:p>
    <w:p w:rsidR="00395CA7" w:rsidRDefault="00D54F0B">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193</w:t>
      </w:r>
      <w:r>
        <w:rPr>
          <w:rFonts w:ascii="楷体_GB2312" w:eastAsia="楷体_GB2312" w:hAnsi="楷体_GB2312" w:cs="楷体_GB2312" w:hint="eastAsia"/>
          <w:sz w:val="32"/>
          <w:szCs w:val="32"/>
        </w:rPr>
        <w:t>号</w:t>
      </w:r>
      <w:r>
        <w:rPr>
          <w:rFonts w:ascii="楷体_GB2312" w:eastAsia="楷体_GB2312" w:hAnsi="楷体_GB2312" w:cs="楷体_GB2312" w:hint="eastAsia"/>
          <w:sz w:val="32"/>
          <w:szCs w:val="32"/>
        </w:rPr>
        <w:t>发</w:t>
      </w:r>
      <w:r>
        <w:rPr>
          <w:rFonts w:ascii="楷体_GB2312" w:eastAsia="楷体_GB2312" w:hAnsi="楷体_GB2312" w:cs="楷体_GB2312" w:hint="eastAsia"/>
          <w:sz w:val="32"/>
          <w:szCs w:val="32"/>
        </w:rPr>
        <w:t>布　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 xml:space="preserve">日《国务院关于修改〈中华人民共和国外汇管理条例〉的决定》修订　</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 xml:space="preserve">次常务会议修订通过　</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532</w:t>
      </w:r>
      <w:r>
        <w:rPr>
          <w:rFonts w:ascii="楷体_GB2312" w:eastAsia="楷体_GB2312" w:hAnsi="楷体_GB2312" w:cs="楷体_GB2312" w:hint="eastAsia"/>
          <w:sz w:val="32"/>
          <w:szCs w:val="32"/>
        </w:rPr>
        <w:t>号公布　自公布之日起施行</w:t>
      </w:r>
      <w:r>
        <w:rPr>
          <w:rFonts w:ascii="楷体_GB2312" w:eastAsia="楷体_GB2312" w:hAnsi="楷体_GB2312" w:cs="楷体_GB2312" w:hint="eastAsia"/>
          <w:sz w:val="32"/>
          <w:szCs w:val="32"/>
        </w:rPr>
        <w:t>)</w:t>
      </w:r>
    </w:p>
    <w:p w:rsidR="00395CA7" w:rsidRDefault="00D54F0B">
      <w:pPr>
        <w:pStyle w:val="2"/>
        <w:rPr>
          <w:rFonts w:ascii="方正黑体_GBK"/>
        </w:rPr>
      </w:pPr>
      <w:r>
        <w:rPr>
          <w:rFonts w:ascii="方正黑体_GBK" w:hAnsi="Times New Roman" w:cs="Times New Roman" w:hint="eastAsia"/>
        </w:rPr>
        <w:t>第一章　总则</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856F5">
        <w:rPr>
          <w:rFonts w:ascii="仿宋_GB2312" w:eastAsia="仿宋_GB2312" w:hAnsi="Times New Roman" w:cs="Times New Roman" w:hint="eastAsia"/>
          <w:sz w:val="32"/>
          <w:szCs w:val="32"/>
        </w:rPr>
        <w:t>为了加强外汇管理，促进</w:t>
      </w:r>
      <w:bookmarkStart w:id="0" w:name="_GoBack"/>
      <w:bookmarkEnd w:id="0"/>
      <w:r w:rsidRPr="00D856F5">
        <w:rPr>
          <w:rFonts w:ascii="仿宋_GB2312" w:eastAsia="仿宋_GB2312" w:hAnsi="Times New Roman" w:cs="Times New Roman" w:hint="eastAsia"/>
          <w:sz w:val="32"/>
          <w:szCs w:val="32"/>
        </w:rPr>
        <w:t>国际收支平衡，促进国民经济健康发展，制定本条例。</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856F5">
        <w:rPr>
          <w:rFonts w:ascii="仿宋_GB2312" w:eastAsia="仿宋_GB2312" w:hAnsi="Times New Roman" w:cs="Times New Roman" w:hint="eastAsia"/>
          <w:sz w:val="32"/>
          <w:szCs w:val="32"/>
        </w:rPr>
        <w:t>国务院外汇管理部门及其分支机构</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以下统称外汇管理机关</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依法履行外汇管理职责，负责本条例的实施。</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856F5">
        <w:rPr>
          <w:rFonts w:ascii="仿宋_GB2312" w:eastAsia="仿宋_GB2312" w:hAnsi="Times New Roman" w:cs="Times New Roman" w:hint="eastAsia"/>
          <w:sz w:val="32"/>
          <w:szCs w:val="32"/>
        </w:rPr>
        <w:t>本条例所称外汇，是指下列以外币表示的可以用作国际清偿的支付手段和资产：</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一</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外币现钞，包括纸币、铸币；</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二</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外币支付凭证或者支付工具，包括票据、银行存款凭证、银行卡等；</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三</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外币有价证券，包括债券、股票等；</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四</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特别提款权；</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五</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其他外汇资产。</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D856F5">
        <w:rPr>
          <w:rFonts w:ascii="仿宋_GB2312" w:eastAsia="仿宋_GB2312" w:hAnsi="Times New Roman" w:cs="Times New Roman" w:hint="eastAsia"/>
          <w:sz w:val="32"/>
          <w:szCs w:val="32"/>
        </w:rPr>
        <w:t>境内机构、境内个人的外汇收支或者外汇经营活动，以及境外机构、境外个人在境内的外汇收支或</w:t>
      </w:r>
      <w:r w:rsidRPr="00D856F5">
        <w:rPr>
          <w:rFonts w:ascii="仿宋_GB2312" w:eastAsia="仿宋_GB2312" w:hAnsi="Times New Roman" w:cs="Times New Roman" w:hint="eastAsia"/>
          <w:sz w:val="32"/>
          <w:szCs w:val="32"/>
        </w:rPr>
        <w:t>者外汇经营活动，适用本条例。</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856F5">
        <w:rPr>
          <w:rFonts w:ascii="仿宋_GB2312" w:eastAsia="仿宋_GB2312" w:hAnsi="Times New Roman" w:cs="Times New Roman" w:hint="eastAsia"/>
          <w:sz w:val="32"/>
          <w:szCs w:val="32"/>
        </w:rPr>
        <w:t>国家对经常性国际支付和转移不予限制。</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856F5">
        <w:rPr>
          <w:rFonts w:ascii="仿宋_GB2312" w:eastAsia="仿宋_GB2312" w:hAnsi="Times New Roman" w:cs="Times New Roman" w:hint="eastAsia"/>
          <w:sz w:val="32"/>
          <w:szCs w:val="32"/>
        </w:rPr>
        <w:t>国家实行国际收支统计申报制度。</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国务院外汇管理部门应当对国际收支进行统计、监测，定期公布国际收支状况。</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D856F5">
        <w:rPr>
          <w:rFonts w:ascii="仿宋_GB2312" w:eastAsia="仿宋_GB2312" w:hAnsi="Times New Roman" w:cs="Times New Roman" w:hint="eastAsia"/>
          <w:sz w:val="32"/>
          <w:szCs w:val="32"/>
        </w:rPr>
        <w:t>经营外汇业务的金融机构应当按照国务院外汇管理部门的规定为客户开立外汇账户，并通过外汇账户办理外汇业务。</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经营外汇业务的金融机构应当依法向外汇管理机关报送客户的外汇收支及账户变动情况。</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D856F5">
        <w:rPr>
          <w:rFonts w:ascii="仿宋_GB2312" w:eastAsia="仿宋_GB2312" w:hAnsi="Times New Roman" w:cs="Times New Roman" w:hint="eastAsia"/>
          <w:sz w:val="32"/>
          <w:szCs w:val="32"/>
        </w:rPr>
        <w:t>中华人民共和国境内禁止外币流通，并不得以外币计价结算，但国家另有规定的除外。</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D856F5">
        <w:rPr>
          <w:rFonts w:ascii="仿宋_GB2312" w:eastAsia="仿宋_GB2312" w:hAnsi="Times New Roman" w:cs="Times New Roman" w:hint="eastAsia"/>
          <w:sz w:val="32"/>
          <w:szCs w:val="32"/>
        </w:rPr>
        <w:t>境内机构、境内个人的外汇收入可以调回境内或者存放境外；调回境内或者存放境外的条件、期限等，由国务院外汇管理部门根据国际收支状况和外汇管理的需要作出规定。</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D856F5">
        <w:rPr>
          <w:rFonts w:ascii="仿宋_GB2312" w:eastAsia="仿宋_GB2312" w:hAnsi="Times New Roman" w:cs="Times New Roman" w:hint="eastAsia"/>
          <w:sz w:val="32"/>
          <w:szCs w:val="32"/>
        </w:rPr>
        <w:t>国务院外汇管理部门依法持有、管理、经营国家外汇储备，遵循安全、流动、增值的原则。</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D856F5">
        <w:rPr>
          <w:rFonts w:ascii="仿宋_GB2312" w:eastAsia="仿宋_GB2312" w:hAnsi="Times New Roman" w:cs="Times New Roman" w:hint="eastAsia"/>
          <w:sz w:val="32"/>
          <w:szCs w:val="32"/>
        </w:rPr>
        <w:t>国际收支出现或者可能出现严重失衡，以及国民经济出现或者可能出现严重危机时，国家可以对国际收</w:t>
      </w:r>
      <w:r w:rsidRPr="00D856F5">
        <w:rPr>
          <w:rFonts w:ascii="仿宋_GB2312" w:eastAsia="仿宋_GB2312" w:hAnsi="Times New Roman" w:cs="Times New Roman" w:hint="eastAsia"/>
          <w:sz w:val="32"/>
          <w:szCs w:val="32"/>
        </w:rPr>
        <w:lastRenderedPageBreak/>
        <w:t>支采取必要的保障、控制等措施。</w:t>
      </w:r>
    </w:p>
    <w:p w:rsidR="00395CA7" w:rsidRDefault="00D54F0B">
      <w:pPr>
        <w:pStyle w:val="2"/>
        <w:rPr>
          <w:rFonts w:ascii="方正黑体_GBK"/>
        </w:rPr>
      </w:pPr>
      <w:r>
        <w:rPr>
          <w:rFonts w:ascii="方正黑体_GBK" w:hAnsi="Times New Roman" w:cs="Times New Roman" w:hint="eastAsia"/>
        </w:rPr>
        <w:t>第二章　经常项目外汇管理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D856F5">
        <w:rPr>
          <w:rFonts w:ascii="仿宋_GB2312" w:eastAsia="仿宋_GB2312" w:hAnsi="Times New Roman" w:cs="Times New Roman" w:hint="eastAsia"/>
          <w:sz w:val="32"/>
          <w:szCs w:val="32"/>
        </w:rPr>
        <w:t>经常项目外汇收支应当具有真实、合法的交易基础。经营结汇、售汇业务的金融机构应当按照国务院外汇管理部门的规定，对交易单证的真实性及其与外汇收支的一致性进行合理审查。</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外汇管理机关有权对前款规定事项进行监督检查。</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D856F5">
        <w:rPr>
          <w:rFonts w:ascii="仿宋_GB2312" w:eastAsia="仿宋_GB2312" w:hAnsi="Times New Roman" w:cs="Times New Roman" w:hint="eastAsia"/>
          <w:sz w:val="32"/>
          <w:szCs w:val="32"/>
        </w:rPr>
        <w:t>经常项目外汇收入，可以按照国家有关规定保留或者卖给经营结汇、售汇业务的金融机构。</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D856F5">
        <w:rPr>
          <w:rFonts w:ascii="仿宋_GB2312" w:eastAsia="仿宋_GB2312" w:hAnsi="Times New Roman" w:cs="Times New Roman" w:hint="eastAsia"/>
          <w:sz w:val="32"/>
          <w:szCs w:val="32"/>
        </w:rPr>
        <w:t>经常项目外汇支出，应当按照国务院外汇管理部门关于付汇与购汇的管理规定，凭有效单证以自有外汇支付或者向经营结汇、售汇业务的金融机构购汇支付。</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D856F5">
        <w:rPr>
          <w:rFonts w:ascii="仿宋_GB2312" w:eastAsia="仿宋_GB2312" w:hAnsi="Times New Roman" w:cs="Times New Roman" w:hint="eastAsia"/>
          <w:sz w:val="32"/>
          <w:szCs w:val="32"/>
        </w:rPr>
        <w:t>携带、申报外币现钞出入境的限额，由国务院外汇管理部</w:t>
      </w:r>
      <w:r w:rsidRPr="00D856F5">
        <w:rPr>
          <w:rFonts w:ascii="仿宋_GB2312" w:eastAsia="仿宋_GB2312" w:hAnsi="Times New Roman" w:cs="Times New Roman" w:hint="eastAsia"/>
          <w:sz w:val="32"/>
          <w:szCs w:val="32"/>
        </w:rPr>
        <w:t>门规定。</w:t>
      </w:r>
    </w:p>
    <w:p w:rsidR="00395CA7" w:rsidRDefault="00D54F0B">
      <w:pPr>
        <w:pStyle w:val="2"/>
        <w:rPr>
          <w:rFonts w:ascii="方正黑体_GBK"/>
        </w:rPr>
      </w:pPr>
      <w:r>
        <w:rPr>
          <w:rFonts w:ascii="方正黑体_GBK" w:hAnsi="Times New Roman" w:cs="Times New Roman" w:hint="eastAsia"/>
        </w:rPr>
        <w:t>第三章　资本项目外汇管理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D856F5">
        <w:rPr>
          <w:rFonts w:ascii="仿宋_GB2312" w:eastAsia="仿宋_GB2312" w:hAnsi="Times New Roman" w:cs="Times New Roman" w:hint="eastAsia"/>
          <w:sz w:val="32"/>
          <w:szCs w:val="32"/>
        </w:rPr>
        <w:t>境外机构、境外个人在境内直接投资，经有关主管部门批准后，应当到外汇管理机关办理登记。</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境外机构、境外个人在境内从事有价证券或者衍生产品发行、交易，应当遵守国家关于市场准入的规定，并按照国务院外汇管理部门的规定办理登记。</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第十七条　</w:t>
      </w:r>
      <w:r w:rsidRPr="00D856F5">
        <w:rPr>
          <w:rFonts w:ascii="仿宋_GB2312" w:eastAsia="仿宋_GB2312" w:hAnsi="Times New Roman" w:cs="Times New Roman" w:hint="eastAsia"/>
          <w:sz w:val="32"/>
          <w:szCs w:val="32"/>
        </w:rPr>
        <w:t>境内机构、境内个人向境外直接投资或者从事境外有价证券、衍生产品发行、交易，应当按照国务院外汇管理部门的规定办理登记。国家规定需要事先经有关主管部门批准或者备案的，应当在外汇登记前办理批准或者备案手续。</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D856F5">
        <w:rPr>
          <w:rFonts w:ascii="仿宋_GB2312" w:eastAsia="仿宋_GB2312" w:hAnsi="Times New Roman" w:cs="Times New Roman" w:hint="eastAsia"/>
          <w:sz w:val="32"/>
          <w:szCs w:val="32"/>
        </w:rPr>
        <w:t>国家对外债实行规模管理。</w:t>
      </w:r>
      <w:r w:rsidRPr="00D856F5">
        <w:rPr>
          <w:rFonts w:ascii="仿宋_GB2312" w:eastAsia="仿宋_GB2312" w:hAnsi="Times New Roman" w:cs="Times New Roman" w:hint="eastAsia"/>
          <w:sz w:val="32"/>
          <w:szCs w:val="32"/>
        </w:rPr>
        <w:t>借用外债应当按照国家有关规定办理，并到外汇管理机关办理外债登记。</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国务院外汇管理部门负责全国的外债统计与监测，并定期公布外债情况。</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D856F5">
        <w:rPr>
          <w:rFonts w:ascii="仿宋_GB2312" w:eastAsia="仿宋_GB2312" w:hAnsi="Times New Roman" w:cs="Times New Roman" w:hint="eastAsia"/>
          <w:sz w:val="32"/>
          <w:szCs w:val="32"/>
        </w:rPr>
        <w:t>提供对外担保，应当向外汇管理机关提出申请，由外汇管理机关根据申请人的资产负债等情况作出批准或者不批准的决定；国家规定其经营范围需经有关主管部门批准的，应当在向外汇管理机关提出申请前办理批准手续。申请人签订对外担保合同后，应当到外汇管理机关办理对外担保登记。</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经国务院批准为使用外国政府或者国际金融组织贷款进行转贷提供对外担保的，不适用前款规定。</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D856F5">
        <w:rPr>
          <w:rFonts w:ascii="仿宋_GB2312" w:eastAsia="仿宋_GB2312" w:hAnsi="Times New Roman" w:cs="Times New Roman" w:hint="eastAsia"/>
          <w:sz w:val="32"/>
          <w:szCs w:val="32"/>
        </w:rPr>
        <w:t>银行业金融机构</w:t>
      </w:r>
      <w:r w:rsidRPr="00D856F5">
        <w:rPr>
          <w:rFonts w:ascii="仿宋_GB2312" w:eastAsia="仿宋_GB2312" w:hAnsi="Times New Roman" w:cs="Times New Roman" w:hint="eastAsia"/>
          <w:sz w:val="32"/>
          <w:szCs w:val="32"/>
        </w:rPr>
        <w:t>在经批准的经营范围内可以直接向境外提供商业贷款。其他境内机构向境外提供商业贷款，应当向外汇管理机关提出申请，外汇管理机关根据申请人的资产负债等情况作出批准或者不批准的决定；国家规定其经营范围需经有关主管部门批准的，应当在向外汇管理</w:t>
      </w:r>
      <w:r w:rsidRPr="00D856F5">
        <w:rPr>
          <w:rFonts w:ascii="仿宋_GB2312" w:eastAsia="仿宋_GB2312" w:hAnsi="Times New Roman" w:cs="Times New Roman" w:hint="eastAsia"/>
          <w:sz w:val="32"/>
          <w:szCs w:val="32"/>
        </w:rPr>
        <w:lastRenderedPageBreak/>
        <w:t>机关提出申请前办理批准手续。</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向境外提供商业贷款，应当按照国务院外汇管理部门的规定办理登记。</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D856F5">
        <w:rPr>
          <w:rFonts w:ascii="仿宋_GB2312" w:eastAsia="仿宋_GB2312" w:hAnsi="Times New Roman" w:cs="Times New Roman" w:hint="eastAsia"/>
          <w:sz w:val="32"/>
          <w:szCs w:val="32"/>
        </w:rPr>
        <w:t>资本项目外汇收入保留或者卖给经营结汇、售汇业务的金融机构，应当经外汇管理机关批准，但国家规定无需批准的除外。</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D856F5">
        <w:rPr>
          <w:rFonts w:ascii="仿宋_GB2312" w:eastAsia="仿宋_GB2312" w:hAnsi="Times New Roman" w:cs="Times New Roman" w:hint="eastAsia"/>
          <w:sz w:val="32"/>
          <w:szCs w:val="32"/>
        </w:rPr>
        <w:t>资本项目外汇支出，应当按照国务院外汇管理部门关于付汇与</w:t>
      </w:r>
      <w:r w:rsidRPr="00D856F5">
        <w:rPr>
          <w:rFonts w:ascii="仿宋_GB2312" w:eastAsia="仿宋_GB2312" w:hAnsi="Times New Roman" w:cs="Times New Roman" w:hint="eastAsia"/>
          <w:sz w:val="32"/>
          <w:szCs w:val="32"/>
        </w:rPr>
        <w:t>购汇的管理规定，凭有效单证以自有外汇支付或者向经营结汇、售汇业务的金融机构购汇支付。国家规定应当经外汇管理机关批准的，应当在外汇支付前办理批准手续。</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依法终止的外商投资企业，按照国家有关规定进行清算、纳税后，属于外方投资者所有的人民币，可以向经营结汇、售汇业务的金融机构购汇汇出。</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D856F5">
        <w:rPr>
          <w:rFonts w:ascii="仿宋_GB2312" w:eastAsia="仿宋_GB2312" w:hAnsi="Times New Roman" w:cs="Times New Roman" w:hint="eastAsia"/>
          <w:sz w:val="32"/>
          <w:szCs w:val="32"/>
        </w:rPr>
        <w:t>资本项目外汇及结汇资金，应当按照有关主管部门及外汇管理机关批准的用途使用。外汇管理机关有权对资本项目外汇及结汇资金使用和账户变动情况进行监督检查。</w:t>
      </w:r>
    </w:p>
    <w:p w:rsidR="00395CA7" w:rsidRDefault="00D54F0B">
      <w:pPr>
        <w:pStyle w:val="2"/>
        <w:rPr>
          <w:rFonts w:ascii="方正黑体_GBK"/>
        </w:rPr>
      </w:pPr>
      <w:r>
        <w:rPr>
          <w:rFonts w:ascii="方正黑体_GBK" w:hAnsi="Times New Roman" w:cs="Times New Roman" w:hint="eastAsia"/>
        </w:rPr>
        <w:t>第四章　金融机构外汇业务管理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D856F5">
        <w:rPr>
          <w:rFonts w:ascii="仿宋_GB2312" w:eastAsia="仿宋_GB2312" w:hAnsi="Times New Roman" w:cs="Times New Roman" w:hint="eastAsia"/>
          <w:sz w:val="32"/>
          <w:szCs w:val="32"/>
        </w:rPr>
        <w:t>金融机构经营或者终止经营结汇</w:t>
      </w:r>
      <w:r w:rsidRPr="00D856F5">
        <w:rPr>
          <w:rFonts w:ascii="仿宋_GB2312" w:eastAsia="仿宋_GB2312" w:hAnsi="Times New Roman" w:cs="Times New Roman" w:hint="eastAsia"/>
          <w:sz w:val="32"/>
          <w:szCs w:val="32"/>
        </w:rPr>
        <w:t>、售汇业务，应当经外汇管理机关批准；经营或者终止经营其他外汇</w:t>
      </w:r>
      <w:r w:rsidRPr="00D856F5">
        <w:rPr>
          <w:rFonts w:ascii="仿宋_GB2312" w:eastAsia="仿宋_GB2312" w:hAnsi="Times New Roman" w:cs="Times New Roman" w:hint="eastAsia"/>
          <w:sz w:val="32"/>
          <w:szCs w:val="32"/>
        </w:rPr>
        <w:lastRenderedPageBreak/>
        <w:t>业务，应当按照职责分工经外汇管理机关或者金融业监督管理机构批准。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D856F5">
        <w:rPr>
          <w:rFonts w:ascii="仿宋_GB2312" w:eastAsia="仿宋_GB2312" w:hAnsi="Times New Roman" w:cs="Times New Roman" w:hint="eastAsia"/>
          <w:sz w:val="32"/>
          <w:szCs w:val="32"/>
        </w:rPr>
        <w:t>外汇管理机关对金融机构外汇业务实行综合头寸管理，具体办法由国务院外汇管理部门制定。</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D856F5">
        <w:rPr>
          <w:rFonts w:ascii="仿宋_GB2312" w:eastAsia="仿宋_GB2312" w:hAnsi="Times New Roman" w:cs="Times New Roman" w:hint="eastAsia"/>
          <w:sz w:val="32"/>
          <w:szCs w:val="32"/>
        </w:rPr>
        <w:t>金融机构的资本金、利润以及因本外币资产不匹配需要进行人民币与外币间转换的，应当经外汇管理机关批准。</w:t>
      </w:r>
    </w:p>
    <w:p w:rsidR="00395CA7" w:rsidRDefault="00D54F0B">
      <w:pPr>
        <w:pStyle w:val="2"/>
        <w:rPr>
          <w:rFonts w:ascii="方正黑体_GBK"/>
        </w:rPr>
      </w:pPr>
      <w:r>
        <w:rPr>
          <w:rFonts w:ascii="方正黑体_GBK" w:hAnsi="Times New Roman" w:cs="Times New Roman" w:hint="eastAsia"/>
        </w:rPr>
        <w:t>第五章　人民币汇率和外汇市场管理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D856F5">
        <w:rPr>
          <w:rFonts w:ascii="仿宋_GB2312" w:eastAsia="仿宋_GB2312" w:hAnsi="Times New Roman" w:cs="Times New Roman" w:hint="eastAsia"/>
          <w:sz w:val="32"/>
          <w:szCs w:val="32"/>
        </w:rPr>
        <w:t>人民币汇率实行以市场供求为基础的、有管理的浮动汇率制度。</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D856F5">
        <w:rPr>
          <w:rFonts w:ascii="仿宋_GB2312" w:eastAsia="仿宋_GB2312" w:hAnsi="Times New Roman" w:cs="Times New Roman" w:hint="eastAsia"/>
          <w:sz w:val="32"/>
          <w:szCs w:val="32"/>
        </w:rPr>
        <w:t>经营结汇、售汇业务的金融机构和符合国务院外汇管理部门规定条件的其他机构，可以按照国务院外汇管理部门的规定在银行间外汇市场进行外汇交易。</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D856F5">
        <w:rPr>
          <w:rFonts w:ascii="仿宋_GB2312" w:eastAsia="仿宋_GB2312" w:hAnsi="Times New Roman" w:cs="Times New Roman" w:hint="eastAsia"/>
          <w:sz w:val="32"/>
          <w:szCs w:val="32"/>
        </w:rPr>
        <w:t>外汇市场交易应当遵循公开、公平、公正和诚实信用的原则。</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D856F5">
        <w:rPr>
          <w:rFonts w:ascii="仿宋_GB2312" w:eastAsia="仿宋_GB2312" w:hAnsi="Times New Roman" w:cs="Times New Roman" w:hint="eastAsia"/>
          <w:sz w:val="32"/>
          <w:szCs w:val="32"/>
        </w:rPr>
        <w:t>外汇市场交易的币种和形式由国务院外汇管理部门规定。</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D856F5">
        <w:rPr>
          <w:rFonts w:ascii="仿宋_GB2312" w:eastAsia="仿宋_GB2312" w:hAnsi="Times New Roman" w:cs="Times New Roman" w:hint="eastAsia"/>
          <w:sz w:val="32"/>
          <w:szCs w:val="32"/>
        </w:rPr>
        <w:t>国务院外汇管理部门依法监督管理全国的外汇市场。</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D856F5">
        <w:rPr>
          <w:rFonts w:ascii="仿宋_GB2312" w:eastAsia="仿宋_GB2312" w:hAnsi="Times New Roman" w:cs="Times New Roman" w:hint="eastAsia"/>
          <w:sz w:val="32"/>
          <w:szCs w:val="32"/>
        </w:rPr>
        <w:t>国务院外汇管理部门可以根据外汇市场的变化和货币政策的要求，依法对外汇市场进行调节。</w:t>
      </w:r>
    </w:p>
    <w:p w:rsidR="00395CA7" w:rsidRDefault="00D54F0B">
      <w:pPr>
        <w:pStyle w:val="2"/>
        <w:rPr>
          <w:rFonts w:ascii="方正黑体_GBK"/>
        </w:rPr>
      </w:pPr>
      <w:r>
        <w:rPr>
          <w:rFonts w:ascii="方正黑体_GBK" w:hAnsi="Times New Roman" w:cs="Times New Roman" w:hint="eastAsia"/>
        </w:rPr>
        <w:lastRenderedPageBreak/>
        <w:t>第六章　监督管理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D856F5">
        <w:rPr>
          <w:rFonts w:ascii="仿宋_GB2312" w:eastAsia="仿宋_GB2312" w:hAnsi="Times New Roman" w:cs="Times New Roman" w:hint="eastAsia"/>
          <w:sz w:val="32"/>
          <w:szCs w:val="32"/>
        </w:rPr>
        <w:t>外汇管理机关依法履行职责，有权采取下列措施：</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一</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对经营外汇业务的金融机构进行现场检查；</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二</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进入涉嫌外汇违法行为发生场所调查取证；</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三</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询问有外汇收支或者外汇经营活动的机构和个人，要求其对与被调查外汇违法事件直接有关的事项作出说明；</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四</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查阅、复制与被调查外汇违法事件直接有关的交易单证等资料；</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五</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查阅、复制被调查外汇违法事件的当事人和直接有关的单位、个人的财务会计资料及相关文件，对可能被转移、隐匿或者毁损的文件和资料，可以予以封存；</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六</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经国务院外汇管理部门或者省级外汇管理机关负责人批准，查询被调查外汇违法事件的当事人和直接有关的单位、</w:t>
      </w:r>
      <w:r w:rsidRPr="00D856F5">
        <w:rPr>
          <w:rFonts w:ascii="仿宋_GB2312" w:eastAsia="仿宋_GB2312" w:hAnsi="Times New Roman" w:cs="Times New Roman" w:hint="eastAsia"/>
          <w:sz w:val="32"/>
          <w:szCs w:val="32"/>
        </w:rPr>
        <w:t>个人的账户，但个人储蓄存款账户除外；</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七</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对有证据证明已经或者可能转移、隐匿违法资金等涉案财产或者隐匿、伪造、毁损重要证据的，可以申请人民法院冻结或者查封。</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有关单位和个人应当配合外汇管理机关的监督检查，如实说明有关情况并提供有关文件、资料，不得拒绝、阻碍和隐瞒。</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D856F5">
        <w:rPr>
          <w:rFonts w:ascii="仿宋_GB2312" w:eastAsia="仿宋_GB2312" w:hAnsi="Times New Roman" w:cs="Times New Roman" w:hint="eastAsia"/>
          <w:sz w:val="32"/>
          <w:szCs w:val="32"/>
        </w:rPr>
        <w:t>外汇管理机关依法进行监督检查或者调</w:t>
      </w:r>
      <w:r w:rsidRPr="00D856F5">
        <w:rPr>
          <w:rFonts w:ascii="仿宋_GB2312" w:eastAsia="仿宋_GB2312" w:hAnsi="Times New Roman" w:cs="Times New Roman" w:hint="eastAsia"/>
          <w:sz w:val="32"/>
          <w:szCs w:val="32"/>
        </w:rPr>
        <w:lastRenderedPageBreak/>
        <w:t>查，监督检查或者调查的人员不得少于</w:t>
      </w:r>
      <w:r w:rsidRPr="00D856F5">
        <w:rPr>
          <w:rFonts w:ascii="仿宋_GB2312" w:eastAsia="仿宋_GB2312" w:hAnsi="Times New Roman" w:cs="Times New Roman" w:hint="eastAsia"/>
          <w:sz w:val="32"/>
          <w:szCs w:val="32"/>
        </w:rPr>
        <w:t>2</w:t>
      </w:r>
      <w:r w:rsidRPr="00D856F5">
        <w:rPr>
          <w:rFonts w:ascii="仿宋_GB2312" w:eastAsia="仿宋_GB2312" w:hAnsi="Times New Roman" w:cs="Times New Roman" w:hint="eastAsia"/>
          <w:sz w:val="32"/>
          <w:szCs w:val="32"/>
        </w:rPr>
        <w:t>人，并应当出示证件。监督检查、调查的人员少于</w:t>
      </w:r>
      <w:r w:rsidRPr="00D856F5">
        <w:rPr>
          <w:rFonts w:ascii="仿宋_GB2312" w:eastAsia="仿宋_GB2312" w:hAnsi="Times New Roman" w:cs="Times New Roman" w:hint="eastAsia"/>
          <w:sz w:val="32"/>
          <w:szCs w:val="32"/>
        </w:rPr>
        <w:t>2</w:t>
      </w:r>
      <w:r w:rsidRPr="00D856F5">
        <w:rPr>
          <w:rFonts w:ascii="仿宋_GB2312" w:eastAsia="仿宋_GB2312" w:hAnsi="Times New Roman" w:cs="Times New Roman" w:hint="eastAsia"/>
          <w:sz w:val="32"/>
          <w:szCs w:val="32"/>
        </w:rPr>
        <w:t>人或者未出示证件的，被监督检查、调查的单位和个人有权拒绝。</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D856F5">
        <w:rPr>
          <w:rFonts w:ascii="仿宋_GB2312" w:eastAsia="仿宋_GB2312" w:hAnsi="Times New Roman" w:cs="Times New Roman" w:hint="eastAsia"/>
          <w:sz w:val="32"/>
          <w:szCs w:val="32"/>
        </w:rPr>
        <w:t>有外汇经营活动的境内机构，应当按照国务院外汇</w:t>
      </w:r>
      <w:r w:rsidRPr="00D856F5">
        <w:rPr>
          <w:rFonts w:ascii="仿宋_GB2312" w:eastAsia="仿宋_GB2312" w:hAnsi="Times New Roman" w:cs="Times New Roman" w:hint="eastAsia"/>
          <w:sz w:val="32"/>
          <w:szCs w:val="32"/>
        </w:rPr>
        <w:t>管理部门的规定报送财务会计报告、统计报表等资料。</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D856F5">
        <w:rPr>
          <w:rFonts w:ascii="仿宋_GB2312" w:eastAsia="仿宋_GB2312" w:hAnsi="Times New Roman" w:cs="Times New Roman" w:hint="eastAsia"/>
          <w:sz w:val="32"/>
          <w:szCs w:val="32"/>
        </w:rPr>
        <w:t>经营外汇业务的金融机构发现客户有外汇违法行为的，应当及时向外汇管理机关报告。</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D856F5">
        <w:rPr>
          <w:rFonts w:ascii="仿宋_GB2312" w:eastAsia="仿宋_GB2312" w:hAnsi="Times New Roman" w:cs="Times New Roman" w:hint="eastAsia"/>
          <w:sz w:val="32"/>
          <w:szCs w:val="32"/>
        </w:rPr>
        <w:t>国务院外汇管理部门为履行外汇管理职责，可以从国务院有关部门、机构获取所必需的信息，国务院有关部门、机构应当提供。</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国务院外汇管理部门应当向国务院有关部门、机构通报外汇管理工作情况。</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D856F5">
        <w:rPr>
          <w:rFonts w:ascii="仿宋_GB2312" w:eastAsia="仿宋_GB2312" w:hAnsi="Times New Roman" w:cs="Times New Roman" w:hint="eastAsia"/>
          <w:sz w:val="32"/>
          <w:szCs w:val="32"/>
        </w:rPr>
        <w:t>任何单位和个人都有权举报外汇违法行为。</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外汇管理机关应当为举报人保密，并按照规定对举报人或者协助查处外汇违法行为有功的单位和个人给予奖励。</w:t>
      </w:r>
    </w:p>
    <w:p w:rsidR="00395CA7" w:rsidRDefault="00D54F0B">
      <w:pPr>
        <w:pStyle w:val="2"/>
        <w:rPr>
          <w:rFonts w:ascii="方正黑体_GBK"/>
        </w:rPr>
      </w:pPr>
      <w:r>
        <w:rPr>
          <w:rFonts w:ascii="方正黑体_GBK" w:hAnsi="Times New Roman" w:cs="Times New Roman" w:hint="eastAsia"/>
        </w:rPr>
        <w:t>第七章　法律责任</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第三十九</w:t>
      </w:r>
      <w:r>
        <w:rPr>
          <w:rFonts w:ascii="Times New Roman" w:eastAsia="黑体" w:hAnsi="Times New Roman" w:cs="Times New Roman"/>
          <w:sz w:val="32"/>
          <w:szCs w:val="32"/>
        </w:rPr>
        <w:t xml:space="preserve">条　</w:t>
      </w:r>
      <w:r w:rsidRPr="00D856F5">
        <w:rPr>
          <w:rFonts w:ascii="仿宋_GB2312" w:eastAsia="仿宋_GB2312" w:hAnsi="Times New Roman" w:cs="Times New Roman" w:hint="eastAsia"/>
          <w:sz w:val="32"/>
          <w:szCs w:val="32"/>
        </w:rPr>
        <w:t>有违反规定将境内外汇转移境外，或者以欺骗手段将境内资本转移境外等逃汇行为的，由外汇管理机关责令限期调回外汇，处逃汇金额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以下的罚款；情节严</w:t>
      </w:r>
      <w:r w:rsidRPr="00D856F5">
        <w:rPr>
          <w:rFonts w:ascii="仿宋_GB2312" w:eastAsia="仿宋_GB2312" w:hAnsi="Times New Roman" w:cs="Times New Roman" w:hint="eastAsia"/>
          <w:sz w:val="32"/>
          <w:szCs w:val="32"/>
        </w:rPr>
        <w:lastRenderedPageBreak/>
        <w:t>重的，处逃汇金额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以上等值以下的罚款；构成犯罪的，依法追究刑事责任。</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D856F5">
        <w:rPr>
          <w:rFonts w:ascii="仿宋_GB2312" w:eastAsia="仿宋_GB2312" w:hAnsi="Times New Roman" w:cs="Times New Roman" w:hint="eastAsia"/>
          <w:sz w:val="32"/>
          <w:szCs w:val="32"/>
        </w:rPr>
        <w:t>有违反规定以外汇收付应当以人民币收付的款项，或者以虚假、无效的交易单证等向经营结汇、售汇业务的金融机构骗购外汇等非法套汇行为的，由外汇管理机关责令对非法套汇资金予以回兑，处非法套汇金额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以下的罚款；情节严重的，处非法套汇金额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以上等值以下的罚款；构成犯罪的，依法追究刑事责任</w:t>
      </w:r>
      <w:r w:rsidRPr="00D856F5">
        <w:rPr>
          <w:rFonts w:ascii="仿宋_GB2312" w:eastAsia="仿宋_GB2312" w:hAnsi="Times New Roman" w:cs="Times New Roman" w:hint="eastAsia"/>
          <w:sz w:val="32"/>
          <w:szCs w:val="32"/>
        </w:rPr>
        <w:t>。</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D856F5">
        <w:rPr>
          <w:rFonts w:ascii="仿宋_GB2312" w:eastAsia="仿宋_GB2312" w:hAnsi="Times New Roman" w:cs="Times New Roman" w:hint="eastAsia"/>
          <w:sz w:val="32"/>
          <w:szCs w:val="32"/>
        </w:rPr>
        <w:t>违反规定将外汇汇入境内的，由外汇管理机关责令改正，处违法金额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以下的罚款；情节严重的，处违法金额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以上等值以下的罚款。</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非法结汇的，由外汇管理机关责令对非法结汇资金予以回兑，处违法金额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D856F5">
        <w:rPr>
          <w:rFonts w:ascii="仿宋_GB2312" w:eastAsia="仿宋_GB2312" w:hAnsi="Times New Roman" w:cs="Times New Roman" w:hint="eastAsia"/>
          <w:sz w:val="32"/>
          <w:szCs w:val="32"/>
        </w:rPr>
        <w:t>违反规定携带外汇出入境的，由外汇管理机关给予警告，可以处违法金额</w:t>
      </w:r>
      <w:r w:rsidRPr="00D856F5">
        <w:rPr>
          <w:rFonts w:ascii="仿宋_GB2312" w:eastAsia="仿宋_GB2312" w:hAnsi="Times New Roman" w:cs="Times New Roman" w:hint="eastAsia"/>
          <w:sz w:val="32"/>
          <w:szCs w:val="32"/>
        </w:rPr>
        <w:t>20%</w:t>
      </w:r>
      <w:r w:rsidRPr="00D856F5">
        <w:rPr>
          <w:rFonts w:ascii="仿宋_GB2312" w:eastAsia="仿宋_GB2312" w:hAnsi="Times New Roman" w:cs="Times New Roman" w:hint="eastAsia"/>
          <w:sz w:val="32"/>
          <w:szCs w:val="32"/>
        </w:rPr>
        <w:t>以下的罚款。法律、行政法规规定由海关予以处罚的，从其规定。</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D856F5">
        <w:rPr>
          <w:rFonts w:ascii="仿宋_GB2312" w:eastAsia="仿宋_GB2312" w:hAnsi="Times New Roman" w:cs="Times New Roman" w:hint="eastAsia"/>
          <w:sz w:val="32"/>
          <w:szCs w:val="32"/>
        </w:rPr>
        <w:t>有擅自对外借款、在境外发行债券或者提供对外担保等违反外债管理行为的，由外汇管理机关给予警告，处违法金额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D856F5">
        <w:rPr>
          <w:rFonts w:ascii="仿宋_GB2312" w:eastAsia="仿宋_GB2312" w:hAnsi="Times New Roman" w:cs="Times New Roman" w:hint="eastAsia"/>
          <w:sz w:val="32"/>
          <w:szCs w:val="32"/>
        </w:rPr>
        <w:t>违反规定，擅自改变外汇或者结汇资金用途的，由外汇管理机关责令改正，没收违法所得，处违法金额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以下的罚款；情节严重的，处违法金额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以上等值</w:t>
      </w:r>
      <w:r w:rsidRPr="00D856F5">
        <w:rPr>
          <w:rFonts w:ascii="仿宋_GB2312" w:eastAsia="仿宋_GB2312" w:hAnsi="Times New Roman" w:cs="Times New Roman" w:hint="eastAsia"/>
          <w:sz w:val="32"/>
          <w:szCs w:val="32"/>
        </w:rPr>
        <w:lastRenderedPageBreak/>
        <w:t>以下的罚款。</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有违反规定以外币在境内计价结算或者划转外汇等非法使用外汇行为的，由外汇管理机关责令改正，给予警告，可以处违法金额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D856F5">
        <w:rPr>
          <w:rFonts w:ascii="仿宋_GB2312" w:eastAsia="仿宋_GB2312" w:hAnsi="Times New Roman" w:cs="Times New Roman" w:hint="eastAsia"/>
          <w:sz w:val="32"/>
          <w:szCs w:val="32"/>
        </w:rPr>
        <w:t>私自买卖外汇、变相买卖外汇、倒买倒卖外汇或者非法介绍买卖外汇数额较大的，由外汇管理机关给予警告，没收违法所得，处违法金额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以下的罚款；情节严重的，处违法金额</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以上等值以下的罚款；构成犯罪的，依法追究刑事责任。</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D856F5">
        <w:rPr>
          <w:rFonts w:ascii="仿宋_GB2312" w:eastAsia="仿宋_GB2312" w:hAnsi="Times New Roman" w:cs="Times New Roman" w:hint="eastAsia"/>
          <w:sz w:val="32"/>
          <w:szCs w:val="32"/>
        </w:rPr>
        <w:t>未经批准擅自经营结汇、售汇业务的，由外汇管理机关责令改正，有违法所得的，没收违法所得，违法所得</w:t>
      </w:r>
      <w:r w:rsidRPr="00D856F5">
        <w:rPr>
          <w:rFonts w:ascii="仿宋_GB2312" w:eastAsia="仿宋_GB2312" w:hAnsi="Times New Roman" w:cs="Times New Roman" w:hint="eastAsia"/>
          <w:sz w:val="32"/>
          <w:szCs w:val="32"/>
        </w:rPr>
        <w:t>50</w:t>
      </w:r>
      <w:r w:rsidRPr="00D856F5">
        <w:rPr>
          <w:rFonts w:ascii="仿宋_GB2312" w:eastAsia="仿宋_GB2312" w:hAnsi="Times New Roman" w:cs="Times New Roman" w:hint="eastAsia"/>
          <w:sz w:val="32"/>
          <w:szCs w:val="32"/>
        </w:rPr>
        <w:t>万元以上的，并处违法所得</w:t>
      </w:r>
      <w:r w:rsidRPr="00D856F5">
        <w:rPr>
          <w:rFonts w:ascii="仿宋_GB2312" w:eastAsia="仿宋_GB2312" w:hAnsi="Times New Roman" w:cs="Times New Roman" w:hint="eastAsia"/>
          <w:sz w:val="32"/>
          <w:szCs w:val="32"/>
        </w:rPr>
        <w:t>1</w:t>
      </w:r>
      <w:r w:rsidRPr="00D856F5">
        <w:rPr>
          <w:rFonts w:ascii="仿宋_GB2312" w:eastAsia="仿宋_GB2312" w:hAnsi="Times New Roman" w:cs="Times New Roman" w:hint="eastAsia"/>
          <w:sz w:val="32"/>
          <w:szCs w:val="32"/>
        </w:rPr>
        <w:t>倍以上</w:t>
      </w:r>
      <w:r w:rsidRPr="00D856F5">
        <w:rPr>
          <w:rFonts w:ascii="仿宋_GB2312" w:eastAsia="仿宋_GB2312" w:hAnsi="Times New Roman" w:cs="Times New Roman" w:hint="eastAsia"/>
          <w:sz w:val="32"/>
          <w:szCs w:val="32"/>
        </w:rPr>
        <w:t>5</w:t>
      </w:r>
      <w:r w:rsidRPr="00D856F5">
        <w:rPr>
          <w:rFonts w:ascii="仿宋_GB2312" w:eastAsia="仿宋_GB2312" w:hAnsi="Times New Roman" w:cs="Times New Roman" w:hint="eastAsia"/>
          <w:sz w:val="32"/>
          <w:szCs w:val="32"/>
        </w:rPr>
        <w:t>倍以下的罚款；没有违法所得或者违法所得不足</w:t>
      </w:r>
      <w:r w:rsidRPr="00D856F5">
        <w:rPr>
          <w:rFonts w:ascii="仿宋_GB2312" w:eastAsia="仿宋_GB2312" w:hAnsi="Times New Roman" w:cs="Times New Roman" w:hint="eastAsia"/>
          <w:sz w:val="32"/>
          <w:szCs w:val="32"/>
        </w:rPr>
        <w:t>50</w:t>
      </w:r>
      <w:r w:rsidRPr="00D856F5">
        <w:rPr>
          <w:rFonts w:ascii="仿宋_GB2312" w:eastAsia="仿宋_GB2312" w:hAnsi="Times New Roman" w:cs="Times New Roman" w:hint="eastAsia"/>
          <w:sz w:val="32"/>
          <w:szCs w:val="32"/>
        </w:rPr>
        <w:t>万元的，处</w:t>
      </w:r>
      <w:r w:rsidRPr="00D856F5">
        <w:rPr>
          <w:rFonts w:ascii="仿宋_GB2312" w:eastAsia="仿宋_GB2312" w:hAnsi="Times New Roman" w:cs="Times New Roman" w:hint="eastAsia"/>
          <w:sz w:val="32"/>
          <w:szCs w:val="32"/>
        </w:rPr>
        <w:t>50</w:t>
      </w:r>
      <w:r w:rsidRPr="00D856F5">
        <w:rPr>
          <w:rFonts w:ascii="仿宋_GB2312" w:eastAsia="仿宋_GB2312" w:hAnsi="Times New Roman" w:cs="Times New Roman" w:hint="eastAsia"/>
          <w:sz w:val="32"/>
          <w:szCs w:val="32"/>
        </w:rPr>
        <w:t>万元以上</w:t>
      </w:r>
      <w:r w:rsidRPr="00D856F5">
        <w:rPr>
          <w:rFonts w:ascii="仿宋_GB2312" w:eastAsia="仿宋_GB2312" w:hAnsi="Times New Roman" w:cs="Times New Roman" w:hint="eastAsia"/>
          <w:sz w:val="32"/>
          <w:szCs w:val="32"/>
        </w:rPr>
        <w:t>200</w:t>
      </w:r>
      <w:r w:rsidRPr="00D856F5">
        <w:rPr>
          <w:rFonts w:ascii="仿宋_GB2312" w:eastAsia="仿宋_GB2312" w:hAnsi="Times New Roman" w:cs="Times New Roman" w:hint="eastAsia"/>
          <w:sz w:val="32"/>
          <w:szCs w:val="32"/>
        </w:rPr>
        <w:t>万元以下的罚款；情节严重的，由有关主管部门责令停业整顿或者吊销业务许可证；构</w:t>
      </w:r>
      <w:r w:rsidRPr="00D856F5">
        <w:rPr>
          <w:rFonts w:ascii="仿宋_GB2312" w:eastAsia="仿宋_GB2312" w:hAnsi="Times New Roman" w:cs="Times New Roman" w:hint="eastAsia"/>
          <w:sz w:val="32"/>
          <w:szCs w:val="32"/>
        </w:rPr>
        <w:t>成犯罪的，依法追究刑事责任。</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未经批准经营结汇、售汇业务以外的其他外汇业务的，由外汇管理机关或者金融业监督管理机构依照前款规定予以处罚。</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D856F5">
        <w:rPr>
          <w:rFonts w:ascii="仿宋_GB2312" w:eastAsia="仿宋_GB2312" w:hAnsi="Times New Roman" w:cs="Times New Roman" w:hint="eastAsia"/>
          <w:sz w:val="32"/>
          <w:szCs w:val="32"/>
        </w:rPr>
        <w:t>金融机构有下列情形之一的，由外汇管理机关责令限期改正，没收违法所得，并处</w:t>
      </w:r>
      <w:r w:rsidRPr="00D856F5">
        <w:rPr>
          <w:rFonts w:ascii="仿宋_GB2312" w:eastAsia="仿宋_GB2312" w:hAnsi="Times New Roman" w:cs="Times New Roman" w:hint="eastAsia"/>
          <w:sz w:val="32"/>
          <w:szCs w:val="32"/>
        </w:rPr>
        <w:t>20</w:t>
      </w:r>
      <w:r w:rsidRPr="00D856F5">
        <w:rPr>
          <w:rFonts w:ascii="仿宋_GB2312" w:eastAsia="仿宋_GB2312" w:hAnsi="Times New Roman" w:cs="Times New Roman" w:hint="eastAsia"/>
          <w:sz w:val="32"/>
          <w:szCs w:val="32"/>
        </w:rPr>
        <w:t>万元以上</w:t>
      </w:r>
      <w:r w:rsidRPr="00D856F5">
        <w:rPr>
          <w:rFonts w:ascii="仿宋_GB2312" w:eastAsia="仿宋_GB2312" w:hAnsi="Times New Roman" w:cs="Times New Roman" w:hint="eastAsia"/>
          <w:sz w:val="32"/>
          <w:szCs w:val="32"/>
        </w:rPr>
        <w:t>100</w:t>
      </w:r>
      <w:r w:rsidRPr="00D856F5">
        <w:rPr>
          <w:rFonts w:ascii="仿宋_GB2312" w:eastAsia="仿宋_GB2312" w:hAnsi="Times New Roman" w:cs="Times New Roman" w:hint="eastAsia"/>
          <w:sz w:val="32"/>
          <w:szCs w:val="32"/>
        </w:rPr>
        <w:t>万元以下的罚款；情节严重或者逾期不改正的，由外汇管理</w:t>
      </w:r>
      <w:r w:rsidRPr="00D856F5">
        <w:rPr>
          <w:rFonts w:ascii="仿宋_GB2312" w:eastAsia="仿宋_GB2312" w:hAnsi="Times New Roman" w:cs="Times New Roman" w:hint="eastAsia"/>
          <w:sz w:val="32"/>
          <w:szCs w:val="32"/>
        </w:rPr>
        <w:lastRenderedPageBreak/>
        <w:t>机关责令停止经营相关业务：</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一</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办理经常项目资金收付，未对交易单证的真实性及其与外汇收支的一致性进行合理审查的；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二</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违反规定办理资本项目资金收付的；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三</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违反规定办理结汇、售汇业务的；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四</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违反外汇业务综合头寸</w:t>
      </w:r>
      <w:r w:rsidRPr="00D856F5">
        <w:rPr>
          <w:rFonts w:ascii="仿宋_GB2312" w:eastAsia="仿宋_GB2312" w:hAnsi="Times New Roman" w:cs="Times New Roman" w:hint="eastAsia"/>
          <w:sz w:val="32"/>
          <w:szCs w:val="32"/>
        </w:rPr>
        <w:t>管理的；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五</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违反外汇市场交易管理的。</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D856F5">
        <w:rPr>
          <w:rFonts w:ascii="仿宋_GB2312" w:eastAsia="仿宋_GB2312" w:hAnsi="Times New Roman" w:cs="Times New Roman" w:hint="eastAsia"/>
          <w:sz w:val="32"/>
          <w:szCs w:val="32"/>
        </w:rPr>
        <w:t>有下列情形之一的，由外汇管理机关责令改正，给予警告，对机构可以处</w:t>
      </w:r>
      <w:r w:rsidRPr="00D856F5">
        <w:rPr>
          <w:rFonts w:ascii="仿宋_GB2312" w:eastAsia="仿宋_GB2312" w:hAnsi="Times New Roman" w:cs="Times New Roman" w:hint="eastAsia"/>
          <w:sz w:val="32"/>
          <w:szCs w:val="32"/>
        </w:rPr>
        <w:t>30</w:t>
      </w:r>
      <w:r w:rsidRPr="00D856F5">
        <w:rPr>
          <w:rFonts w:ascii="仿宋_GB2312" w:eastAsia="仿宋_GB2312" w:hAnsi="Times New Roman" w:cs="Times New Roman" w:hint="eastAsia"/>
          <w:sz w:val="32"/>
          <w:szCs w:val="32"/>
        </w:rPr>
        <w:t>万元以下的罚款，对个人可以处</w:t>
      </w:r>
      <w:r w:rsidRPr="00D856F5">
        <w:rPr>
          <w:rFonts w:ascii="仿宋_GB2312" w:eastAsia="仿宋_GB2312" w:hAnsi="Times New Roman" w:cs="Times New Roman" w:hint="eastAsia"/>
          <w:sz w:val="32"/>
          <w:szCs w:val="32"/>
        </w:rPr>
        <w:t>5</w:t>
      </w:r>
      <w:r w:rsidRPr="00D856F5">
        <w:rPr>
          <w:rFonts w:ascii="仿宋_GB2312" w:eastAsia="仿宋_GB2312" w:hAnsi="Times New Roman" w:cs="Times New Roman" w:hint="eastAsia"/>
          <w:sz w:val="32"/>
          <w:szCs w:val="32"/>
        </w:rPr>
        <w:t>万元以下的罚款：</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一</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未按照规定进行国际收支统计申报的；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二</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未按照规定报送财务会计报告、统计报表等资料的；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三</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未按照规定提交有效单证或者提交的单证不真实的；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四</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违反外汇账户管理规定的；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五</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违反外汇登记管理规定的；</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六</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拒绝、阻碍外汇管理机关依法进行监督检查或者调查的。</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D856F5">
        <w:rPr>
          <w:rFonts w:ascii="仿宋_GB2312" w:eastAsia="仿宋_GB2312" w:hAnsi="Times New Roman" w:cs="Times New Roman" w:hint="eastAsia"/>
          <w:sz w:val="32"/>
          <w:szCs w:val="32"/>
        </w:rPr>
        <w:t>境内机构违反外汇管理规定的，除依照本条例给予处罚外，对直接</w:t>
      </w:r>
      <w:r w:rsidRPr="00D856F5">
        <w:rPr>
          <w:rFonts w:ascii="仿宋_GB2312" w:eastAsia="仿宋_GB2312" w:hAnsi="Times New Roman" w:cs="Times New Roman" w:hint="eastAsia"/>
          <w:sz w:val="32"/>
          <w:szCs w:val="32"/>
        </w:rPr>
        <w:t>负责的主管人员和其他直接责任人员，应当给予处分；对金融机构负有直接责任的董事、监事、高级管理人员和其他直接责任人员给予警告，处</w:t>
      </w:r>
      <w:r w:rsidRPr="00D856F5">
        <w:rPr>
          <w:rFonts w:ascii="仿宋_GB2312" w:eastAsia="仿宋_GB2312" w:hAnsi="Times New Roman" w:cs="Times New Roman" w:hint="eastAsia"/>
          <w:sz w:val="32"/>
          <w:szCs w:val="32"/>
        </w:rPr>
        <w:t>5</w:t>
      </w:r>
      <w:r w:rsidRPr="00D856F5">
        <w:rPr>
          <w:rFonts w:ascii="仿宋_GB2312" w:eastAsia="仿宋_GB2312" w:hAnsi="Times New Roman" w:cs="Times New Roman" w:hint="eastAsia"/>
          <w:sz w:val="32"/>
          <w:szCs w:val="32"/>
        </w:rPr>
        <w:t>万元以上</w:t>
      </w:r>
      <w:r w:rsidRPr="00D856F5">
        <w:rPr>
          <w:rFonts w:ascii="仿宋_GB2312" w:eastAsia="仿宋_GB2312" w:hAnsi="Times New Roman" w:cs="Times New Roman" w:hint="eastAsia"/>
          <w:sz w:val="32"/>
          <w:szCs w:val="32"/>
        </w:rPr>
        <w:lastRenderedPageBreak/>
        <w:t>50</w:t>
      </w:r>
      <w:r w:rsidRPr="00D856F5">
        <w:rPr>
          <w:rFonts w:ascii="仿宋_GB2312" w:eastAsia="仿宋_GB2312" w:hAnsi="Times New Roman" w:cs="Times New Roman" w:hint="eastAsia"/>
          <w:sz w:val="32"/>
          <w:szCs w:val="32"/>
        </w:rPr>
        <w:t>万元以下的罚款；构成犯罪的，依法追究刑事责任。</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D856F5">
        <w:rPr>
          <w:rFonts w:ascii="仿宋_GB2312" w:eastAsia="仿宋_GB2312" w:hAnsi="Times New Roman" w:cs="Times New Roman" w:hint="eastAsia"/>
          <w:sz w:val="32"/>
          <w:szCs w:val="32"/>
        </w:rPr>
        <w:t>外汇管理机关工作人员徇私舞弊、滥用职权、玩忽职守，构成犯罪的，依法追究刑事责任；尚不构成犯罪的，依法给予处分。</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D856F5">
        <w:rPr>
          <w:rFonts w:ascii="仿宋_GB2312" w:eastAsia="仿宋_GB2312" w:hAnsi="Times New Roman" w:cs="Times New Roman" w:hint="eastAsia"/>
          <w:sz w:val="32"/>
          <w:szCs w:val="32"/>
        </w:rPr>
        <w:t>当事人对外汇管理机关作出的具体行政行为不服的，可以依法申请行政复议；对行政复议决定仍不服的，可以依法向人民法院提起行政诉讼。</w:t>
      </w:r>
    </w:p>
    <w:p w:rsidR="00395CA7" w:rsidRDefault="00D54F0B">
      <w:pPr>
        <w:pStyle w:val="2"/>
        <w:rPr>
          <w:rFonts w:ascii="方正黑体_GBK"/>
        </w:rPr>
      </w:pPr>
      <w:r>
        <w:rPr>
          <w:rFonts w:ascii="方正黑体_GBK" w:hAnsi="Times New Roman" w:cs="Times New Roman" w:hint="eastAsia"/>
        </w:rPr>
        <w:t>第八章　附则</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D856F5">
        <w:rPr>
          <w:rFonts w:ascii="仿宋_GB2312" w:eastAsia="仿宋_GB2312" w:hAnsi="Times New Roman" w:cs="Times New Roman" w:hint="eastAsia"/>
          <w:sz w:val="32"/>
          <w:szCs w:val="32"/>
        </w:rPr>
        <w:t>本条例下列用语的含义：</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一</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境内机构</w:t>
      </w:r>
      <w:r w:rsidRPr="00D856F5">
        <w:rPr>
          <w:rFonts w:ascii="仿宋_GB2312" w:eastAsia="仿宋_GB2312" w:hAnsi="Times New Roman" w:cs="Times New Roman" w:hint="eastAsia"/>
          <w:sz w:val="32"/>
          <w:szCs w:val="32"/>
        </w:rPr>
        <w:t>，是指中华人民共和国境内的国家机关、企业、事业单位、社会团体、部队等，外国驻华外交领事机构和国际组织驻华代表机构除外。</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二</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境内个人，是指中国公民和在中华人民共和国境内连续居住满</w:t>
      </w:r>
      <w:r w:rsidRPr="00D856F5">
        <w:rPr>
          <w:rFonts w:ascii="仿宋_GB2312" w:eastAsia="仿宋_GB2312" w:hAnsi="Times New Roman" w:cs="Times New Roman" w:hint="eastAsia"/>
          <w:sz w:val="32"/>
          <w:szCs w:val="32"/>
        </w:rPr>
        <w:t>1</w:t>
      </w:r>
      <w:r w:rsidRPr="00D856F5">
        <w:rPr>
          <w:rFonts w:ascii="仿宋_GB2312" w:eastAsia="仿宋_GB2312" w:hAnsi="Times New Roman" w:cs="Times New Roman" w:hint="eastAsia"/>
          <w:sz w:val="32"/>
          <w:szCs w:val="32"/>
        </w:rPr>
        <w:t>年的外国人，外国驻华外交人员和国际组织驻华代表除外。</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三</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经常项目，是指国际收支中涉及货物、服务、收益及经常转移的交易项目等。</w:t>
      </w:r>
    </w:p>
    <w:p w:rsidR="00395CA7" w:rsidRPr="00D856F5" w:rsidRDefault="00D54F0B">
      <w:pPr>
        <w:pStyle w:val="a3"/>
        <w:ind w:firstLineChars="200" w:firstLine="640"/>
        <w:rPr>
          <w:rFonts w:ascii="仿宋_GB2312" w:eastAsia="仿宋_GB2312" w:hAnsi="Times New Roman" w:cs="Times New Roman" w:hint="eastAsia"/>
          <w:sz w:val="32"/>
          <w:szCs w:val="32"/>
        </w:rPr>
      </w:pP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四</w:t>
      </w:r>
      <w:r w:rsidRPr="00D856F5">
        <w:rPr>
          <w:rFonts w:ascii="仿宋_GB2312" w:eastAsia="仿宋_GB2312" w:hAnsi="Times New Roman" w:cs="Times New Roman" w:hint="eastAsia"/>
          <w:sz w:val="32"/>
          <w:szCs w:val="32"/>
        </w:rPr>
        <w:t>)</w:t>
      </w:r>
      <w:r w:rsidRPr="00D856F5">
        <w:rPr>
          <w:rFonts w:ascii="仿宋_GB2312" w:eastAsia="仿宋_GB2312" w:hAnsi="Times New Roman" w:cs="Times New Roman" w:hint="eastAsia"/>
          <w:sz w:val="32"/>
          <w:szCs w:val="32"/>
        </w:rPr>
        <w:t>资本项目，是指国际收支中引起对外资产和负债水平发生变化的交易项目，包括资本转移、直接投资、证券投资、衍生产品及贷款等。</w:t>
      </w:r>
    </w:p>
    <w:p w:rsidR="00395CA7" w:rsidRPr="00D856F5" w:rsidRDefault="00D54F0B">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D856F5">
        <w:rPr>
          <w:rFonts w:ascii="仿宋_GB2312" w:eastAsia="仿宋_GB2312" w:hAnsi="Times New Roman" w:cs="Times New Roman" w:hint="eastAsia"/>
          <w:sz w:val="32"/>
          <w:szCs w:val="32"/>
        </w:rPr>
        <w:t>非金融机构经营结汇、售汇业务，应当由</w:t>
      </w:r>
      <w:r w:rsidRPr="00D856F5">
        <w:rPr>
          <w:rFonts w:ascii="仿宋_GB2312" w:eastAsia="仿宋_GB2312" w:hAnsi="Times New Roman" w:cs="Times New Roman" w:hint="eastAsia"/>
          <w:sz w:val="32"/>
          <w:szCs w:val="32"/>
        </w:rPr>
        <w:lastRenderedPageBreak/>
        <w:t>国务院外汇管理部门批准，具</w:t>
      </w:r>
      <w:r w:rsidRPr="00D856F5">
        <w:rPr>
          <w:rFonts w:ascii="仿宋_GB2312" w:eastAsia="仿宋_GB2312" w:hAnsi="Times New Roman" w:cs="Times New Roman" w:hint="eastAsia"/>
          <w:sz w:val="32"/>
          <w:szCs w:val="32"/>
        </w:rPr>
        <w:t>体管理办法由国务院外汇管理部门另行制定。</w:t>
      </w:r>
    </w:p>
    <w:p w:rsidR="00395CA7" w:rsidRDefault="00D54F0B">
      <w:pPr>
        <w:ind w:firstLineChars="200" w:firstLine="640"/>
      </w:pPr>
      <w:r>
        <w:rPr>
          <w:rFonts w:ascii="Times New Roman" w:eastAsia="黑体" w:hAnsi="Times New Roman" w:cs="Times New Roman"/>
          <w:sz w:val="32"/>
          <w:szCs w:val="32"/>
        </w:rPr>
        <w:t xml:space="preserve">第五十四条　</w:t>
      </w:r>
      <w:r>
        <w:rPr>
          <w:rFonts w:ascii="Times New Roman" w:eastAsia="仿宋_GB2312" w:hAnsi="Times New Roman" w:cs="Times New Roman"/>
          <w:sz w:val="32"/>
          <w:szCs w:val="32"/>
        </w:rPr>
        <w:t>本条例自公布之日起施行。</w:t>
      </w:r>
    </w:p>
    <w:sectPr w:rsidR="00395CA7" w:rsidSect="00395CA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F0B" w:rsidRDefault="00D54F0B" w:rsidP="00395CA7">
      <w:r>
        <w:separator/>
      </w:r>
    </w:p>
  </w:endnote>
  <w:endnote w:type="continuationSeparator" w:id="1">
    <w:p w:rsidR="00D54F0B" w:rsidRDefault="00D54F0B" w:rsidP="00395C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CA7" w:rsidRDefault="00395CA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95CA7" w:rsidRDefault="00395CA7">
                <w:pPr>
                  <w:pStyle w:val="a4"/>
                </w:pPr>
                <w:r>
                  <w:rPr>
                    <w:rFonts w:hint="eastAsia"/>
                    <w:sz w:val="24"/>
                    <w:szCs w:val="24"/>
                  </w:rPr>
                  <w:fldChar w:fldCharType="begin"/>
                </w:r>
                <w:r w:rsidR="00D54F0B">
                  <w:rPr>
                    <w:rFonts w:hint="eastAsia"/>
                    <w:sz w:val="24"/>
                    <w:szCs w:val="24"/>
                  </w:rPr>
                  <w:instrText xml:space="preserve"> PAGE  \* MERGEFORMAT </w:instrText>
                </w:r>
                <w:r>
                  <w:rPr>
                    <w:rFonts w:hint="eastAsia"/>
                    <w:sz w:val="24"/>
                    <w:szCs w:val="24"/>
                  </w:rPr>
                  <w:fldChar w:fldCharType="separate"/>
                </w:r>
                <w:r w:rsidR="00D856F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F0B" w:rsidRDefault="00D54F0B" w:rsidP="00395CA7">
      <w:r>
        <w:separator/>
      </w:r>
    </w:p>
  </w:footnote>
  <w:footnote w:type="continuationSeparator" w:id="1">
    <w:p w:rsidR="00D54F0B" w:rsidRDefault="00D54F0B" w:rsidP="00395C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D1503A2"/>
    <w:rsid w:val="00395CA7"/>
    <w:rsid w:val="004C7F67"/>
    <w:rsid w:val="009A02D6"/>
    <w:rsid w:val="00D0266A"/>
    <w:rsid w:val="00D54F0B"/>
    <w:rsid w:val="00D856F5"/>
    <w:rsid w:val="030712ED"/>
    <w:rsid w:val="0F552816"/>
    <w:rsid w:val="136A4DA5"/>
    <w:rsid w:val="6B5304E4"/>
    <w:rsid w:val="76F0682F"/>
    <w:rsid w:val="7D1503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5CA7"/>
    <w:pPr>
      <w:widowControl w:val="0"/>
      <w:jc w:val="both"/>
    </w:pPr>
    <w:rPr>
      <w:kern w:val="2"/>
      <w:sz w:val="21"/>
      <w:szCs w:val="22"/>
    </w:rPr>
  </w:style>
  <w:style w:type="paragraph" w:styleId="2">
    <w:name w:val="heading 2"/>
    <w:basedOn w:val="a"/>
    <w:next w:val="a"/>
    <w:uiPriority w:val="9"/>
    <w:unhideWhenUsed/>
    <w:qFormat/>
    <w:rsid w:val="00395CA7"/>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395CA7"/>
    <w:rPr>
      <w:rFonts w:ascii="宋体" w:eastAsia="宋体" w:hAnsi="Courier New" w:cs="Courier New"/>
      <w:szCs w:val="21"/>
    </w:rPr>
  </w:style>
  <w:style w:type="paragraph" w:styleId="a4">
    <w:name w:val="footer"/>
    <w:basedOn w:val="a"/>
    <w:qFormat/>
    <w:rsid w:val="00395CA7"/>
    <w:pPr>
      <w:tabs>
        <w:tab w:val="center" w:pos="4153"/>
        <w:tab w:val="right" w:pos="8306"/>
      </w:tabs>
      <w:snapToGrid w:val="0"/>
      <w:jc w:val="left"/>
    </w:pPr>
    <w:rPr>
      <w:sz w:val="18"/>
    </w:rPr>
  </w:style>
  <w:style w:type="paragraph" w:styleId="a5">
    <w:name w:val="header"/>
    <w:basedOn w:val="a"/>
    <w:qFormat/>
    <w:rsid w:val="00395CA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802</Words>
  <Characters>4577</Characters>
  <Application>Microsoft Office Word</Application>
  <DocSecurity>0</DocSecurity>
  <Lines>38</Lines>
  <Paragraphs>10</Paragraphs>
  <ScaleCrop>false</ScaleCrop>
  <Company>Microsoft</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2019-05-25T01:31:00Z</cp:lastPrinted>
  <dcterms:created xsi:type="dcterms:W3CDTF">2019-05-22T14:16:00Z</dcterms:created>
  <dcterms:modified xsi:type="dcterms:W3CDTF">2019-07-08T02:27:00Z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