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中华人民共和国外资保险公司管理条例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2001年12月12日中华人民共和国国务院令第336号公布　</w:t>
      </w:r>
      <w:r>
        <w:rPr>
          <w:rFonts w:ascii="Times New Roman" w:hAnsi="Times New Roman" w:eastAsia="楷体_GB2312" w:cs="Times New Roman"/>
          <w:sz w:val="32"/>
          <w:szCs w:val="32"/>
        </w:rPr>
        <w:t>根据2013年5月30日《国务院关于修改〈中华人民共和国外资保险公司管理条例〉的决定》第一次修订　根据2016年2月6日《国务院关于修改部分行政法规的决定》第二次修订)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为了适应对外开放和经济发展的需要，加强和完善对外资保险公司的监督管理，促进保险业的健康发展，制定本条例。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本条例所称外资保险公司，是指依照中华人民共和国有关法律、行政法规的规定，经批准在中国境内设立和营业的下列保险公司：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(一)外国保险公司同中国的公司、企业在中国境内合资经营的保险公司(以下简称合资保险公司)；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(二)外国保险公司在中国境内投资经营的外国资本保险公司(以下简称独资保险公司)；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(三)外国保险公司在中国境内的分公司(以下简称外国保险公司分公司)。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外资保险公司必须遵守中国法律、法规，不得损害中国的社会公共利益。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外资保险公司的正当业务活动和合法权益受中国法律保护。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中国保险监督管理委员会(以下简称中国保监会)负责对外资保险公司实施监督管理。中国保监会的派出机构根据中国保监会的授权，对本辖区的外资保险公司进行日常监督管理。</w:t>
      </w:r>
    </w:p>
    <w:p>
      <w:pPr>
        <w:pStyle w:val="3"/>
        <w:bidi w:val="0"/>
      </w:pPr>
      <w:r>
        <w:t>第二章　设立与登记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设立外资保险公司，应当经中国保监会批准。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设立外资保险公司的地区，由中国保监会按照有关规定确定。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设立经营人身保险业务的外资保险公司和经营财产保险业务的外资保险公司，其设立形式、外资比例由中国保监会按照有关规定确定。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合资保险公司、独资保险公司的注册资本最低限额为2亿元人民币或者等值的自由兑换货币；其注册资本最低限额必须为实缴货币资本。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外国保险公司分公司应当由其总公司无偿拨给不少于2亿元人民币或者等值的自由兑换货币的营运资金。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中国保监会根据外资保险公司业务范围、经营规模，可以提高前两款规定的外资保险公司注册资本或者营运资金的最低限额。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申请设立外资保险公司的外国保险公司，应当具备下列条件：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(一)经营保险业务30年以上；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(二)在中国境内已经设立代表机构2年以上；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(三)提出设立申请前1年年末总资产不少于50亿美元；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(四)所在国家或者地区有完善的保险监管制度，并且该外国保险公司已经受到所在国家或者地区有关主管当局的有效监管；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(五)符合所在国家或者地区偿付能力标准；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(六)所在国家或者地区有关主管当局同意其申请；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(七)中国保监会规定的其他审慎性条件。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设立外资保险公司，申请人应当向中国保监会提出书面申请，并提交下列资料：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(一)申请人法定代表人签署的申请书，其中设立合资保险公司的，申请书由合资各方法定代表人共同签署；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(二)外国申请人所在国家或者地区有关主管当局核发的营</w:t>
      </w:r>
      <w:r>
        <w:rPr>
          <w:rFonts w:ascii="Times New Roman" w:hAnsi="Times New Roman" w:eastAsia="仿宋_GB2312" w:cs="Times New Roman"/>
          <w:spacing w:val="-6"/>
          <w:sz w:val="32"/>
          <w:szCs w:val="32"/>
        </w:rPr>
        <w:t>业执照(副本)、对其符合偿付能力标准的证明及对其申请的意</w:t>
      </w:r>
      <w:r>
        <w:rPr>
          <w:rFonts w:ascii="Times New Roman" w:hAnsi="Times New Roman" w:eastAsia="仿宋_GB2312" w:cs="Times New Roman"/>
          <w:sz w:val="32"/>
          <w:szCs w:val="32"/>
        </w:rPr>
        <w:t>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(三)外国申请人的公司章程、最近3年的年报；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(四)设立合资保险公司的，中国申请人的有关资料；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(五)拟设公司的可行性研究报告及筹建方案；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(六)拟设公司的筹建负责人员名单、简历和任职资格证明；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(七)中国保监会规定提供的其他资料。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中国保监会应当对设立外资保险公司的申请进行初步审查，自收到完整的申请文件之日起6个月内作出受理或者不受理的决定。决定受理的，发给正式申请表；决定不受理的，应当书面通知申请人并说明理由。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申请人应当自接到正式申请表之日起1年内完成筹建工作；在规定的期限内未完成筹建工作，有正当理由的，经中国保监会</w:t>
      </w:r>
      <w:bookmarkStart w:id="0" w:name="_GoBack"/>
      <w:r>
        <w:rPr>
          <w:rFonts w:ascii="Times New Roman" w:hAnsi="Times New Roman" w:eastAsia="仿宋_GB2312" w:cs="Times New Roman"/>
          <w:spacing w:val="6"/>
          <w:sz w:val="32"/>
          <w:szCs w:val="32"/>
        </w:rPr>
        <w:t>批准，可以延长3个月。在延长期内仍未完成筹建工作的，中国保监会作出的受理决定自动失效。筹建工作完成后，申请人应当将填写好的申请表连</w:t>
      </w:r>
      <w:bookmarkEnd w:id="0"/>
      <w:r>
        <w:rPr>
          <w:rFonts w:ascii="Times New Roman" w:hAnsi="Times New Roman" w:eastAsia="仿宋_GB2312" w:cs="Times New Roman"/>
          <w:sz w:val="32"/>
          <w:szCs w:val="32"/>
        </w:rPr>
        <w:t>同下列文件报中国保监会审批：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(一)筹建报告；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(二)拟设公司的章程；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(三)拟设公司的出资人及其出资额；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(四)法定验资机构出具的验资证明；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(五)对拟任该公司主要负责人的授权书；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(六)拟设公司的高级管理人员名单、简历和任职资格证明；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(七)拟设公司未来3年的经营规划和分保方案；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(八)拟在中国境内开办保险险种的保险条款、保险费率及责任准备金的计算说明书；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(九)拟设公司的营业场所和与业务有关的其他设施的资料；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(十)设立外国保险公司分公司的，其总公司对该分公司承担税务、债务的责任担保书；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(十一)设立合资保险公司的，其合资经营合同；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(十二)中国保监会规定提供的其他文件。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中国保监会应当自收到设立外资保险公司完整的正式申请文件之日起60日内，作出批准或者不批准的决定。决定批准的，颁发经营保险业务许可证；决定不批准的，应当书面通知申请人并说明理由。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经批准设立外资保险公司的，申请人凭经营保险业务许可证向工商行政管理机关办理登记，领取营业执照。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外资保险公司成立后，应当按照其注册资本或者营运资金总额的20%提取保证金，存入中国保监会指定的银行；保证金除外资保险公司清算时用于清偿债务外，不得动用。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外资保险公司在中国境内设立分支机构，由中国保监会按照有关规定审核批准。</w:t>
      </w:r>
    </w:p>
    <w:p>
      <w:pPr>
        <w:pStyle w:val="3"/>
        <w:bidi w:val="0"/>
      </w:pPr>
      <w:r>
        <w:t>第三章　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外资保险公司按照中国保监会核定的业务范围，可以全部或者部分依法经营下列种类的保险业务：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(一)财产保险业务，包括财产损失保险、责任保险、信用保险等保险业务；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(二)人身保险业务，包括人寿保险、健康保险、意外伤害保险等保险业务。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外资保险公司经中国保监会按照有关规定核定，可以在核定的范围内经营大型商业风险保险业务、统括保单保险业务。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同一外资保险公司不得同时兼营财产保险业务和人身保险业务。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外资保险公司可以依法经营本条例第十五条规定的保险业务的下列再保险业务：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(一)分出保险；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(二)分入保险。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外资保险公司的具体业务范围、业务地域范围和服务对象范围，由中国保监会按照有关规定核定。外资保险公司只能在核定的范围内从事保险业务活动。</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中国保监会有权检查外资保险公司的业务状况、财务状况及资金运用状况，有权要求外资保险公司在规定的期限内提供有关文件、资料和书面报告，有权对违法违规行为依法进行处罚、处理。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外资保险公司应当接受中国保监会依法进行的监督检查，如实提供有关文件、资料和书面报告，不得拒绝、阻碍、隐瞒。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除经中国保监会批准外，外资保险公司不得与其关联企业进行资产买卖或者其他交易。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前款所称关联企业，是指与外资保险公司有下列关系之一的企业：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(一)在股份、出资方面存在控制关系；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(二)在股份、出资方面同为第三人所控制；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(三)在利益上具有其他相关联的关系。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外国保险公司分公司应当于每一会计年度终了后3个月内，将该分公司及其总公司上一年度的财务会计报告报送中国保监会，并予公布。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外国保险公司分公司的总公司有下列情形之一的，该分公司应当自各该情形发生之日起10日内，将有关情况向中国保监会提交书面报告：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(一)变更名称、主要负责人或者注册地；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(二)变更资本金；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(三)变更持有资本总额或者股份总额10%以上的股东；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(四)调整业务范围；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(五)受到所在国家或者地区有关主管当局处罚；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(六)发生重大亏损；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(七)分立、合并、解散、依法被撤销或者被宣告破产；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(八)中国保监会规定的其他情形。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外国保险公司分公司的总公司解散、依法被撤销或者被宣告破产的，中国保监会应当停止该分公司开展新业务。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外资保险公司经营外汇保险业务的，应当遵守国家有关外汇管理的规定。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除经国家外汇管理机关批准外，外资保险公司在中国境内经营保险业务的，应当以人民币计价结算。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本条例规定向中国保监会提交、报送文件、资料和书面报告的，应当提供中文本。</w:t>
      </w:r>
    </w:p>
    <w:p>
      <w:pPr>
        <w:pStyle w:val="3"/>
        <w:bidi w:val="0"/>
      </w:pPr>
      <w:r>
        <w:t>第五章　终止与清算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外资保险公司因分立、合并或者公司章程规定的解散事由出现，经中国保监会批准后解散。外资保险公司解散的，应当依法成立清算组，进行清算。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经营人寿保险业务的外资保险公司，除分立、合并外，不得解散。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外资保险公司违反法律、行政法规，被中国保监会吊销经营保险业务许可证的，依法撤销，由中国保监会依法及时组织成立清算组进行清算。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外资保险公司因解散、依法被撤销而清算的，应当自清算组成立之日起60日内在报纸上至少公告3次。公告内容应当经中国保监会核准。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外资保险公司不能支付到期债务，经中国保监会同意，由人民法院依法宣告破产。外资保险公司被宣告破产的，由人民法院组织中国保监会等有关部门和有关人员成立清算组，进行清算。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外资保险公司解散、依法被撤销或者被宣告破产的，未清偿债务前，不得将其财产转移至中国境外。</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违反本条例规定，擅自设立外资保险公司或者非法从事保险业务活动的，由中国保监会予以取缔；依照刑法关于擅自设立金融机构罪、非法经营罪或者其他罪的规定，依法追究刑事责任；尚不够刑事处罚的，由中国保监会没收违法所得，并处违法所得1倍以上5倍以下的罚款，没有违法所得或者违法所得不足20万元的，处20万元以上100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外资保险公司违反本条例规定，超出核定的业务范围、业务地域范围或者服务对象范围从事保险业务活动的，依照刑法关于非法经营罪或者其他罪的规定，依法追究刑事责任；尚不够刑事处罚的，由中国保监会责令改正，责令退还收取的保险费，没收违法所得，并处违法所得1倍以上5倍以下的罚款，没有违法所得或者违法所得不足10万元的，处10万元以上50万元以下的罚款；逾期不改正或者造成严重后果的，责令限期停业或者吊销经营保险业务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外资保险公司违反本条例规定，有下列行为之一的，由中国保监会责令改正，处5万元以上30万元以下的罚款；情节严重的，可以责令停止接受新业务或者吊销经营保险业务许可证：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(一)未按照规定提存保证金或者违反规定动用保证金的；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(二)违反规定与其关联企业从事交易活动的；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(三)未按照规定补足注册资本或者营运资金的。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外资保险公司违反本条例规定，有下列行为之一的，由中国保监会责令限期改正；逾期不改正的，处1万元以上10万元以下的罚款：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(一)未按照规定提交、报送有关文件、资料和书面报告的；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(二)未按照规定公告的。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外资保险公司违反本条例规定，有下列行为之一的，由中国保监会处10万元以上50万元以下的罚款：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(一)提供虚假的文件、资料和书面报告的；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(二)拒绝或者阻碍依法监督检查的。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外资保险公司违反本条例规定，将其财产转移至中国境外的，由中国保监会责令转回转移的财产，处转移财产金额20%以上等值以下的罚款。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外资保险公司违反中国有关法律、行政法规和本条例规定的，中国保监会可以取消该外资保险公司高级管理人员一定期限直至终身在中国的任职资格。</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对外资保险公司的管理，本条例未作规定的，适用《中华人民共和国保险法》和其他有关法律、行政法规和国家其他有关规定。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香港特别行政区、澳门特别行政区和台湾地区的保险公司在内地设立和营业的保险公司，比照适用本条例。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本条例自2002年2月1日起施行。</w:t>
      </w:r>
    </w:p>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34A1994"/>
    <w:rsid w:val="155E2CB3"/>
    <w:rsid w:val="18413C16"/>
    <w:rsid w:val="19DB6C33"/>
    <w:rsid w:val="1C9212F7"/>
    <w:rsid w:val="26B071C3"/>
    <w:rsid w:val="26CA1A3A"/>
    <w:rsid w:val="28AA375C"/>
    <w:rsid w:val="28F8723D"/>
    <w:rsid w:val="2B66459B"/>
    <w:rsid w:val="2DBE0D65"/>
    <w:rsid w:val="2FF20DF5"/>
    <w:rsid w:val="32252208"/>
    <w:rsid w:val="33CF5811"/>
    <w:rsid w:val="386D21AD"/>
    <w:rsid w:val="3CDF39C7"/>
    <w:rsid w:val="3D762392"/>
    <w:rsid w:val="3F800236"/>
    <w:rsid w:val="40DC5AC3"/>
    <w:rsid w:val="4361706F"/>
    <w:rsid w:val="444B0E8A"/>
    <w:rsid w:val="47A250A3"/>
    <w:rsid w:val="4EDF3D2B"/>
    <w:rsid w:val="4EED79F5"/>
    <w:rsid w:val="5080370D"/>
    <w:rsid w:val="53BF5C69"/>
    <w:rsid w:val="58035B31"/>
    <w:rsid w:val="58F6185E"/>
    <w:rsid w:val="591257DC"/>
    <w:rsid w:val="5CC964FD"/>
    <w:rsid w:val="5DB22BFD"/>
    <w:rsid w:val="5DD739B2"/>
    <w:rsid w:val="5F5011B7"/>
    <w:rsid w:val="60492E1B"/>
    <w:rsid w:val="61152047"/>
    <w:rsid w:val="620467BA"/>
    <w:rsid w:val="622D2BEC"/>
    <w:rsid w:val="649C0E8F"/>
    <w:rsid w:val="65BF6566"/>
    <w:rsid w:val="665D25F4"/>
    <w:rsid w:val="6A403C00"/>
    <w:rsid w:val="6B4C7D1B"/>
    <w:rsid w:val="6DA577A5"/>
    <w:rsid w:val="6DB87D30"/>
    <w:rsid w:val="6E804287"/>
    <w:rsid w:val="75C4526C"/>
    <w:rsid w:val="762C29D0"/>
    <w:rsid w:val="769B60FD"/>
    <w:rsid w:val="7814798C"/>
    <w:rsid w:val="78ED2B64"/>
    <w:rsid w:val="7A4B011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2019-06-11T04:09:56Z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