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中华人民共和国密码法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hAnsi="Arial" w:eastAsia="楷体_GB2312" w:cs="Arial"/>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10</w:t>
      </w:r>
      <w:r>
        <w:rPr>
          <w:rFonts w:hint="eastAsia" w:ascii="楷体_GB2312" w:eastAsia="楷体_GB2312"/>
          <w:szCs w:val="32"/>
        </w:rPr>
        <w:t>月</w:t>
      </w:r>
      <w:r>
        <w:rPr>
          <w:rFonts w:hint="default" w:ascii="Times New Roman" w:hAnsi="Times New Roman" w:eastAsia="楷体_GB2312" w:cs="Times New Roman"/>
          <w:szCs w:val="32"/>
        </w:rPr>
        <w:t>26</w:t>
      </w:r>
      <w:r>
        <w:rPr>
          <w:rFonts w:hint="eastAsia" w:ascii="楷体_GB2312" w:eastAsia="楷体_GB2312"/>
          <w:szCs w:val="32"/>
        </w:rPr>
        <w:t>日第十三届全国人民代表大会常务委员会第十四次会议通过</w:t>
      </w:r>
      <w:bookmarkEnd w:id="1"/>
      <w:r>
        <w:rPr>
          <w:rFonts w:hint="eastAsia" w:ascii="楷体_GB2312" w:hAnsi="Arial" w:eastAsia="楷体_GB2312" w:cs="Arial"/>
          <w:szCs w:val="32"/>
        </w:rPr>
        <w:t>）</w:t>
      </w:r>
    </w:p>
    <w:p>
      <w:pPr>
        <w:ind w:left="632" w:leftChars="200" w:right="632" w:rightChars="200"/>
        <w:rPr>
          <w:rFonts w:hint="eastAsia" w:ascii="楷体_GB2312" w:hAnsi="Arial" w:eastAsia="楷体_GB2312" w:cs="Arial"/>
          <w:szCs w:val="32"/>
        </w:rPr>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总　　则</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核心密码、普通密码</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商用密码</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法律责任</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附　　则</w:t>
      </w:r>
    </w:p>
    <w:p>
      <w:pPr>
        <w:spacing w:line="240" w:lineRule="auto"/>
        <w:ind w:firstLine="0"/>
        <w:jc w:val="both"/>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总　　则</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为了规范密码应用和管理，促进密码事业发展，保障网络与信息安全，维护国家安全和社会公共利益，保护公民、法人和其他组织的合法权益，制定本法。</w:t>
      </w:r>
    </w:p>
    <w:p>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本法所称密码，是指采用特定变换的方法对信息等进行加密保护、安全认证的技术、产品和服务。</w:t>
      </w:r>
    </w:p>
    <w:p>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密码工作坚持总体国家安全观，遵循统一领导、分级负责，创新发展、服务大局，依法管理、保障安全的原则。</w:t>
      </w:r>
    </w:p>
    <w:p>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坚持中国共产党对密码工作的领导。中央密码工作领导机构对全国密码工作实行统一领导，制定国家密码工作重大方针政策，统筹协调国家密码重大事项和重要工作，推进国家密码法治建设。</w:t>
      </w:r>
    </w:p>
    <w:p>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国家密码管理部门负责管理全国的密码工作。县级以上地方各级密码管理部门负责管理本行政区域的密码工作。</w:t>
      </w:r>
    </w:p>
    <w:p>
      <w:pPr>
        <w:spacing w:line="240" w:lineRule="auto"/>
        <w:ind w:firstLine="640"/>
        <w:jc w:val="both"/>
      </w:pPr>
      <w:r>
        <w:rPr>
          <w:rFonts w:ascii="仿宋_GB2312" w:hAnsi="仿宋_GB2312" w:eastAsia="仿宋_GB2312" w:cs="仿宋_GB2312"/>
          <w:sz w:val="32"/>
        </w:rPr>
        <w:t>国家机关和涉及密码工作的单位在其职责范围内负责本机关、本单位或者本系统的密码工作。</w:t>
      </w:r>
    </w:p>
    <w:p>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国家对密码实行分类管理。</w:t>
      </w:r>
    </w:p>
    <w:p>
      <w:pPr>
        <w:spacing w:line="240" w:lineRule="auto"/>
        <w:ind w:firstLine="640"/>
        <w:jc w:val="both"/>
      </w:pPr>
      <w:r>
        <w:rPr>
          <w:rFonts w:ascii="仿宋_GB2312" w:hAnsi="仿宋_GB2312" w:eastAsia="仿宋_GB2312" w:cs="仿宋_GB2312"/>
          <w:sz w:val="32"/>
        </w:rPr>
        <w:t>密码分为核心密码、普通密码和商用密码。</w:t>
      </w:r>
    </w:p>
    <w:p>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核心密码、普通密码用于保护国家秘密信息，核心密码保护信息的最高密级为绝密级，普通密码保护信息的最高密级为机密级。</w:t>
      </w:r>
    </w:p>
    <w:p>
      <w:pPr>
        <w:spacing w:line="240" w:lineRule="auto"/>
        <w:ind w:firstLine="640"/>
        <w:jc w:val="both"/>
      </w:pPr>
      <w:r>
        <w:rPr>
          <w:rFonts w:ascii="仿宋_GB2312" w:hAnsi="仿宋_GB2312" w:eastAsia="仿宋_GB2312" w:cs="仿宋_GB2312"/>
          <w:sz w:val="32"/>
        </w:rPr>
        <w:t>核心密码、普通密码属于国家秘密。密码管理部门依照本法和有关法律、行政法规、国家有关规定对核心密码、普通密码实行严格统一管理。</w:t>
      </w:r>
    </w:p>
    <w:p>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商用密码用于保护不属于国家秘密的信息。</w:t>
      </w:r>
    </w:p>
    <w:p>
      <w:pPr>
        <w:spacing w:line="240" w:lineRule="auto"/>
        <w:ind w:firstLine="640"/>
        <w:jc w:val="both"/>
      </w:pPr>
      <w:r>
        <w:rPr>
          <w:rFonts w:ascii="仿宋_GB2312" w:hAnsi="仿宋_GB2312" w:eastAsia="仿宋_GB2312" w:cs="仿宋_GB2312"/>
          <w:sz w:val="32"/>
        </w:rPr>
        <w:t>公民、法人和其他组织可以依法使用商用密码保护网络与信息安全。</w:t>
      </w:r>
    </w:p>
    <w:p>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国家鼓励和支持密码科学技术研究和应用，依法保护密码领域的知识产权，促进密码科学技术进步和创新。</w:t>
      </w:r>
    </w:p>
    <w:p>
      <w:pPr>
        <w:spacing w:line="240" w:lineRule="auto"/>
        <w:ind w:firstLine="640"/>
        <w:jc w:val="both"/>
      </w:pPr>
      <w:r>
        <w:rPr>
          <w:rFonts w:ascii="仿宋_GB2312" w:hAnsi="仿宋_GB2312" w:eastAsia="仿宋_GB2312" w:cs="仿宋_GB2312"/>
          <w:sz w:val="32"/>
        </w:rPr>
        <w:t>国家加强密码人才培养和队伍建设，对在密码工作中作出突出贡献的组织和个人，按照国家有关规定给予表彰和奖励。</w:t>
      </w:r>
    </w:p>
    <w:p>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国家采取多种形式加强密码安全教育，将密码安全教育纳入国民教育体系和公务员教育培训体系，增强公民、法人和其他组织的密码安全意识。</w:t>
      </w:r>
    </w:p>
    <w:p>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县级以上人民政府应当将密码工作纳入本级国民经济和社会发展规划，所需经费列入本级财政预算。</w:t>
      </w:r>
    </w:p>
    <w:p>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任何组织或者个人不得窃取他人加密保护的信息或者非法侵入他人的密码保障系统。</w:t>
      </w:r>
    </w:p>
    <w:p>
      <w:pPr>
        <w:spacing w:line="240" w:lineRule="auto"/>
        <w:ind w:firstLine="640"/>
        <w:jc w:val="both"/>
      </w:pPr>
      <w:r>
        <w:rPr>
          <w:rFonts w:ascii="仿宋_GB2312" w:hAnsi="仿宋_GB2312" w:eastAsia="仿宋_GB2312" w:cs="仿宋_GB2312"/>
          <w:sz w:val="32"/>
        </w:rPr>
        <w:t>任何组织或者个人不得利用密码从事危害国家安全、社会公共利益、他人合法权益等违法犯罪活动。</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核心密码、普通密码</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国家加强核心密码、普通密码的科学规划、管理和使用，加强制度建设，完善管理措施，增强密码安全保障能力。</w:t>
      </w:r>
    </w:p>
    <w:p>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在有线、无线通信中传递的国家秘密信息，以及存储、处理国家秘密信息的信息系统，应当依照法律、行政法规和国家有关规定使用核心密码、普通密码进行加密保护、安全认证。</w:t>
      </w:r>
    </w:p>
    <w:p>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从事核心密码、普通密码科研、生产、服务、检测、装备、使用和销毁等工作的机构（以下统称密码工作机构）应当按照法律、行政法规、国家有关规定以及核心密码、普通密码标准的要求，建立健全安全管理制度，采取严格的保密措施和保密责任制，确保核心密码、普通密码的安全。</w:t>
      </w:r>
    </w:p>
    <w:p>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密码管理部门依法对密码工作机构的核心密码、普通密码工作进行指导、监督和检查，密码工作机构应当配合。</w:t>
      </w:r>
    </w:p>
    <w:p>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密码管理部门根据工作需要会同有关部门建立核心密码、普通密码的安全监测预警、安全风险评估、信息通报、重大事项会商和应急处置等协作机制，确保核心密码、普通密码安全管理的协同联动和有序高效。</w:t>
      </w:r>
    </w:p>
    <w:p>
      <w:pPr>
        <w:spacing w:line="240" w:lineRule="auto"/>
        <w:ind w:firstLine="640"/>
        <w:jc w:val="both"/>
      </w:pPr>
      <w:r>
        <w:rPr>
          <w:rFonts w:ascii="仿宋_GB2312" w:hAnsi="仿宋_GB2312" w:eastAsia="仿宋_GB2312" w:cs="仿宋_GB2312"/>
          <w:sz w:val="32"/>
        </w:rPr>
        <w:t>密码工作机构发现核心密码、普通密码泄密或者影响核心密码、普通密码安全的重大问题、风险隐患的，应当立即采取应对措施，并及时向保密行政管理部门、密码管理部门报告，由保密行政管理部门、密码管理部门会同有关部门组织开展调查、处置，并指导有关密码工作机构及时消除安全隐患。</w:t>
      </w:r>
    </w:p>
    <w:p>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国家加强密码工作机构建设，保障其履行工作职责。</w:t>
      </w:r>
    </w:p>
    <w:p>
      <w:pPr>
        <w:spacing w:line="240" w:lineRule="auto"/>
        <w:ind w:firstLine="640"/>
        <w:jc w:val="both"/>
      </w:pPr>
      <w:r>
        <w:rPr>
          <w:rFonts w:ascii="仿宋_GB2312" w:hAnsi="仿宋_GB2312" w:eastAsia="仿宋_GB2312" w:cs="仿宋_GB2312"/>
          <w:sz w:val="32"/>
        </w:rPr>
        <w:t>国家建立适应核心密码、普通密码工作需要的人员录用、选调、保密、考核、培训、待遇、奖惩、交流、退出等管理制度。</w:t>
      </w:r>
    </w:p>
    <w:p>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密码管理部门因工作需要，按照国家有关规定，可以提请公安、交通运输、海关等部门对核心密码、普通密码有关物品和人员提供免检等便利，有关部门应当予以协助。</w:t>
      </w:r>
    </w:p>
    <w:p>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密码管理部门和密码工作机构应当建立健全严格的监督和安全审查制度，对其工作人员遵守法律和纪律等情况进行监督，并依法采取必要措施，定期或者不定期组织开展安全审查。</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商用密码</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国家鼓励商用密码技术的研究开发、学术交流、成果转化和推广应用，健全统一、开放、竞争、有序的商用密码市场体系，鼓励和促进商用密码产业发展。</w:t>
      </w:r>
    </w:p>
    <w:p>
      <w:pPr>
        <w:spacing w:line="240" w:lineRule="auto"/>
        <w:ind w:firstLine="640"/>
        <w:jc w:val="both"/>
      </w:pPr>
      <w:r>
        <w:rPr>
          <w:rFonts w:ascii="仿宋_GB2312" w:hAnsi="仿宋_GB2312" w:eastAsia="仿宋_GB2312" w:cs="仿宋_GB2312"/>
          <w:sz w:val="32"/>
        </w:rPr>
        <w:t>各级人民政府及其有关部门应当遵循非歧视原则，依法平等对待包括外商投资企业在内的商用密码科研、生产、销售、服务、进出口等单位（以下统称商用密码从业单位）。国家鼓励在外商投资过程中基于自愿原则和商业规则开展商用密码技术合作。行政机关及其工作人员不得利用行政手段强制转让商用密码技术。</w:t>
      </w:r>
    </w:p>
    <w:p>
      <w:pPr>
        <w:spacing w:line="240" w:lineRule="auto"/>
        <w:ind w:firstLine="640"/>
        <w:jc w:val="both"/>
      </w:pPr>
      <w:r>
        <w:rPr>
          <w:rFonts w:ascii="仿宋_GB2312" w:hAnsi="仿宋_GB2312" w:eastAsia="仿宋_GB2312" w:cs="仿宋_GB2312"/>
          <w:sz w:val="32"/>
        </w:rPr>
        <w:t>商用密码的科研、生产、销售、服务和进出口，不得损害国家安全、社会公共利益或者他人合法权益。</w:t>
      </w:r>
    </w:p>
    <w:p>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国家建立和完善商用密码标准体系。</w:t>
      </w:r>
    </w:p>
    <w:p>
      <w:pPr>
        <w:spacing w:line="240" w:lineRule="auto"/>
        <w:ind w:firstLine="640"/>
        <w:jc w:val="both"/>
      </w:pPr>
      <w:r>
        <w:rPr>
          <w:rFonts w:ascii="仿宋_GB2312" w:hAnsi="仿宋_GB2312" w:eastAsia="仿宋_GB2312" w:cs="仿宋_GB2312"/>
          <w:sz w:val="32"/>
        </w:rPr>
        <w:t>国务院标准化行政主管部门和国家密码管理部门依据各自职责，组织制定商用密码国家标准、行业标准。</w:t>
      </w:r>
    </w:p>
    <w:p>
      <w:pPr>
        <w:spacing w:line="240" w:lineRule="auto"/>
        <w:ind w:firstLine="640"/>
        <w:jc w:val="both"/>
      </w:pPr>
      <w:r>
        <w:rPr>
          <w:rFonts w:ascii="仿宋_GB2312" w:hAnsi="仿宋_GB2312" w:eastAsia="仿宋_GB2312" w:cs="仿宋_GB2312"/>
          <w:sz w:val="32"/>
        </w:rPr>
        <w:t>国家支持社会团体、企业利用自主创新技术制定高于国家标准、行业标准相关技术要求的商用密码团体标准、企业标准。</w:t>
      </w:r>
    </w:p>
    <w:p>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国家推动参与商用密码国际标准化活动，参与制定商用密码国际标准，推进商用密码中国标准与国外标准之间的转化运用。</w:t>
      </w:r>
    </w:p>
    <w:p>
      <w:pPr>
        <w:spacing w:line="240" w:lineRule="auto"/>
        <w:ind w:firstLine="640"/>
        <w:jc w:val="both"/>
      </w:pPr>
      <w:r>
        <w:rPr>
          <w:rFonts w:ascii="仿宋_GB2312" w:hAnsi="仿宋_GB2312" w:eastAsia="仿宋_GB2312" w:cs="仿宋_GB2312"/>
          <w:sz w:val="32"/>
        </w:rPr>
        <w:t>国家鼓励企业、社会团体和教育、科研机构等参与商用密码国际标准化活动。</w:t>
      </w:r>
    </w:p>
    <w:p>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商用密码从业单位开展商用密码活动，应当符合有关法律、行政法规、商用密码强制性国家标准以及该从业单位公开标准的技术要求。</w:t>
      </w:r>
    </w:p>
    <w:p>
      <w:pPr>
        <w:spacing w:line="240" w:lineRule="auto"/>
        <w:ind w:firstLine="640"/>
        <w:jc w:val="both"/>
      </w:pPr>
      <w:r>
        <w:rPr>
          <w:rFonts w:ascii="仿宋_GB2312" w:hAnsi="仿宋_GB2312" w:eastAsia="仿宋_GB2312" w:cs="仿宋_GB2312"/>
          <w:sz w:val="32"/>
        </w:rPr>
        <w:t>国家鼓励商用密码</w:t>
      </w:r>
      <w:bookmarkStart w:id="2" w:name="_GoBack"/>
      <w:bookmarkEnd w:id="2"/>
      <w:r>
        <w:rPr>
          <w:rFonts w:ascii="仿宋_GB2312" w:hAnsi="仿宋_GB2312" w:eastAsia="仿宋_GB2312" w:cs="仿宋_GB2312"/>
          <w:sz w:val="32"/>
        </w:rPr>
        <w:t>从业单位采用商用密码推荐性国家标准、行业标准，提升商用密码的防护能力，维护用户的合法权益。</w:t>
      </w:r>
    </w:p>
    <w:p>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国家推进商用密码检测认证体系建设，制定商用密码检测认证技术规范、规则，鼓励商用密码从业单位自愿接受商用密码检测认证，提升市场竞争力。</w:t>
      </w:r>
    </w:p>
    <w:p>
      <w:pPr>
        <w:spacing w:line="240" w:lineRule="auto"/>
        <w:ind w:firstLine="640"/>
        <w:jc w:val="both"/>
      </w:pPr>
      <w:r>
        <w:rPr>
          <w:rFonts w:ascii="仿宋_GB2312" w:hAnsi="仿宋_GB2312" w:eastAsia="仿宋_GB2312" w:cs="仿宋_GB2312"/>
          <w:sz w:val="32"/>
        </w:rPr>
        <w:t>商用密码检测、认证机构应当依法取得相关资质，并依照法律、行政法规的规定和商用密码检测认证技术规范、规则开展商用密码检测认证。</w:t>
      </w:r>
    </w:p>
    <w:p>
      <w:pPr>
        <w:spacing w:line="240" w:lineRule="auto"/>
        <w:ind w:firstLine="640"/>
        <w:jc w:val="both"/>
      </w:pPr>
      <w:r>
        <w:rPr>
          <w:rFonts w:ascii="仿宋_GB2312" w:hAnsi="仿宋_GB2312" w:eastAsia="仿宋_GB2312" w:cs="仿宋_GB2312"/>
          <w:sz w:val="32"/>
        </w:rPr>
        <w:t>商用密码检测、认证机构应当对其在商用密码检测认证中所知悉的国家秘密和商业秘密承担保密义务。</w:t>
      </w:r>
    </w:p>
    <w:p>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涉及国家安全、国计民生、社会公共利益的商用密码产品，应当依法列入网络关键设备和网络安全专用产品目录，由具备资格的机构检测认证合格后，方可销售或者提供。商用密码产品检测认证适用《中华人民共和国网络安全法》的有关规定，避免重复检测认证。</w:t>
      </w:r>
    </w:p>
    <w:p>
      <w:pPr>
        <w:spacing w:line="240" w:lineRule="auto"/>
        <w:ind w:firstLine="640"/>
        <w:jc w:val="both"/>
      </w:pPr>
      <w:r>
        <w:rPr>
          <w:rFonts w:ascii="仿宋_GB2312" w:hAnsi="仿宋_GB2312" w:eastAsia="仿宋_GB2312" w:cs="仿宋_GB2312"/>
          <w:sz w:val="32"/>
        </w:rPr>
        <w:t>商用密码服务使用网络关键设备和网络安全专用产品的，应当经商用密码认证机构对该商用密码服务认证合格。</w:t>
      </w:r>
    </w:p>
    <w:p>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和国家有关规定要求使用商用密码进行保护的关键信息基础设施，其运营者应当使用商用密码进行保护，自行或者委托商用密码检测机构开展商用密码应用安全性评估。商用密码应用安全性评估应当与关键信息基础设施安全检测评估、网络安全等级测评制度相衔接，避免重复评估、测评。</w:t>
      </w:r>
    </w:p>
    <w:p>
      <w:pPr>
        <w:spacing w:line="240" w:lineRule="auto"/>
        <w:ind w:firstLine="640"/>
        <w:jc w:val="both"/>
      </w:pPr>
      <w:r>
        <w:rPr>
          <w:rFonts w:ascii="仿宋_GB2312" w:hAnsi="仿宋_GB2312" w:eastAsia="仿宋_GB2312" w:cs="仿宋_GB2312"/>
          <w:sz w:val="32"/>
        </w:rPr>
        <w:t>关键信息基础设施的运营者采购涉及商用密码的网络产品和服务，可能影响国家安全的，应当按照《中华人民共和国网络安全法》的规定，通过国家网信部门会同国家密码管理部门等有关部门组织的国家安全审查。</w:t>
      </w:r>
    </w:p>
    <w:p>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国务院商务主管部门、国家密码管理部门依法对涉及国家安全、社会公共利益且具有加密保护功能的商用密码实施进口许可，对涉及国家安全、社会公共利益或者中国承担国际义务的商用密码实施出口管制。商用密码进口许可清单和出口管制清单由国务院商务主管部门会同国家密码管理部门和海关总署制定并公布。</w:t>
      </w:r>
    </w:p>
    <w:p>
      <w:pPr>
        <w:spacing w:line="240" w:lineRule="auto"/>
        <w:ind w:firstLine="640"/>
        <w:jc w:val="both"/>
      </w:pPr>
      <w:r>
        <w:rPr>
          <w:rFonts w:ascii="仿宋_GB2312" w:hAnsi="仿宋_GB2312" w:eastAsia="仿宋_GB2312" w:cs="仿宋_GB2312"/>
          <w:sz w:val="32"/>
        </w:rPr>
        <w:t>大众消费类产品所采用的商用密码不实行进口许可和出口管制制度。</w:t>
      </w:r>
    </w:p>
    <w:p>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国家密码管理部门对采用商用密码技术从事电子政务电子认证服务的机构进行认定，会同有关部门负责政务活动中使用电子签名、数据电文的管理。</w:t>
      </w:r>
    </w:p>
    <w:p>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商用密码领域的行业协会等组织依照法律、行政法规及其章程的规定，为商用密码从业单位提供信息、技术、培训等服务，引导和督促商用密码从业单位依法开展商用密码活动，加强行业自律，推动行业诚信建设，促进行业健康发展。</w:t>
      </w:r>
    </w:p>
    <w:p>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密码管理部门和有关部门建立日常监管和随机抽查相结合的商用密码事中事后监管制度，建立统一的商用密码监督管理信息平台，推进事中事后监管与社会信用体系相衔接，强化商用密码从业单位自律和社会监督。</w:t>
      </w:r>
    </w:p>
    <w:p>
      <w:pPr>
        <w:spacing w:line="240" w:lineRule="auto"/>
        <w:ind w:firstLine="640"/>
        <w:jc w:val="both"/>
      </w:pPr>
      <w:r>
        <w:rPr>
          <w:rFonts w:ascii="仿宋_GB2312" w:hAnsi="仿宋_GB2312" w:eastAsia="仿宋_GB2312" w:cs="仿宋_GB2312"/>
          <w:sz w:val="32"/>
        </w:rPr>
        <w:t>密码管理部门和有关部门及其工作人员不得要求商用密码从业单位和商用密码检测、认证机构向其披露源代码等密码相关专有信息，并对其在履行职责中知悉的商业秘密和个人隐私严格保密，不得泄露或者非法向他人提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法律责任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违反本法第十二条规定，窃取他人加密保护的信息，非法侵入他人的密码保障系统，或者利用密码从事危害国家安全、社会公共利益、他人合法权益等违法活动的，由有关部门依照《中华人民共和国网络安全法》和其他有关法律、行政法规的规定追究法律责任。</w:t>
      </w:r>
    </w:p>
    <w:p>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违反本法第十四条规定，未按照要求使用核心密码、普通密码的，由密码管理部门责令改正或者停止违法行为，给予警告；情节严重的，由密码管理部门建议有关国家机关、单位对直接负责的主管人员和其他直接责任人员依法给予处分或者处理。</w:t>
      </w:r>
    </w:p>
    <w:p>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违反本法规定，发生核心密码、普通密码泄密案件的，由保密行政管理部门、密码管理部门建议有关国家机关、单位对直接负责的主管人员和其他直接责任人员依法给予处分或者处理。</w:t>
      </w:r>
    </w:p>
    <w:p>
      <w:pPr>
        <w:spacing w:line="240" w:lineRule="auto"/>
        <w:ind w:firstLine="640"/>
        <w:jc w:val="both"/>
      </w:pPr>
      <w:r>
        <w:rPr>
          <w:rFonts w:ascii="仿宋_GB2312" w:hAnsi="仿宋_GB2312" w:eastAsia="仿宋_GB2312" w:cs="仿宋_GB2312"/>
          <w:sz w:val="32"/>
        </w:rPr>
        <w:t>违反本法第十七条第二款规定，发现核心密码、普通密码泄密或者影响核心密码、普通密码安全的重大问题、风险隐患，未立即采取应对措施，或者未及时报告的，由保密行政管理部门、密码管理部门建议有关国家机关、单位对直接负责的主管人员和其他直接责任人员依法给予处分或者处理。</w:t>
      </w:r>
    </w:p>
    <w:p>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商用密码检测、认证机构违反本法第二十五条第二款、第三款规定开展商用密码检测认证的，由市场监督管理部门会同密码管理部门责令改正或者停止违法行为，给予警告，没收违法所得；违法所得三十万元以上的，可以并处违法所得一倍以上三倍以下罚款；没有违法所得或者违法所得不足三十万元的，可以并处十万元以上三十万元以下罚款；情节严重的，依法吊销相关资质。</w:t>
      </w:r>
    </w:p>
    <w:p>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违反本法第二十六条规定，销售或者提供未经检测认证或者检测认证不合格的商用密码产品，或者提供未经认证或者认证不合格的商用密码服务的，由市场监督管理部门会同密码管理部门责令改正或者停止违法行为，给予警告，没收违法产品和违法所得；违法所得十万元以上的，可以并处违法所得一倍以上三倍以下罚款；没有违法所得或者违法所得不足十万元的，可以并处三万元以上十万元以下罚款。</w:t>
      </w:r>
    </w:p>
    <w:p>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关键信息基础设施的运营者违反本法第二十七条第一款规定，未按照要求使用商用密码，或者未按照要求开展商用密码应用安全性评估的，由密码管理部门责令改正，给予警告；拒不改正或者导致危害网络安全等后果的，处十万元以上一百万元以下罚款，对直接负责的主管人员处一万元以上十万元以下罚款。</w:t>
      </w:r>
    </w:p>
    <w:p>
      <w:pPr>
        <w:spacing w:line="240" w:lineRule="auto"/>
        <w:ind w:firstLine="640"/>
        <w:jc w:val="both"/>
      </w:pPr>
      <w:r>
        <w:rPr>
          <w:rFonts w:ascii="仿宋_GB2312" w:hAnsi="仿宋_GB2312" w:eastAsia="仿宋_GB2312" w:cs="仿宋_GB2312"/>
          <w:sz w:val="32"/>
        </w:rPr>
        <w:t>关键信息基础设施的运营者违反本法第二十七条第二款规定，使用未经安全审查或者安全审查未通过的产品或者服务的，由有关主管部门责令停止使用，处采购金额一倍以上十倍以下罚款；对直接负责的主管人员和其他直接责任人员处一万元以上十万元以下罚款。</w:t>
      </w:r>
    </w:p>
    <w:p>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违反本法第二十八条实施进口许可、出口管制的规定，进出口商用密码的，由国务院商务主管部门或者海关依法予以处罚。</w:t>
      </w:r>
    </w:p>
    <w:p>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违反本法第二十九条规定，未经认定从事电子政务电子认证服务的，由密码管理部门责令改正或者停止违法行为，给予警告，没收违法产品和违法所得；违法所得三十万元以上的，可以并处违法所得一倍以上三倍以下罚款；没有违法所得或者违法所得不足三十万元的，可以并处十万元以上三十万元以下罚款。</w:t>
      </w:r>
    </w:p>
    <w:p>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密码管理部门和有关部门、单位的工作人员在密码工作中滥用职权、玩忽职守、徇私舞弊，或者泄露、非法向他人提供在履行职责中知悉的商业秘密和个人隐私的，依法给予处分。</w:t>
      </w:r>
    </w:p>
    <w:p>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违反本法规定，构成犯罪的，依法追究刑事责任；给他人造成损害的，依法承担民事责任。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附　　则</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国家密码管理部门依照法律、行政法规的规定，制定密码管理规章。</w:t>
      </w:r>
    </w:p>
    <w:p>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中国人民解放军和中国人民武装警察部队的密码工作管理办法，由中央军事委员会根据本法制定。</w:t>
      </w:r>
    </w:p>
    <w:p>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4656367F"/>
    <w:rsid w:val="549C579F"/>
    <w:rsid w:val="6E4A3D5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2021-02-05T08:25:05Z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