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中华人民共和国尘肺病防治条例</w:t>
      </w:r>
    </w:p>
    <w:p>
      <w:pPr>
        <w:pStyle w:val="10"/>
        <w:jc w:val="center"/>
        <w:rPr>
          <w:rFonts w:ascii="Times New Roman" w:hAnsi="Times New Roman" w:cs="Times New Roman"/>
          <w:sz w:val="32"/>
          <w:szCs w:val="32"/>
        </w:rPr>
      </w:pPr>
    </w:p>
    <w:p>
      <w:pPr>
        <w:pStyle w:val="10"/>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(1987年12月3日国务院发布)</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为保护职工健康，消除粉尘危害，防止发生尘肺病，促进生产发展，制定本条例。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本条例适用于所有有粉尘作业的企业、事业单位。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尘肺病系指在生产活动中吸入粉尘而发生的肺组织纤维化为主的疾病。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地方各级人民政府要加强对尘肺病防治工作的领导。在制定本地区国民经济和社会发展计划时，要统筹安排尘肺病防治工作。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企业、事业单位的主管部门应当根据国家卫生等有关标准，结合实际情况，制定所属企业的尘肺病防治规划，并督促其施行。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乡镇企业主管部门，必须指定专人负责乡镇企业尘肺病的防治工作，建立监督检查制度，并指导乡镇企业对尘肺病的防治工作。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企业、事业单位的负责人，对本单位的尘肺病防治工作负有直接责任，应采取有效措施使本单位的粉尘作业场所达到国家卫生标准。</w:t>
      </w:r>
    </w:p>
    <w:p>
      <w:pPr>
        <w:pStyle w:val="3"/>
        <w:bidi w:val="0"/>
      </w:pPr>
      <w:r>
        <w:t>第二章　防尘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凡有粉尘作业的企业、事业单位应采取综合防尘措施和无尘或低尘的新技术、新工艺、新设备，使作业场所的粉尘浓度不超过国家卫生标准。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尘肺病诊断标准由卫生行政部门制定，粉尘浓度卫生标准由卫生行政部门会同劳动等有关部门联合制定。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防尘设施的鉴定和定型制度，由劳动部门会同卫生行政部门制定。任何企业、事业单位除特殊情况外，未经上级主管部门批准，不得停止运行或者拆除防尘设施。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防尘经费应当纳入基本建设和技术改造经费计划，专款专用，不得挪用。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严禁任何企业、事业单位将粉尘作业转嫁、外包或以联营的形式给没有防尘设施的乡镇、街道企业或个体工商户。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中、小学校各类校办的实习工厂或车间，禁止从事有粉尘的作业。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职工使用的防止粉尘危害的防护用品，必须符合国家的有关标准。企业、事业单位应当建立严格的管理制度，并教育职工按规定和要求使用。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对初次从事粉尘作业的职工，由其所在单位进行防尘知识教育和考核，考试合格后方可从事粉尘作业。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不满十八周岁的未成年人，禁止从事粉尘作业。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新建、改建、扩建、续建有粉尘作业的工程项目，防尘设施必须与主体工程同时设计、同时施工、同时投产。设计任务书，必须经当地卫生行政部门、劳动部门和工会组织审查同意后，方可施工。竣工验收，应由当地卫生行政部门、劳动部门和工会组织参加，凡不符合要求的，不得投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作业场所的粉尘浓度超过国家卫生标准，又未积极治理，严重影响职工安全健康时，职工有权拒绝操作。</w:t>
      </w:r>
    </w:p>
    <w:p>
      <w:pPr>
        <w:pStyle w:val="3"/>
        <w:bidi w:val="0"/>
      </w:pPr>
      <w:r>
        <w:t>第三章　监督和监测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卫生行政部门、劳动部门和工会组织分工协作，互相配合，对企业、事业单位的尘肺病防治工作进行监督。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卫生行政部门负责卫生标准的监测；劳动部门负责劳动卫生工程技术标准的监测。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工会组织负责组织职工群众对本单位的尘肺病防治工作进行监督，并教育职工遵守操作规程与防尘制度。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凡有粉尘作业的企业、事业单位，必须定期测定作业场所的粉尘浓度。测尘结果必须向主管部门和当地卫生行政部门、劳动部门和工会组织报告，并定期向职工公布。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从事粉尘作业的单位必须建立测尘资料档案。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卫生行政部门和劳动部门，要对从事粉尘作业的企业、事业单位的测尘机构加强业务指导，并对测尘人员加强业务指导和技术培训。</w:t>
      </w:r>
    </w:p>
    <w:p>
      <w:pPr>
        <w:pStyle w:val="3"/>
        <w:bidi w:val="0"/>
      </w:pPr>
      <w:r>
        <w:t>第四章　健康管理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各企业、事业单位对新从事粉尘作业的职工，必须进行健康检查。对在职和离职的从事粉尘作业的职工，必须定期进行健康检查。检查的内容、期限和尘肺病诊断标准，按卫生行政部门有关职业病管理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各企业、事业单位必须贯彻执行职业病报告制度，按期向当地卫生行政部门、劳动部门、工会组织和本单位的主管部门报告职工尘肺病发生和死亡情况。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各企业、事业单位对已确诊为尘肺病的职工，必须调离粉尘作业岗位，并给予治疗或疗养。尘肺病患者的社会保险待遇，按国家有关规定办理。</w:t>
      </w:r>
    </w:p>
    <w:p>
      <w:pPr>
        <w:pStyle w:val="3"/>
        <w:bidi w:val="0"/>
      </w:pPr>
      <w:r>
        <w:t>第五章　奖励和处罚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对在尘肺病防治工作中做出显著成绩的单位和个人，由其上级主管部门给予奖励。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凡违反本条例规定，有下列行为之一的，卫生行政部门和劳动部门，可视其情节轻重，给予警告、限期治理、罚款和停业整顿的处罚。但停业整顿的处罚，需经当地人民政府同意。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(一)作业场所粉尘浓度超过国家卫生标准，逾期不采取措施的；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(二)任意拆除防尘设施，致使粉尘危害严重的；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(三)挪用防尘措施经费的；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(四)工程设计和竣工验收未经卫生行政部门、劳动部门和工会组织审查同意，擅自施工、投产的；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(五)将粉尘作业转嫁、外包或以联营的形式给没有防尘设施的乡镇、街道企业或个体工商户的；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(六)不执行健康检查制度和测尘制度的；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(七)强令尘肺病患者继续从事粉尘作业的；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(八)假报测尘结果或尘肺病诊断结果的；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(九)安排未成年人从事粉尘作业的。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当事人对处罚不服的，可在接到处罚通知之日起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日内，向作出处理的部门的上级机关申请复议。但是，对停业整顿的决定应当立即执行。上级机关应当在接到申请之日起</w:t>
      </w:r>
      <w:r>
        <w:rPr>
          <w:rFonts w:hint="eastAsia" w:ascii="Times New Roman" w:hAnsi="Times New Roman" w:eastAsia="仿宋_GB2312" w:cs="Times New Roman"/>
          <w:sz w:val="32"/>
          <w:szCs w:val="32"/>
          <w:lang w:eastAsia="zh-CN"/>
        </w:rPr>
        <w:t>三十</w:t>
      </w:r>
      <w:bookmarkStart w:id="0" w:name="_GoBack"/>
      <w:bookmarkEnd w:id="0"/>
      <w:r>
        <w:rPr>
          <w:rFonts w:ascii="Times New Roman" w:hAnsi="Times New Roman" w:eastAsia="仿宋_GB2312" w:cs="Times New Roman"/>
          <w:sz w:val="32"/>
          <w:szCs w:val="32"/>
        </w:rPr>
        <w:t>日内作出答复。对答复不服的，可以在接到答复之日起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企业、事业单位负责人和监督、监测人员玩忽职守，致使公共财产、国家和人民利益遭受损失，情节轻微的，由其主管部门给予行政处分；造成重大损失，构成犯罪的，由司法机关依法追究直接责任人员的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本条例由国务院卫生行政部门和劳动部门联合进行解释。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各省、自治区、直辖市人民政府应当结合当地实际情况，制定本条例的实施办法。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本条例自发布之日起施行。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C9212F7"/>
    <w:rsid w:val="1D3C1240"/>
    <w:rsid w:val="1D721751"/>
    <w:rsid w:val="1DA140F8"/>
    <w:rsid w:val="1FA864B3"/>
    <w:rsid w:val="1FE16FBA"/>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8E6B41"/>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995B68"/>
    <w:rsid w:val="40C1378F"/>
    <w:rsid w:val="40DC5AC3"/>
    <w:rsid w:val="40F66CF8"/>
    <w:rsid w:val="40FE47B4"/>
    <w:rsid w:val="41B857FD"/>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9454B35"/>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40054C"/>
    <w:rsid w:val="65532802"/>
    <w:rsid w:val="65BF6566"/>
    <w:rsid w:val="665D25F4"/>
    <w:rsid w:val="66757D22"/>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9A708D2"/>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2019-06-10T14:56:28Z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