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宋体"/>
          <w:bCs/>
          <w:sz w:val="44"/>
          <w:szCs w:val="44"/>
        </w:rPr>
      </w:pPr>
      <w:bookmarkStart w:id="0" w:name="Title"/>
      <w:bookmarkEnd w:id="0"/>
      <w:r>
        <w:rPr>
          <w:rFonts w:hint="eastAsia" w:ascii="宋体" w:hAnsi="宋体" w:eastAsia="宋体" w:cs="宋体"/>
          <w:sz w:val="44"/>
          <w:szCs w:val="44"/>
        </w:rPr>
        <w:t>中华人民共和国市场主体</w:t>
      </w:r>
      <w:bookmarkStart w:id="1" w:name="_GoBack"/>
      <w:bookmarkEnd w:id="1"/>
      <w:r>
        <w:rPr>
          <w:rFonts w:hint="eastAsia" w:ascii="宋体" w:hAnsi="宋体" w:eastAsia="宋体" w:cs="宋体"/>
          <w:sz w:val="44"/>
          <w:szCs w:val="44"/>
        </w:rPr>
        <w:t>登记管理条例</w:t>
      </w:r>
    </w:p>
    <w:p>
      <w:pPr>
        <w:ind w:right="632" w:rightChars="200"/>
      </w:pPr>
    </w:p>
    <w:p>
      <w:pPr>
        <w:spacing w:line="240" w:lineRule="auto"/>
        <w:ind w:firstLine="0"/>
        <w:jc w:val="center"/>
      </w:pPr>
      <w:r>
        <w:rPr>
          <w:rFonts w:ascii="黑体" w:hAnsi="黑体" w:eastAsia="黑体" w:cs="黑体"/>
          <w:sz w:val="32"/>
        </w:rPr>
        <w:t>第一章　总则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为了规范市场主体登记管理行为，推进法治化市场建设，维护良好市场秩序和市场主体合法权益，优化营商环境，制定本条例。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本条例所称市场主体，是指在中华人民共和国境内以营利为目的从事经营活动的下列自然人、法人及非法人组织：</w:t>
      </w:r>
    </w:p>
    <w:p>
      <w:pPr>
        <w:spacing w:line="240" w:lineRule="auto"/>
        <w:ind w:firstLine="640"/>
        <w:jc w:val="both"/>
      </w:pPr>
      <w:r>
        <w:rPr>
          <w:rFonts w:ascii="仿宋_GB2312" w:hAnsi="仿宋_GB2312" w:eastAsia="仿宋_GB2312" w:cs="仿宋_GB2312"/>
          <w:sz w:val="32"/>
        </w:rPr>
        <w:t>（一）公司、非公司企业法人及其分支机构；</w:t>
      </w:r>
    </w:p>
    <w:p>
      <w:pPr>
        <w:spacing w:line="240" w:lineRule="auto"/>
        <w:ind w:firstLine="640"/>
        <w:jc w:val="both"/>
      </w:pPr>
      <w:r>
        <w:rPr>
          <w:rFonts w:ascii="仿宋_GB2312" w:hAnsi="仿宋_GB2312" w:eastAsia="仿宋_GB2312" w:cs="仿宋_GB2312"/>
          <w:sz w:val="32"/>
        </w:rPr>
        <w:t>（二）个人独资企业、合伙企业及其分支机构；</w:t>
      </w:r>
    </w:p>
    <w:p>
      <w:pPr>
        <w:spacing w:line="240" w:lineRule="auto"/>
        <w:ind w:firstLine="640"/>
        <w:jc w:val="both"/>
      </w:pPr>
      <w:r>
        <w:rPr>
          <w:rFonts w:ascii="仿宋_GB2312" w:hAnsi="仿宋_GB2312" w:eastAsia="仿宋_GB2312" w:cs="仿宋_GB2312"/>
          <w:sz w:val="32"/>
        </w:rPr>
        <w:t>（三）农民专业合作社（联合社）及其分支机构；</w:t>
      </w:r>
    </w:p>
    <w:p>
      <w:pPr>
        <w:spacing w:line="240" w:lineRule="auto"/>
        <w:ind w:firstLine="640"/>
        <w:jc w:val="both"/>
      </w:pPr>
      <w:r>
        <w:rPr>
          <w:rFonts w:ascii="仿宋_GB2312" w:hAnsi="仿宋_GB2312" w:eastAsia="仿宋_GB2312" w:cs="仿宋_GB2312"/>
          <w:sz w:val="32"/>
        </w:rPr>
        <w:t>（四）个体工商户；</w:t>
      </w:r>
    </w:p>
    <w:p>
      <w:pPr>
        <w:spacing w:line="240" w:lineRule="auto"/>
        <w:ind w:firstLine="640"/>
        <w:jc w:val="both"/>
      </w:pPr>
      <w:r>
        <w:rPr>
          <w:rFonts w:ascii="仿宋_GB2312" w:hAnsi="仿宋_GB2312" w:eastAsia="仿宋_GB2312" w:cs="仿宋_GB2312"/>
          <w:sz w:val="32"/>
        </w:rPr>
        <w:t>（五）外国公司分支机构；</w:t>
      </w:r>
    </w:p>
    <w:p>
      <w:pPr>
        <w:spacing w:line="240" w:lineRule="auto"/>
        <w:ind w:firstLine="640"/>
        <w:jc w:val="both"/>
      </w:pPr>
      <w:r>
        <w:rPr>
          <w:rFonts w:ascii="仿宋_GB2312" w:hAnsi="仿宋_GB2312" w:eastAsia="仿宋_GB2312" w:cs="仿宋_GB2312"/>
          <w:sz w:val="32"/>
        </w:rPr>
        <w:t>（六）法律、行政法规规定的其他市场主体。</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市场主体应当依照本条例办理登记。未经登记，不得以市场主体名义从事经营活动。法律、行政法规规定无需办理登记的除外。</w:t>
      </w:r>
    </w:p>
    <w:p>
      <w:pPr>
        <w:spacing w:line="240" w:lineRule="auto"/>
        <w:ind w:firstLine="640"/>
        <w:jc w:val="both"/>
      </w:pPr>
      <w:r>
        <w:rPr>
          <w:rFonts w:ascii="仿宋_GB2312" w:hAnsi="仿宋_GB2312" w:eastAsia="仿宋_GB2312" w:cs="仿宋_GB2312"/>
          <w:sz w:val="32"/>
        </w:rPr>
        <w:t>市场主体登记包括设立登记、变更登记和注销登记。</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市场主体登记管理应当遵循依法合规、规范统一、公开透明、便捷高效的原则。</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国务院市场监督管理部门主管全国市场主体登记管理工作。</w:t>
      </w:r>
    </w:p>
    <w:p>
      <w:pPr>
        <w:spacing w:line="240" w:lineRule="auto"/>
        <w:ind w:firstLine="640"/>
        <w:jc w:val="both"/>
      </w:pPr>
      <w:r>
        <w:rPr>
          <w:rFonts w:ascii="仿宋_GB2312" w:hAnsi="仿宋_GB2312" w:eastAsia="仿宋_GB2312" w:cs="仿宋_GB2312"/>
          <w:sz w:val="32"/>
        </w:rPr>
        <w:t>县级以上地方人民政府市场监督管理部门主管本辖区市场主体登记管理工作，加强统筹指导和监督管理。</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国务院市场监督管理部门应当加强信息化建设，制定统一的市场主体登记数据和系统建设规范。</w:t>
      </w:r>
    </w:p>
    <w:p>
      <w:pPr>
        <w:spacing w:line="240" w:lineRule="auto"/>
        <w:ind w:firstLine="640"/>
        <w:jc w:val="both"/>
      </w:pPr>
      <w:r>
        <w:rPr>
          <w:rFonts w:ascii="仿宋_GB2312" w:hAnsi="仿宋_GB2312" w:eastAsia="仿宋_GB2312" w:cs="仿宋_GB2312"/>
          <w:sz w:val="32"/>
        </w:rPr>
        <w:t>县级以上地方人民政府承担市场主体登记工作的部门（以下称登记机关）应当优化市场主体登记办理流程，提高市场主体登记效率，推行当场办结、一次办结、限时办结等制度，实现集中办理、就近办理、网上办理、异地可办，提升市场主体登记便利化程度。</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国务院市场监督管理部门和国务院有关部门应当推动市场主体登记信息与其他政府信息的共享和运用，提升政府服务效能。</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登记事项</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市场主体的一般登记事项包括：</w:t>
      </w:r>
    </w:p>
    <w:p>
      <w:pPr>
        <w:spacing w:line="240" w:lineRule="auto"/>
        <w:ind w:firstLine="640"/>
        <w:jc w:val="both"/>
      </w:pPr>
      <w:r>
        <w:rPr>
          <w:rFonts w:ascii="仿宋_GB2312" w:hAnsi="仿宋_GB2312" w:eastAsia="仿宋_GB2312" w:cs="仿宋_GB2312"/>
          <w:sz w:val="32"/>
        </w:rPr>
        <w:t>（一）名称；</w:t>
      </w:r>
    </w:p>
    <w:p>
      <w:pPr>
        <w:spacing w:line="240" w:lineRule="auto"/>
        <w:ind w:firstLine="640"/>
        <w:jc w:val="both"/>
      </w:pPr>
      <w:r>
        <w:rPr>
          <w:rFonts w:ascii="仿宋_GB2312" w:hAnsi="仿宋_GB2312" w:eastAsia="仿宋_GB2312" w:cs="仿宋_GB2312"/>
          <w:sz w:val="32"/>
        </w:rPr>
        <w:t>（二）主体类型；</w:t>
      </w:r>
    </w:p>
    <w:p>
      <w:pPr>
        <w:spacing w:line="240" w:lineRule="auto"/>
        <w:ind w:firstLine="640"/>
        <w:jc w:val="both"/>
      </w:pPr>
      <w:r>
        <w:rPr>
          <w:rFonts w:ascii="仿宋_GB2312" w:hAnsi="仿宋_GB2312" w:eastAsia="仿宋_GB2312" w:cs="仿宋_GB2312"/>
          <w:sz w:val="32"/>
        </w:rPr>
        <w:t>（三）经营范围；</w:t>
      </w:r>
    </w:p>
    <w:p>
      <w:pPr>
        <w:spacing w:line="240" w:lineRule="auto"/>
        <w:ind w:firstLine="640"/>
        <w:jc w:val="both"/>
      </w:pPr>
      <w:r>
        <w:rPr>
          <w:rFonts w:ascii="仿宋_GB2312" w:hAnsi="仿宋_GB2312" w:eastAsia="仿宋_GB2312" w:cs="仿宋_GB2312"/>
          <w:sz w:val="32"/>
        </w:rPr>
        <w:t>（四）住所或者主要经营场所；</w:t>
      </w:r>
    </w:p>
    <w:p>
      <w:pPr>
        <w:spacing w:line="240" w:lineRule="auto"/>
        <w:ind w:firstLine="640"/>
        <w:jc w:val="both"/>
      </w:pPr>
      <w:r>
        <w:rPr>
          <w:rFonts w:ascii="仿宋_GB2312" w:hAnsi="仿宋_GB2312" w:eastAsia="仿宋_GB2312" w:cs="仿宋_GB2312"/>
          <w:sz w:val="32"/>
        </w:rPr>
        <w:t>（五）注册资本或者出资额；</w:t>
      </w:r>
    </w:p>
    <w:p>
      <w:pPr>
        <w:spacing w:line="240" w:lineRule="auto"/>
        <w:ind w:firstLine="640"/>
        <w:jc w:val="both"/>
      </w:pPr>
      <w:r>
        <w:rPr>
          <w:rFonts w:ascii="仿宋_GB2312" w:hAnsi="仿宋_GB2312" w:eastAsia="仿宋_GB2312" w:cs="仿宋_GB2312"/>
          <w:sz w:val="32"/>
        </w:rPr>
        <w:t>（六）法定代表人、执行事务合伙人或者负责人姓名。</w:t>
      </w:r>
    </w:p>
    <w:p>
      <w:pPr>
        <w:spacing w:line="240" w:lineRule="auto"/>
        <w:ind w:firstLine="640"/>
        <w:jc w:val="both"/>
      </w:pPr>
      <w:r>
        <w:rPr>
          <w:rFonts w:ascii="仿宋_GB2312" w:hAnsi="仿宋_GB2312" w:eastAsia="仿宋_GB2312" w:cs="仿宋_GB2312"/>
          <w:sz w:val="32"/>
        </w:rPr>
        <w:t>除前款规定外，还应当根据市场主体类型登记下列事项：</w:t>
      </w:r>
    </w:p>
    <w:p>
      <w:pPr>
        <w:spacing w:line="240" w:lineRule="auto"/>
        <w:ind w:firstLine="640"/>
        <w:jc w:val="both"/>
      </w:pPr>
      <w:r>
        <w:rPr>
          <w:rFonts w:ascii="仿宋_GB2312" w:hAnsi="仿宋_GB2312" w:eastAsia="仿宋_GB2312" w:cs="仿宋_GB2312"/>
          <w:sz w:val="32"/>
        </w:rPr>
        <w:t>（一）有限责任公司股东、股份有限公司发起人、非公司企业法人出资人的姓名或者名称；</w:t>
      </w:r>
    </w:p>
    <w:p>
      <w:pPr>
        <w:spacing w:line="240" w:lineRule="auto"/>
        <w:ind w:firstLine="640"/>
        <w:jc w:val="both"/>
      </w:pPr>
      <w:r>
        <w:rPr>
          <w:rFonts w:ascii="仿宋_GB2312" w:hAnsi="仿宋_GB2312" w:eastAsia="仿宋_GB2312" w:cs="仿宋_GB2312"/>
          <w:sz w:val="32"/>
        </w:rPr>
        <w:t>（二）个人独资企业的投资人姓名及居所；</w:t>
      </w:r>
    </w:p>
    <w:p>
      <w:pPr>
        <w:spacing w:line="240" w:lineRule="auto"/>
        <w:ind w:firstLine="640"/>
        <w:jc w:val="both"/>
      </w:pPr>
      <w:r>
        <w:rPr>
          <w:rFonts w:ascii="仿宋_GB2312" w:hAnsi="仿宋_GB2312" w:eastAsia="仿宋_GB2312" w:cs="仿宋_GB2312"/>
          <w:sz w:val="32"/>
        </w:rPr>
        <w:t>（三）合伙企业的合伙人名称或者姓名、住所、承担责任方式；</w:t>
      </w:r>
    </w:p>
    <w:p>
      <w:pPr>
        <w:spacing w:line="240" w:lineRule="auto"/>
        <w:ind w:firstLine="640"/>
        <w:jc w:val="both"/>
      </w:pPr>
      <w:r>
        <w:rPr>
          <w:rFonts w:ascii="仿宋_GB2312" w:hAnsi="仿宋_GB2312" w:eastAsia="仿宋_GB2312" w:cs="仿宋_GB2312"/>
          <w:sz w:val="32"/>
        </w:rPr>
        <w:t>（四）个体工商户的经营者姓名、住所、经营场所；</w:t>
      </w:r>
    </w:p>
    <w:p>
      <w:pPr>
        <w:spacing w:line="240" w:lineRule="auto"/>
        <w:ind w:firstLine="640"/>
        <w:jc w:val="both"/>
      </w:pPr>
      <w:r>
        <w:rPr>
          <w:rFonts w:ascii="仿宋_GB2312" w:hAnsi="仿宋_GB2312" w:eastAsia="仿宋_GB2312" w:cs="仿宋_GB2312"/>
          <w:sz w:val="32"/>
        </w:rPr>
        <w:t>（五）法律、行政法规规定的其他事项。</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市场主体的下列事项应当向登记机关办理备案：</w:t>
      </w:r>
    </w:p>
    <w:p>
      <w:pPr>
        <w:spacing w:line="240" w:lineRule="auto"/>
        <w:ind w:firstLine="640"/>
        <w:jc w:val="both"/>
      </w:pPr>
      <w:r>
        <w:rPr>
          <w:rFonts w:ascii="仿宋_GB2312" w:hAnsi="仿宋_GB2312" w:eastAsia="仿宋_GB2312" w:cs="仿宋_GB2312"/>
          <w:sz w:val="32"/>
        </w:rPr>
        <w:t>（一）章程或者合伙协议；</w:t>
      </w:r>
    </w:p>
    <w:p>
      <w:pPr>
        <w:spacing w:line="240" w:lineRule="auto"/>
        <w:ind w:firstLine="640"/>
        <w:jc w:val="both"/>
      </w:pPr>
      <w:r>
        <w:rPr>
          <w:rFonts w:ascii="仿宋_GB2312" w:hAnsi="仿宋_GB2312" w:eastAsia="仿宋_GB2312" w:cs="仿宋_GB2312"/>
          <w:sz w:val="32"/>
        </w:rPr>
        <w:t>（二）经营期限或者合伙期限；</w:t>
      </w:r>
    </w:p>
    <w:p>
      <w:pPr>
        <w:spacing w:line="240" w:lineRule="auto"/>
        <w:ind w:firstLine="640"/>
        <w:jc w:val="both"/>
      </w:pPr>
      <w:r>
        <w:rPr>
          <w:rFonts w:ascii="仿宋_GB2312" w:hAnsi="仿宋_GB2312" w:eastAsia="仿宋_GB2312" w:cs="仿宋_GB2312"/>
          <w:sz w:val="32"/>
        </w:rPr>
        <w:t>（三）有限责任公司股东或者股份有限公司发起人认缴的出资数额，合伙企业合伙人认缴或者实际缴付的出资数额、缴付期限和出资方式；</w:t>
      </w:r>
    </w:p>
    <w:p>
      <w:pPr>
        <w:spacing w:line="240" w:lineRule="auto"/>
        <w:ind w:firstLine="640"/>
        <w:jc w:val="both"/>
      </w:pPr>
      <w:r>
        <w:rPr>
          <w:rFonts w:ascii="仿宋_GB2312" w:hAnsi="仿宋_GB2312" w:eastAsia="仿宋_GB2312" w:cs="仿宋_GB2312"/>
          <w:sz w:val="32"/>
        </w:rPr>
        <w:t>（四）公司董事、监事、高级管理人员；</w:t>
      </w:r>
    </w:p>
    <w:p>
      <w:pPr>
        <w:spacing w:line="240" w:lineRule="auto"/>
        <w:ind w:firstLine="640"/>
        <w:jc w:val="both"/>
      </w:pPr>
      <w:r>
        <w:rPr>
          <w:rFonts w:ascii="仿宋_GB2312" w:hAnsi="仿宋_GB2312" w:eastAsia="仿宋_GB2312" w:cs="仿宋_GB2312"/>
          <w:sz w:val="32"/>
        </w:rPr>
        <w:t>（五）农民专业合作社（联合社）成员；</w:t>
      </w:r>
    </w:p>
    <w:p>
      <w:pPr>
        <w:spacing w:line="240" w:lineRule="auto"/>
        <w:ind w:firstLine="640"/>
        <w:jc w:val="both"/>
      </w:pPr>
      <w:r>
        <w:rPr>
          <w:rFonts w:ascii="仿宋_GB2312" w:hAnsi="仿宋_GB2312" w:eastAsia="仿宋_GB2312" w:cs="仿宋_GB2312"/>
          <w:sz w:val="32"/>
        </w:rPr>
        <w:t>（六）参加经营的个体工商户家庭成员姓名；</w:t>
      </w:r>
    </w:p>
    <w:p>
      <w:pPr>
        <w:spacing w:line="240" w:lineRule="auto"/>
        <w:ind w:firstLine="640"/>
        <w:jc w:val="both"/>
      </w:pPr>
      <w:r>
        <w:rPr>
          <w:rFonts w:ascii="仿宋_GB2312" w:hAnsi="仿宋_GB2312" w:eastAsia="仿宋_GB2312" w:cs="仿宋_GB2312"/>
          <w:sz w:val="32"/>
        </w:rPr>
        <w:t>（七）市场主体登记联络员、外商投资企业法律文件送达接受人；</w:t>
      </w:r>
    </w:p>
    <w:p>
      <w:pPr>
        <w:spacing w:line="240" w:lineRule="auto"/>
        <w:ind w:firstLine="640"/>
        <w:jc w:val="both"/>
      </w:pPr>
      <w:r>
        <w:rPr>
          <w:rFonts w:ascii="仿宋_GB2312" w:hAnsi="仿宋_GB2312" w:eastAsia="仿宋_GB2312" w:cs="仿宋_GB2312"/>
          <w:sz w:val="32"/>
        </w:rPr>
        <w:t>（八）公司、合伙企业等市场主体受益所有人相关信息；</w:t>
      </w:r>
    </w:p>
    <w:p>
      <w:pPr>
        <w:spacing w:line="240" w:lineRule="auto"/>
        <w:ind w:firstLine="640"/>
        <w:jc w:val="both"/>
      </w:pPr>
      <w:r>
        <w:rPr>
          <w:rFonts w:ascii="仿宋_GB2312" w:hAnsi="仿宋_GB2312" w:eastAsia="仿宋_GB2312" w:cs="仿宋_GB2312"/>
          <w:sz w:val="32"/>
        </w:rPr>
        <w:t>（九）法律、行政法规规定的其他事项。</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市场主体只能登记一个名称，经登记的市场主体名称受法律保护。</w:t>
      </w:r>
    </w:p>
    <w:p>
      <w:pPr>
        <w:spacing w:line="240" w:lineRule="auto"/>
        <w:ind w:firstLine="640"/>
        <w:jc w:val="both"/>
      </w:pPr>
      <w:r>
        <w:rPr>
          <w:rFonts w:ascii="仿宋_GB2312" w:hAnsi="仿宋_GB2312" w:eastAsia="仿宋_GB2312" w:cs="仿宋_GB2312"/>
          <w:sz w:val="32"/>
        </w:rPr>
        <w:t>市场主体名称由申请人依法自主申报。</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市场主体只能登记一个住所或者主要经营场所。</w:t>
      </w:r>
    </w:p>
    <w:p>
      <w:pPr>
        <w:spacing w:line="240" w:lineRule="auto"/>
        <w:ind w:firstLine="640"/>
        <w:jc w:val="both"/>
      </w:pPr>
      <w:r>
        <w:rPr>
          <w:rFonts w:ascii="仿宋_GB2312" w:hAnsi="仿宋_GB2312" w:eastAsia="仿宋_GB2312" w:cs="仿宋_GB2312"/>
          <w:sz w:val="32"/>
        </w:rPr>
        <w:t>电子商务平台内的自然人经营者可以根据国家有关规定，将电子商务平台提供的网络经营场所作为经营场所。</w:t>
      </w:r>
    </w:p>
    <w:p>
      <w:pPr>
        <w:spacing w:line="240" w:lineRule="auto"/>
        <w:ind w:firstLine="640"/>
        <w:jc w:val="both"/>
      </w:pPr>
      <w:r>
        <w:rPr>
          <w:rFonts w:ascii="仿宋_GB2312" w:hAnsi="仿宋_GB2312" w:eastAsia="仿宋_GB2312" w:cs="仿宋_GB2312"/>
          <w:sz w:val="32"/>
        </w:rPr>
        <w:t>省、自治区、直辖市人民政府可以根据有关法律、行政法规的规定和本地区实际情况，自行或者授权下级人民政府对住所或者主要经营场所作出更加便利市场主体从事经营活动的具体规定。</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有下列情形之一的，不得担任公司、非公司企业法人的法定代表人：</w:t>
      </w:r>
    </w:p>
    <w:p>
      <w:pPr>
        <w:spacing w:line="240" w:lineRule="auto"/>
        <w:ind w:firstLine="640"/>
        <w:jc w:val="both"/>
      </w:pPr>
      <w:r>
        <w:rPr>
          <w:rFonts w:ascii="仿宋_GB2312" w:hAnsi="仿宋_GB2312" w:eastAsia="仿宋_GB2312" w:cs="仿宋_GB2312"/>
          <w:sz w:val="32"/>
        </w:rPr>
        <w:t>（一）无民事行为能力或者限制民事行为能力；</w:t>
      </w:r>
    </w:p>
    <w:p>
      <w:pPr>
        <w:spacing w:line="240" w:lineRule="auto"/>
        <w:ind w:firstLine="640"/>
        <w:jc w:val="both"/>
      </w:pPr>
      <w:r>
        <w:rPr>
          <w:rFonts w:ascii="仿宋_GB2312" w:hAnsi="仿宋_GB2312" w:eastAsia="仿宋_GB2312" w:cs="仿宋_GB2312"/>
          <w:sz w:val="32"/>
        </w:rPr>
        <w:t>（二）因贪污、贿赂、侵占财产、挪用财产或者破坏社会主义市场经济秩序被判处刑罚，执行期满未逾</w:t>
      </w:r>
      <w:r>
        <w:rPr>
          <w:rFonts w:hint="default" w:ascii="Times New Roman" w:hAnsi="Times New Roman" w:eastAsia="仿宋_GB2312" w:cs="Times New Roman"/>
          <w:sz w:val="32"/>
        </w:rPr>
        <w:t>5</w:t>
      </w:r>
      <w:r>
        <w:rPr>
          <w:rFonts w:ascii="仿宋_GB2312" w:hAnsi="仿宋_GB2312" w:eastAsia="仿宋_GB2312" w:cs="仿宋_GB2312"/>
          <w:sz w:val="32"/>
        </w:rPr>
        <w:t>年，或者因犯罪被剥夺政治权利，执行期满未逾</w:t>
      </w:r>
      <w:r>
        <w:rPr>
          <w:rFonts w:hint="default" w:ascii="Times New Roman" w:hAnsi="Times New Roman" w:eastAsia="仿宋_GB2312" w:cs="Times New Roman"/>
          <w:sz w:val="32"/>
        </w:rPr>
        <w:t>5</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（三）担任破产清算的公司、非公司企业法人的法定代表人、董事或者厂长、经理，对破产负有个人责任的，自破产清算完结之日起未逾</w:t>
      </w:r>
      <w:r>
        <w:rPr>
          <w:rFonts w:hint="default" w:ascii="Times New Roman" w:hAnsi="Times New Roman" w:eastAsia="仿宋_GB2312" w:cs="Times New Roman"/>
          <w:sz w:val="32"/>
        </w:rPr>
        <w:t>3</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（四）担任因违法被吊销营业执照、责令关闭的公司、非公司企业法人的法定代表人，并负有个人责任的，自被吊销营业执照之日起未逾</w:t>
      </w:r>
      <w:r>
        <w:rPr>
          <w:rFonts w:hint="default" w:ascii="Times New Roman" w:hAnsi="Times New Roman" w:eastAsia="仿宋_GB2312" w:cs="Times New Roman"/>
          <w:sz w:val="32"/>
        </w:rPr>
        <w:t>3</w:t>
      </w:r>
      <w:r>
        <w:rPr>
          <w:rFonts w:ascii="仿宋_GB2312" w:hAnsi="仿宋_GB2312" w:eastAsia="仿宋_GB2312" w:cs="仿宋_GB2312"/>
          <w:sz w:val="32"/>
        </w:rPr>
        <w:t>年；</w:t>
      </w:r>
    </w:p>
    <w:p>
      <w:pPr>
        <w:spacing w:line="240" w:lineRule="auto"/>
        <w:ind w:firstLine="640"/>
        <w:jc w:val="both"/>
      </w:pPr>
      <w:r>
        <w:rPr>
          <w:rFonts w:ascii="仿宋_GB2312" w:hAnsi="仿宋_GB2312" w:eastAsia="仿宋_GB2312" w:cs="仿宋_GB2312"/>
          <w:sz w:val="32"/>
        </w:rPr>
        <w:t>（五）个人所负数额较大的债务到期未清偿；</w:t>
      </w:r>
    </w:p>
    <w:p>
      <w:pPr>
        <w:spacing w:line="240" w:lineRule="auto"/>
        <w:ind w:firstLine="640"/>
        <w:jc w:val="both"/>
      </w:pPr>
      <w:r>
        <w:rPr>
          <w:rFonts w:ascii="仿宋_GB2312" w:hAnsi="仿宋_GB2312" w:eastAsia="仿宋_GB2312" w:cs="仿宋_GB2312"/>
          <w:sz w:val="32"/>
        </w:rPr>
        <w:t>（六）法律、行政法规规定的其他情形。</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除法律、行政法规或者国务院决定另有规定外，市场主体的注册资本或者出资额实行认缴登记制，以人民币表示。</w:t>
      </w:r>
    </w:p>
    <w:p>
      <w:pPr>
        <w:spacing w:line="240" w:lineRule="auto"/>
        <w:ind w:firstLine="640"/>
        <w:jc w:val="both"/>
      </w:pPr>
      <w:r>
        <w:rPr>
          <w:rFonts w:ascii="仿宋_GB2312" w:hAnsi="仿宋_GB2312" w:eastAsia="仿宋_GB2312" w:cs="仿宋_GB2312"/>
          <w:sz w:val="32"/>
        </w:rPr>
        <w:t>出资方式应当符合法律、行政法规的规定。公司股东、非公司企业法人出资人、农民专业合作社（联合社）成员不得以劳务、信用、自然人姓名、商誉、特许经营权或者设定担保的财产等作价出资。</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市场主体的经营范围包括一般经营项目和许可经营项目。经营范围中属于在登记前依法须经批准的许可经营项目，市场主体应当在申请登记时提交有关批准文件。</w:t>
      </w:r>
    </w:p>
    <w:p>
      <w:pPr>
        <w:spacing w:line="240" w:lineRule="auto"/>
        <w:ind w:firstLine="640"/>
        <w:jc w:val="both"/>
      </w:pPr>
      <w:r>
        <w:rPr>
          <w:rFonts w:ascii="仿宋_GB2312" w:hAnsi="仿宋_GB2312" w:eastAsia="仿宋_GB2312" w:cs="仿宋_GB2312"/>
          <w:sz w:val="32"/>
        </w:rPr>
        <w:t>市场主体应当按照登记机关公布的经营项目分类标准办理经营范围登记。</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登记规范</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市场主体实行实名登记。申请人应当配合登记机关核验身份信息。</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申请办理市场主体登记，应当提交下列材料：</w:t>
      </w:r>
    </w:p>
    <w:p>
      <w:pPr>
        <w:spacing w:line="240" w:lineRule="auto"/>
        <w:ind w:firstLine="640"/>
        <w:jc w:val="both"/>
      </w:pPr>
      <w:r>
        <w:rPr>
          <w:rFonts w:ascii="仿宋_GB2312" w:hAnsi="仿宋_GB2312" w:eastAsia="仿宋_GB2312" w:cs="仿宋_GB2312"/>
          <w:sz w:val="32"/>
        </w:rPr>
        <w:t>（一）申请书；</w:t>
      </w:r>
    </w:p>
    <w:p>
      <w:pPr>
        <w:spacing w:line="240" w:lineRule="auto"/>
        <w:ind w:firstLine="640"/>
        <w:jc w:val="both"/>
      </w:pPr>
      <w:r>
        <w:rPr>
          <w:rFonts w:ascii="仿宋_GB2312" w:hAnsi="仿宋_GB2312" w:eastAsia="仿宋_GB2312" w:cs="仿宋_GB2312"/>
          <w:sz w:val="32"/>
        </w:rPr>
        <w:t>（二）申请人资格文件、自然人身份证明；</w:t>
      </w:r>
    </w:p>
    <w:p>
      <w:pPr>
        <w:spacing w:line="240" w:lineRule="auto"/>
        <w:ind w:firstLine="640"/>
        <w:jc w:val="both"/>
      </w:pPr>
      <w:r>
        <w:rPr>
          <w:rFonts w:ascii="仿宋_GB2312" w:hAnsi="仿宋_GB2312" w:eastAsia="仿宋_GB2312" w:cs="仿宋_GB2312"/>
          <w:sz w:val="32"/>
        </w:rPr>
        <w:t>（三）住所或者主要经营场所相关文件；</w:t>
      </w:r>
    </w:p>
    <w:p>
      <w:pPr>
        <w:spacing w:line="240" w:lineRule="auto"/>
        <w:ind w:firstLine="640"/>
        <w:jc w:val="both"/>
      </w:pPr>
      <w:r>
        <w:rPr>
          <w:rFonts w:ascii="仿宋_GB2312" w:hAnsi="仿宋_GB2312" w:eastAsia="仿宋_GB2312" w:cs="仿宋_GB2312"/>
          <w:sz w:val="32"/>
        </w:rPr>
        <w:t>（四）公司、非公司企业法人、农民专业合作社（联合社）章程或者合伙企业合伙协议；</w:t>
      </w:r>
    </w:p>
    <w:p>
      <w:pPr>
        <w:spacing w:line="240" w:lineRule="auto"/>
        <w:ind w:firstLine="640"/>
        <w:jc w:val="both"/>
      </w:pPr>
      <w:r>
        <w:rPr>
          <w:rFonts w:ascii="仿宋_GB2312" w:hAnsi="仿宋_GB2312" w:eastAsia="仿宋_GB2312" w:cs="仿宋_GB2312"/>
          <w:sz w:val="32"/>
        </w:rPr>
        <w:t>（五）法律、行政法规和国务院市场监督管理部门规定提交的其他材料。</w:t>
      </w:r>
    </w:p>
    <w:p>
      <w:pPr>
        <w:spacing w:line="240" w:lineRule="auto"/>
        <w:ind w:firstLine="640"/>
        <w:jc w:val="both"/>
      </w:pPr>
      <w:r>
        <w:rPr>
          <w:rFonts w:ascii="仿宋_GB2312" w:hAnsi="仿宋_GB2312" w:eastAsia="仿宋_GB2312" w:cs="仿宋_GB2312"/>
          <w:sz w:val="32"/>
        </w:rPr>
        <w:t>国务院市场监督管理部门应当根据市场主体类型分别制定登记材料清单和文书格式样本，通过政府网站、登记机关服务窗口等向社会公开。</w:t>
      </w:r>
    </w:p>
    <w:p>
      <w:pPr>
        <w:spacing w:line="240" w:lineRule="auto"/>
        <w:ind w:firstLine="640"/>
        <w:jc w:val="both"/>
      </w:pPr>
      <w:r>
        <w:rPr>
          <w:rFonts w:ascii="仿宋_GB2312" w:hAnsi="仿宋_GB2312" w:eastAsia="仿宋_GB2312" w:cs="仿宋_GB2312"/>
          <w:sz w:val="32"/>
        </w:rPr>
        <w:t>登记机关能够通过政务信息共享平台获取的市场主体登记相关信息，不得要求申请人重复提供。</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申请人应当对提交材料的真实性、合法性和有效性负责。</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申请人可以委托其他自然人或者中介机构代其办理市场主体登记。受委托的自然人或者中介机构代为办理登记事宜应当遵守有关规定，不得提供虚假信息和材料。</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登记机关应当对申请材料进行形式审查。对申请材料齐全、符合法定形式的予以确认并当场登记。不能当场登记的，应当在</w:t>
      </w:r>
      <w:r>
        <w:rPr>
          <w:rFonts w:hint="default" w:ascii="Times New Roman" w:hAnsi="Times New Roman" w:eastAsia="仿宋_GB2312" w:cs="Times New Roman"/>
          <w:sz w:val="32"/>
        </w:rPr>
        <w:t>3</w:t>
      </w:r>
      <w:r>
        <w:rPr>
          <w:rFonts w:ascii="仿宋_GB2312" w:hAnsi="仿宋_GB2312" w:eastAsia="仿宋_GB2312" w:cs="仿宋_GB2312"/>
          <w:sz w:val="32"/>
        </w:rPr>
        <w:t>个工作日内予以登记；情形复杂的，经登记机关负责人批准，可以再延长</w:t>
      </w:r>
      <w:r>
        <w:rPr>
          <w:rFonts w:hint="default" w:ascii="Times New Roman" w:hAnsi="Times New Roman" w:eastAsia="仿宋_GB2312" w:cs="Times New Roman"/>
          <w:sz w:val="32"/>
        </w:rPr>
        <w:t>3</w:t>
      </w:r>
      <w:r>
        <w:rPr>
          <w:rFonts w:ascii="仿宋_GB2312" w:hAnsi="仿宋_GB2312" w:eastAsia="仿宋_GB2312" w:cs="仿宋_GB2312"/>
          <w:sz w:val="32"/>
        </w:rPr>
        <w:t>个工作日。</w:t>
      </w:r>
    </w:p>
    <w:p>
      <w:pPr>
        <w:spacing w:line="240" w:lineRule="auto"/>
        <w:ind w:firstLine="640"/>
        <w:jc w:val="both"/>
      </w:pPr>
      <w:r>
        <w:rPr>
          <w:rFonts w:ascii="仿宋_GB2312" w:hAnsi="仿宋_GB2312" w:eastAsia="仿宋_GB2312" w:cs="仿宋_GB2312"/>
          <w:sz w:val="32"/>
        </w:rPr>
        <w:t>申请材料不齐全或者不符合法定形式的，登记机关应当一次性告知申请人需要补正的材料。</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登记申请不符合法律、行政法规规定，或者可能危害国家安全、社会公共利益的，登记机关不予登记并说明理由。</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申请人申请市场主体设立登记，登记机关依法予以登记的，签发营业执照。营业执照签发日期为市场主体的成立日期。</w:t>
      </w:r>
    </w:p>
    <w:p>
      <w:pPr>
        <w:spacing w:line="240" w:lineRule="auto"/>
        <w:ind w:firstLine="640"/>
        <w:jc w:val="both"/>
      </w:pPr>
      <w:r>
        <w:rPr>
          <w:rFonts w:ascii="仿宋_GB2312" w:hAnsi="仿宋_GB2312" w:eastAsia="仿宋_GB2312" w:cs="仿宋_GB2312"/>
          <w:sz w:val="32"/>
        </w:rPr>
        <w:t>法律、行政法规或者国务院决定规定设立市场主体须经批准的，应当在批准文件有效期内向登记机关申请登记。</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营业执照分为正本和副本，具有同等法律效力。</w:t>
      </w:r>
    </w:p>
    <w:p>
      <w:pPr>
        <w:spacing w:line="240" w:lineRule="auto"/>
        <w:ind w:firstLine="640"/>
        <w:jc w:val="both"/>
      </w:pPr>
      <w:r>
        <w:rPr>
          <w:rFonts w:ascii="仿宋_GB2312" w:hAnsi="仿宋_GB2312" w:eastAsia="仿宋_GB2312" w:cs="仿宋_GB2312"/>
          <w:sz w:val="32"/>
        </w:rPr>
        <w:t>电子营业执照与纸质营业执照具有同等法律效力。</w:t>
      </w:r>
    </w:p>
    <w:p>
      <w:pPr>
        <w:spacing w:line="240" w:lineRule="auto"/>
        <w:ind w:firstLine="640"/>
        <w:jc w:val="both"/>
      </w:pPr>
      <w:r>
        <w:rPr>
          <w:rFonts w:ascii="仿宋_GB2312" w:hAnsi="仿宋_GB2312" w:eastAsia="仿宋_GB2312" w:cs="仿宋_GB2312"/>
          <w:sz w:val="32"/>
        </w:rPr>
        <w:t>营业执照样式、电子营业执照标准由国务院市场监督管理部门统一制定。</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市场主体设立分支机构，应当向分支机构所在地的登记机关申请登记。</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市场主体变更登记事项，应当自作出变更决议、决定或者法定变更事项发生之日起</w:t>
      </w:r>
      <w:r>
        <w:rPr>
          <w:rFonts w:hint="default" w:ascii="Times New Roman" w:hAnsi="Times New Roman" w:eastAsia="仿宋_GB2312" w:cs="Times New Roman"/>
          <w:sz w:val="32"/>
        </w:rPr>
        <w:t>30</w:t>
      </w:r>
      <w:r>
        <w:rPr>
          <w:rFonts w:ascii="仿宋_GB2312" w:hAnsi="仿宋_GB2312" w:eastAsia="仿宋_GB2312" w:cs="仿宋_GB2312"/>
          <w:sz w:val="32"/>
        </w:rPr>
        <w:t>日内向登记机关申请变更登记。</w:t>
      </w:r>
    </w:p>
    <w:p>
      <w:pPr>
        <w:spacing w:line="240" w:lineRule="auto"/>
        <w:ind w:firstLine="640"/>
        <w:jc w:val="both"/>
      </w:pPr>
      <w:r>
        <w:rPr>
          <w:rFonts w:ascii="仿宋_GB2312" w:hAnsi="仿宋_GB2312" w:eastAsia="仿宋_GB2312" w:cs="仿宋_GB2312"/>
          <w:sz w:val="32"/>
        </w:rPr>
        <w:t>市场主体变更登记事项属于依法须经批准的，申请人应当在批准文件有效期内向登记机关申请变更登记。</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公司、非公司企业法人的法定代表人在任职期间发生本条例第十二条所列情形之一的，应当向登记机关申请变更登记。</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市场主体变更经营范围，属于依法须经批准的项目的，应当自批准之日起</w:t>
      </w:r>
      <w:r>
        <w:rPr>
          <w:rFonts w:hint="default" w:ascii="Times New Roman" w:hAnsi="Times New Roman" w:eastAsia="仿宋_GB2312" w:cs="Times New Roman"/>
          <w:sz w:val="32"/>
        </w:rPr>
        <w:t>30</w:t>
      </w:r>
      <w:r>
        <w:rPr>
          <w:rFonts w:ascii="仿宋_GB2312" w:hAnsi="仿宋_GB2312" w:eastAsia="仿宋_GB2312" w:cs="仿宋_GB2312"/>
          <w:sz w:val="32"/>
        </w:rPr>
        <w:t>日内申请变更登记。许可证或者批准文件被吊销、撤销或者有效期届满的，应当自许可证或者批准文件被吊销、撤销或者有效期届满之日起</w:t>
      </w:r>
      <w:r>
        <w:rPr>
          <w:rFonts w:hint="default" w:ascii="Times New Roman" w:hAnsi="Times New Roman" w:eastAsia="仿宋_GB2312" w:cs="Times New Roman"/>
          <w:sz w:val="32"/>
        </w:rPr>
        <w:t>30</w:t>
      </w:r>
      <w:r>
        <w:rPr>
          <w:rFonts w:ascii="仿宋_GB2312" w:hAnsi="仿宋_GB2312" w:eastAsia="仿宋_GB2312" w:cs="仿宋_GB2312"/>
          <w:sz w:val="32"/>
        </w:rPr>
        <w:t>日内向登记机关申请变更登记或者办理注销登记。</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市场主体变更住所或者主要经营场所跨登记机关辖区的，应当在迁入新的住所或者主要经营场所前，向迁入地登记机关申请变更登记。迁出地登记机关无正当理由不得拒绝移交市场主体档案等相关材料。</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市场主体变更登记涉及营业执照记载事项的，登记机关应当及时为市场主体换发营业执照。</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市场主体变更本条例第九条规定的备案事项的，应当自作出变更决议、决定或者法定变更事项发生之日起</w:t>
      </w:r>
      <w:r>
        <w:rPr>
          <w:rFonts w:hint="default" w:ascii="Times New Roman" w:hAnsi="Times New Roman" w:eastAsia="仿宋_GB2312" w:cs="Times New Roman"/>
          <w:sz w:val="32"/>
        </w:rPr>
        <w:t>30</w:t>
      </w:r>
      <w:r>
        <w:rPr>
          <w:rFonts w:ascii="仿宋_GB2312" w:hAnsi="仿宋_GB2312" w:eastAsia="仿宋_GB2312" w:cs="仿宋_GB2312"/>
          <w:sz w:val="32"/>
        </w:rPr>
        <w:t>日内向登记机关办理备案。农民专业合作社（联合社）成员发生变更的，应当自本会计年度终了之日起</w:t>
      </w:r>
      <w:r>
        <w:rPr>
          <w:rFonts w:hint="default" w:ascii="Times New Roman" w:hAnsi="Times New Roman" w:eastAsia="仿宋_GB2312" w:cs="Times New Roman"/>
          <w:sz w:val="32"/>
        </w:rPr>
        <w:t>90</w:t>
      </w:r>
      <w:r>
        <w:rPr>
          <w:rFonts w:ascii="仿宋_GB2312" w:hAnsi="仿宋_GB2312" w:eastAsia="仿宋_GB2312" w:cs="仿宋_GB2312"/>
          <w:sz w:val="32"/>
        </w:rPr>
        <w:t>日内向登记机关办理备案。</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因自然灾害、事故灾难、公共卫生事件、社会安全事件等原因造成经营困难的，市场主体可以自主决定在一定时期内歇业。法律、行政法规另有规定的除外。</w:t>
      </w:r>
    </w:p>
    <w:p>
      <w:pPr>
        <w:spacing w:line="240" w:lineRule="auto"/>
        <w:ind w:firstLine="640"/>
        <w:jc w:val="both"/>
      </w:pPr>
      <w:r>
        <w:rPr>
          <w:rFonts w:ascii="仿宋_GB2312" w:hAnsi="仿宋_GB2312" w:eastAsia="仿宋_GB2312" w:cs="仿宋_GB2312"/>
          <w:sz w:val="32"/>
        </w:rPr>
        <w:t>市场主体应当在歇业前与职工依法协商劳动关系处理等有关事项。</w:t>
      </w:r>
    </w:p>
    <w:p>
      <w:pPr>
        <w:spacing w:line="240" w:lineRule="auto"/>
        <w:ind w:firstLine="640"/>
        <w:jc w:val="both"/>
      </w:pPr>
      <w:r>
        <w:rPr>
          <w:rFonts w:ascii="仿宋_GB2312" w:hAnsi="仿宋_GB2312" w:eastAsia="仿宋_GB2312" w:cs="仿宋_GB2312"/>
          <w:sz w:val="32"/>
        </w:rPr>
        <w:t>市场主体应当在歇业前向登记机关办理备案。登记机关通过国家企业信用信息公示系统向社会公示歇业期限、法律文书送达地址等信息。</w:t>
      </w:r>
    </w:p>
    <w:p>
      <w:pPr>
        <w:spacing w:line="240" w:lineRule="auto"/>
        <w:ind w:firstLine="640"/>
        <w:jc w:val="both"/>
      </w:pPr>
      <w:r>
        <w:rPr>
          <w:rFonts w:ascii="仿宋_GB2312" w:hAnsi="仿宋_GB2312" w:eastAsia="仿宋_GB2312" w:cs="仿宋_GB2312"/>
          <w:sz w:val="32"/>
        </w:rPr>
        <w:t>市场主体歇业的期限最长不得超过</w:t>
      </w:r>
      <w:r>
        <w:rPr>
          <w:rFonts w:hint="default" w:ascii="Times New Roman" w:hAnsi="Times New Roman" w:eastAsia="仿宋_GB2312" w:cs="Times New Roman"/>
          <w:sz w:val="32"/>
        </w:rPr>
        <w:t>3</w:t>
      </w:r>
      <w:r>
        <w:rPr>
          <w:rFonts w:ascii="仿宋_GB2312" w:hAnsi="仿宋_GB2312" w:eastAsia="仿宋_GB2312" w:cs="仿宋_GB2312"/>
          <w:sz w:val="32"/>
        </w:rPr>
        <w:t>年。市场主体在歇业期间开展经营活动的，视为恢复营业，市场主体应当通过国家企业信用信息公示系统向社会公示。</w:t>
      </w:r>
    </w:p>
    <w:p>
      <w:pPr>
        <w:spacing w:line="240" w:lineRule="auto"/>
        <w:ind w:firstLine="640"/>
        <w:jc w:val="both"/>
      </w:pPr>
      <w:r>
        <w:rPr>
          <w:rFonts w:ascii="仿宋_GB2312" w:hAnsi="仿宋_GB2312" w:eastAsia="仿宋_GB2312" w:cs="仿宋_GB2312"/>
          <w:sz w:val="32"/>
        </w:rPr>
        <w:t>市场主体歇业期间，可以以法律文书送达地址代替住所或者主要经营场所。</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市场主体因解散、被宣告破产或者其他法定事由需要终止的，应当依法向登记机关申请注销登记。经登记机关注销登记，市场主体终止。</w:t>
      </w:r>
    </w:p>
    <w:p>
      <w:pPr>
        <w:spacing w:line="240" w:lineRule="auto"/>
        <w:ind w:firstLine="640"/>
        <w:jc w:val="both"/>
      </w:pPr>
      <w:r>
        <w:rPr>
          <w:rFonts w:ascii="仿宋_GB2312" w:hAnsi="仿宋_GB2312" w:eastAsia="仿宋_GB2312" w:cs="仿宋_GB2312"/>
          <w:sz w:val="32"/>
        </w:rPr>
        <w:t>市场主体注销依法须经批准的，应当经批准后向登记机关申请注销登记。</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市场主体注销登记前依法应当清算的，清算组应当自成立之日起</w:t>
      </w:r>
      <w:r>
        <w:rPr>
          <w:rFonts w:hint="default" w:ascii="Times New Roman" w:hAnsi="Times New Roman" w:eastAsia="仿宋_GB2312" w:cs="Times New Roman"/>
          <w:sz w:val="32"/>
        </w:rPr>
        <w:t>10</w:t>
      </w:r>
      <w:r>
        <w:rPr>
          <w:rFonts w:ascii="仿宋_GB2312" w:hAnsi="仿宋_GB2312" w:eastAsia="仿宋_GB2312" w:cs="仿宋_GB2312"/>
          <w:sz w:val="32"/>
        </w:rPr>
        <w:t>日内将清算组成员、清算组负责人名单通过国家企业信用信息公示系统公告。清算组可以通过国家企业信用信息公示系统发布债权人公告。</w:t>
      </w:r>
    </w:p>
    <w:p>
      <w:pPr>
        <w:spacing w:line="240" w:lineRule="auto"/>
        <w:ind w:firstLine="640"/>
        <w:jc w:val="both"/>
      </w:pPr>
      <w:r>
        <w:rPr>
          <w:rFonts w:ascii="仿宋_GB2312" w:hAnsi="仿宋_GB2312" w:eastAsia="仿宋_GB2312" w:cs="仿宋_GB2312"/>
          <w:sz w:val="32"/>
        </w:rPr>
        <w:t>清算组应当自清算结束之日起</w:t>
      </w:r>
      <w:r>
        <w:rPr>
          <w:rFonts w:hint="default" w:ascii="Times New Roman" w:hAnsi="Times New Roman" w:eastAsia="仿宋_GB2312" w:cs="Times New Roman"/>
          <w:sz w:val="32"/>
        </w:rPr>
        <w:t>30</w:t>
      </w:r>
      <w:r>
        <w:rPr>
          <w:rFonts w:ascii="仿宋_GB2312" w:hAnsi="仿宋_GB2312" w:eastAsia="仿宋_GB2312" w:cs="仿宋_GB2312"/>
          <w:sz w:val="32"/>
        </w:rPr>
        <w:t>日内向登记机关申请注销登记。市场主体申请注销登记前，应当依法办理分支机构注销登记。</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市场主体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w:t>
      </w:r>
    </w:p>
    <w:p>
      <w:pPr>
        <w:spacing w:line="240" w:lineRule="auto"/>
        <w:ind w:firstLine="640"/>
        <w:jc w:val="both"/>
      </w:pPr>
      <w:r>
        <w:rPr>
          <w:rFonts w:ascii="仿宋_GB2312" w:hAnsi="仿宋_GB2312" w:eastAsia="仿宋_GB2312" w:cs="仿宋_GB2312"/>
          <w:sz w:val="32"/>
        </w:rPr>
        <w:t>市场主体应当将承诺书及注销登记申请通过国家企业信用信息公示系统公示，公示期为</w:t>
      </w:r>
      <w:r>
        <w:rPr>
          <w:rFonts w:hint="default" w:ascii="Times New Roman" w:hAnsi="Times New Roman" w:eastAsia="仿宋_GB2312" w:cs="Times New Roman"/>
          <w:sz w:val="32"/>
        </w:rPr>
        <w:t>20</w:t>
      </w:r>
      <w:r>
        <w:rPr>
          <w:rFonts w:ascii="仿宋_GB2312" w:hAnsi="仿宋_GB2312" w:eastAsia="仿宋_GB2312" w:cs="仿宋_GB2312"/>
          <w:sz w:val="32"/>
        </w:rPr>
        <w:t>日。在公示期内无相关部门、债权人及其他利害关系人提出异议的，市场主体可以于公示期届满之日起</w:t>
      </w:r>
      <w:r>
        <w:rPr>
          <w:rFonts w:hint="default" w:ascii="Times New Roman" w:hAnsi="Times New Roman" w:eastAsia="仿宋_GB2312" w:cs="Times New Roman"/>
          <w:sz w:val="32"/>
        </w:rPr>
        <w:t>20</w:t>
      </w:r>
      <w:r>
        <w:rPr>
          <w:rFonts w:ascii="仿宋_GB2312" w:hAnsi="仿宋_GB2312" w:eastAsia="仿宋_GB2312" w:cs="仿宋_GB2312"/>
          <w:sz w:val="32"/>
        </w:rPr>
        <w:t>日内向登记机关申请注销登记。</w:t>
      </w:r>
    </w:p>
    <w:p>
      <w:pPr>
        <w:spacing w:line="240" w:lineRule="auto"/>
        <w:ind w:firstLine="640"/>
        <w:jc w:val="both"/>
      </w:pPr>
      <w:r>
        <w:rPr>
          <w:rFonts w:ascii="仿宋_GB2312" w:hAnsi="仿宋_GB2312" w:eastAsia="仿宋_GB2312" w:cs="仿宋_GB2312"/>
          <w:sz w:val="32"/>
        </w:rPr>
        <w:t>个体工商户按照简易程序办理注销登记的，无需公示，由登记机关将个体工商户的注销登记申请推送至税务等有关部门，有关部门在</w:t>
      </w:r>
      <w:r>
        <w:rPr>
          <w:rFonts w:hint="default" w:ascii="Times New Roman" w:hAnsi="Times New Roman" w:eastAsia="仿宋_GB2312" w:cs="Times New Roman"/>
          <w:sz w:val="32"/>
        </w:rPr>
        <w:t>10</w:t>
      </w:r>
      <w:r>
        <w:rPr>
          <w:rFonts w:ascii="仿宋_GB2312" w:hAnsi="仿宋_GB2312" w:eastAsia="仿宋_GB2312" w:cs="仿宋_GB2312"/>
          <w:sz w:val="32"/>
        </w:rPr>
        <w:t>日内没有提出异议的，可以直接办理注销登记。</w:t>
      </w:r>
    </w:p>
    <w:p>
      <w:pPr>
        <w:spacing w:line="240" w:lineRule="auto"/>
        <w:ind w:firstLine="640"/>
        <w:jc w:val="both"/>
      </w:pPr>
      <w:r>
        <w:rPr>
          <w:rFonts w:ascii="仿宋_GB2312" w:hAnsi="仿宋_GB2312" w:eastAsia="仿宋_GB2312" w:cs="仿宋_GB2312"/>
          <w:sz w:val="32"/>
        </w:rPr>
        <w:t>市场主体注销依法须经批准的，或者市场主体被吊销营业执照、责令关闭、撤销，或者被列入经营异常名录的，不适用简易注销程序。</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人民法院裁定强制清算或者裁定宣告破产的，有关清算组、破产管理人可以持人民法院终结强制清算程序的裁定或者终结破产程序的裁定，直接向登记机关申请办理注销登记。</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监督管理</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市场主体应当按照国家有关规定公示年度报告和登记相关信息。</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市场主体应当将营业执照置于住所或者主要经营场所的醒目位置。从事电子商务经营的市场主体应当在其首页显著位置持续公示营业执照信息或者相关链接标识。</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任何单位和个人不得伪造、涂改、出租、出借、转让营业执照。</w:t>
      </w:r>
    </w:p>
    <w:p>
      <w:pPr>
        <w:spacing w:line="240" w:lineRule="auto"/>
        <w:ind w:firstLine="640"/>
        <w:jc w:val="both"/>
      </w:pPr>
      <w:r>
        <w:rPr>
          <w:rFonts w:ascii="仿宋_GB2312" w:hAnsi="仿宋_GB2312" w:eastAsia="仿宋_GB2312" w:cs="仿宋_GB2312"/>
          <w:sz w:val="32"/>
        </w:rPr>
        <w:t>营业执照遗失或者毁坏的，市场主体应当通过国家企业信用信息公示系统声明作废，申请补领。</w:t>
      </w:r>
    </w:p>
    <w:p>
      <w:pPr>
        <w:spacing w:line="240" w:lineRule="auto"/>
        <w:ind w:firstLine="640"/>
        <w:jc w:val="both"/>
      </w:pPr>
      <w:r>
        <w:rPr>
          <w:rFonts w:ascii="仿宋_GB2312" w:hAnsi="仿宋_GB2312" w:eastAsia="仿宋_GB2312" w:cs="仿宋_GB2312"/>
          <w:sz w:val="32"/>
        </w:rPr>
        <w:t>登记机关依法作出变更登记、注销登记和撤销登记决定的，市场主体应当缴回营业执照。拒不缴回或者无法缴回营业执照的，由登记机关通过国家企业信用信息公示系统公告营业执照作废。</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登记机关应当根据市场主体的信用风险状况实施分级分类监管。</w:t>
      </w:r>
    </w:p>
    <w:p>
      <w:pPr>
        <w:spacing w:line="240" w:lineRule="auto"/>
        <w:ind w:firstLine="640"/>
        <w:jc w:val="both"/>
      </w:pPr>
      <w:r>
        <w:rPr>
          <w:rFonts w:ascii="仿宋_GB2312" w:hAnsi="仿宋_GB2312" w:eastAsia="仿宋_GB2312" w:cs="仿宋_GB2312"/>
          <w:sz w:val="32"/>
        </w:rPr>
        <w:t>登记机关应当采取随机抽取检查对象、随机选派执法检查人员的方式，对市场主体登记事项进行监督检查，并及时向社会公开监督检查结果。</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登记机关对市场主体涉嫌违反本条例规定的行为进行查处，可以行使下列职权：</w:t>
      </w:r>
    </w:p>
    <w:p>
      <w:pPr>
        <w:spacing w:line="240" w:lineRule="auto"/>
        <w:ind w:firstLine="640"/>
        <w:jc w:val="both"/>
      </w:pPr>
      <w:r>
        <w:rPr>
          <w:rFonts w:ascii="仿宋_GB2312" w:hAnsi="仿宋_GB2312" w:eastAsia="仿宋_GB2312" w:cs="仿宋_GB2312"/>
          <w:sz w:val="32"/>
        </w:rPr>
        <w:t>（一）进入市场主体的经营场所实施现场检查；</w:t>
      </w:r>
    </w:p>
    <w:p>
      <w:pPr>
        <w:spacing w:line="240" w:lineRule="auto"/>
        <w:ind w:firstLine="640"/>
        <w:jc w:val="both"/>
      </w:pPr>
      <w:r>
        <w:rPr>
          <w:rFonts w:ascii="仿宋_GB2312" w:hAnsi="仿宋_GB2312" w:eastAsia="仿宋_GB2312" w:cs="仿宋_GB2312"/>
          <w:sz w:val="32"/>
        </w:rPr>
        <w:t>（二）查阅、复制、收集与市场主体经营活动有关的合同、票据、账簿以及其他资料；</w:t>
      </w:r>
    </w:p>
    <w:p>
      <w:pPr>
        <w:spacing w:line="240" w:lineRule="auto"/>
        <w:ind w:firstLine="640"/>
        <w:jc w:val="both"/>
      </w:pPr>
      <w:r>
        <w:rPr>
          <w:rFonts w:ascii="仿宋_GB2312" w:hAnsi="仿宋_GB2312" w:eastAsia="仿宋_GB2312" w:cs="仿宋_GB2312"/>
          <w:sz w:val="32"/>
        </w:rPr>
        <w:t>（三）向与市场主体经营活动有关的单位和个人调查了解情况；</w:t>
      </w:r>
    </w:p>
    <w:p>
      <w:pPr>
        <w:spacing w:line="240" w:lineRule="auto"/>
        <w:ind w:firstLine="640"/>
        <w:jc w:val="both"/>
      </w:pPr>
      <w:r>
        <w:rPr>
          <w:rFonts w:ascii="仿宋_GB2312" w:hAnsi="仿宋_GB2312" w:eastAsia="仿宋_GB2312" w:cs="仿宋_GB2312"/>
          <w:sz w:val="32"/>
        </w:rPr>
        <w:t>（四）依法责令市场主体停止相关经营活动；</w:t>
      </w:r>
    </w:p>
    <w:p>
      <w:pPr>
        <w:spacing w:line="240" w:lineRule="auto"/>
        <w:ind w:firstLine="640"/>
        <w:jc w:val="both"/>
      </w:pPr>
      <w:r>
        <w:rPr>
          <w:rFonts w:ascii="仿宋_GB2312" w:hAnsi="仿宋_GB2312" w:eastAsia="仿宋_GB2312" w:cs="仿宋_GB2312"/>
          <w:sz w:val="32"/>
        </w:rPr>
        <w:t>（五）依法查询涉嫌违法的市场主体的银行账户；</w:t>
      </w:r>
    </w:p>
    <w:p>
      <w:pPr>
        <w:spacing w:line="240" w:lineRule="auto"/>
        <w:ind w:firstLine="640"/>
        <w:jc w:val="both"/>
      </w:pPr>
      <w:r>
        <w:rPr>
          <w:rFonts w:ascii="仿宋_GB2312" w:hAnsi="仿宋_GB2312" w:eastAsia="仿宋_GB2312" w:cs="仿宋_GB2312"/>
          <w:sz w:val="32"/>
        </w:rPr>
        <w:t>（六）法律、行政法规规定的其他职权。</w:t>
      </w:r>
    </w:p>
    <w:p>
      <w:pPr>
        <w:spacing w:line="240" w:lineRule="auto"/>
        <w:ind w:firstLine="640"/>
        <w:jc w:val="both"/>
      </w:pPr>
      <w:r>
        <w:rPr>
          <w:rFonts w:ascii="仿宋_GB2312" w:hAnsi="仿宋_GB2312" w:eastAsia="仿宋_GB2312" w:cs="仿宋_GB2312"/>
          <w:sz w:val="32"/>
        </w:rPr>
        <w:t>登记机关行使前款第四项、第五项规定的职权的，应当经登记机关主要负责人批准。</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提交虚假材料或者采取其他欺诈手段隐瞒重要事实取得市场主体登记的，受虚假市场主体登记影响的自然人、法人和其他组织可以向登记机关提出撤销市场主体登记的申请。</w:t>
      </w:r>
    </w:p>
    <w:p>
      <w:pPr>
        <w:spacing w:line="240" w:lineRule="auto"/>
        <w:ind w:firstLine="640"/>
        <w:jc w:val="both"/>
      </w:pPr>
      <w:r>
        <w:rPr>
          <w:rFonts w:ascii="仿宋_GB2312" w:hAnsi="仿宋_GB2312" w:eastAsia="仿宋_GB2312" w:cs="仿宋_GB2312"/>
          <w:sz w:val="32"/>
        </w:rPr>
        <w:t>登记机关受理申请后，应当及时开展调查。经调查认定存在虚假市场主体登记情形的，登记机关应当撤销市场主体登记。相关市场主体和人员无法联系或者拒不配合的，登记机关可以将相关市场主体的登记时间、登记事项等通过国家企业信用信息公示系统向社会公示，公示期为</w:t>
      </w:r>
      <w:r>
        <w:rPr>
          <w:rFonts w:hint="default" w:ascii="Times New Roman" w:hAnsi="Times New Roman" w:eastAsia="仿宋_GB2312" w:cs="Times New Roman"/>
          <w:sz w:val="32"/>
        </w:rPr>
        <w:t>45</w:t>
      </w:r>
      <w:r>
        <w:rPr>
          <w:rFonts w:ascii="仿宋_GB2312" w:hAnsi="仿宋_GB2312" w:eastAsia="仿宋_GB2312" w:cs="仿宋_GB2312"/>
          <w:sz w:val="32"/>
        </w:rPr>
        <w:t>日。相关市场主体及其利害关系人在公示期内没有提出异议的，登记机关可以撤销市场主体登记。</w:t>
      </w:r>
    </w:p>
    <w:p>
      <w:pPr>
        <w:spacing w:line="240" w:lineRule="auto"/>
        <w:ind w:firstLine="640"/>
        <w:jc w:val="both"/>
      </w:pPr>
      <w:r>
        <w:rPr>
          <w:rFonts w:ascii="仿宋_GB2312" w:hAnsi="仿宋_GB2312" w:eastAsia="仿宋_GB2312" w:cs="仿宋_GB2312"/>
          <w:sz w:val="32"/>
        </w:rPr>
        <w:t>因虚假市场主体登记被撤销的市场主体，其直接责任人自市场主体登记被撤销之日起</w:t>
      </w:r>
      <w:r>
        <w:rPr>
          <w:rFonts w:hint="default" w:ascii="Times New Roman" w:hAnsi="Times New Roman" w:eastAsia="仿宋_GB2312" w:cs="Times New Roman"/>
          <w:sz w:val="32"/>
        </w:rPr>
        <w:t>3</w:t>
      </w:r>
      <w:r>
        <w:rPr>
          <w:rFonts w:ascii="仿宋_GB2312" w:hAnsi="仿宋_GB2312" w:eastAsia="仿宋_GB2312" w:cs="仿宋_GB2312"/>
          <w:sz w:val="32"/>
        </w:rPr>
        <w:t>年内不得再次申请市场主体登记。登记机关应当通过国家企业信用信息公示系统予以公示。</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有下列情形之一的，登记机关可以不予撤销市场主体登记：</w:t>
      </w:r>
    </w:p>
    <w:p>
      <w:pPr>
        <w:spacing w:line="240" w:lineRule="auto"/>
        <w:ind w:firstLine="640"/>
        <w:jc w:val="both"/>
      </w:pPr>
      <w:r>
        <w:rPr>
          <w:rFonts w:ascii="仿宋_GB2312" w:hAnsi="仿宋_GB2312" w:eastAsia="仿宋_GB2312" w:cs="仿宋_GB2312"/>
          <w:sz w:val="32"/>
        </w:rPr>
        <w:t>（一）撤销市场主体登记可能对社会公共利益造成重大损害；</w:t>
      </w:r>
    </w:p>
    <w:p>
      <w:pPr>
        <w:spacing w:line="240" w:lineRule="auto"/>
        <w:ind w:firstLine="640"/>
        <w:jc w:val="both"/>
      </w:pPr>
      <w:r>
        <w:rPr>
          <w:rFonts w:ascii="仿宋_GB2312" w:hAnsi="仿宋_GB2312" w:eastAsia="仿宋_GB2312" w:cs="仿宋_GB2312"/>
          <w:sz w:val="32"/>
        </w:rPr>
        <w:t>（二）撤销市场主体登记后无法恢复到登记前的状态；</w:t>
      </w:r>
    </w:p>
    <w:p>
      <w:pPr>
        <w:spacing w:line="240" w:lineRule="auto"/>
        <w:ind w:firstLine="640"/>
        <w:jc w:val="both"/>
      </w:pPr>
      <w:r>
        <w:rPr>
          <w:rFonts w:ascii="仿宋_GB2312" w:hAnsi="仿宋_GB2312" w:eastAsia="仿宋_GB2312" w:cs="仿宋_GB2312"/>
          <w:sz w:val="32"/>
        </w:rPr>
        <w:t>（三）法律、行政法规规定的其他情形。</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登记机关或者其上级机关认定撤销市场主体登记决定错误的，可以撤销该决定，恢复原登记状态，并通过国家企业信用信息公示系统公示。</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未经设立登记从事经营活动的，由登记机关责令改正，没收违法所得；拒不改正的，处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万元以下的罚款；情节严重的，依法责令关闭停业，并处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万元以下的罚款。</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提交虚假材料或者采取其他欺诈手段隐瞒重要事实取得市场主体登记的，由登记机关责令改正，没收违法所得，并处</w:t>
      </w:r>
      <w:r>
        <w:rPr>
          <w:rFonts w:hint="default" w:ascii="Times New Roman" w:hAnsi="Times New Roman" w:eastAsia="仿宋_GB2312" w:cs="Times New Roman"/>
          <w:sz w:val="32"/>
        </w:rPr>
        <w:t>5</w:t>
      </w:r>
      <w:r>
        <w:rPr>
          <w:rFonts w:ascii="仿宋_GB2312" w:hAnsi="仿宋_GB2312" w:eastAsia="仿宋_GB2312" w:cs="仿宋_GB2312"/>
          <w:sz w:val="32"/>
        </w:rPr>
        <w:t>万元以上</w:t>
      </w:r>
      <w:r>
        <w:rPr>
          <w:rFonts w:hint="default" w:ascii="Times New Roman" w:hAnsi="Times New Roman" w:eastAsia="仿宋_GB2312" w:cs="Times New Roman"/>
          <w:sz w:val="32"/>
        </w:rPr>
        <w:t>20</w:t>
      </w:r>
      <w:r>
        <w:rPr>
          <w:rFonts w:ascii="仿宋_GB2312" w:hAnsi="仿宋_GB2312" w:eastAsia="仿宋_GB2312" w:cs="仿宋_GB2312"/>
          <w:sz w:val="32"/>
        </w:rPr>
        <w:t>万元以下的罚款；情节严重的，处</w:t>
      </w:r>
      <w:r>
        <w:rPr>
          <w:rFonts w:hint="default" w:ascii="Times New Roman" w:hAnsi="Times New Roman" w:eastAsia="仿宋_GB2312" w:cs="Times New Roman"/>
          <w:sz w:val="32"/>
        </w:rPr>
        <w:t>20</w:t>
      </w:r>
      <w:r>
        <w:rPr>
          <w:rFonts w:ascii="仿宋_GB2312" w:hAnsi="仿宋_GB2312" w:eastAsia="仿宋_GB2312" w:cs="仿宋_GB2312"/>
          <w:sz w:val="32"/>
        </w:rPr>
        <w:t>万元以上</w:t>
      </w:r>
      <w:r>
        <w:rPr>
          <w:rFonts w:hint="default" w:ascii="Times New Roman" w:hAnsi="Times New Roman" w:eastAsia="仿宋_GB2312" w:cs="Times New Roman"/>
          <w:sz w:val="32"/>
        </w:rPr>
        <w:t>100</w:t>
      </w:r>
      <w:r>
        <w:rPr>
          <w:rFonts w:ascii="仿宋_GB2312" w:hAnsi="仿宋_GB2312" w:eastAsia="仿宋_GB2312" w:cs="仿宋_GB2312"/>
          <w:sz w:val="32"/>
        </w:rPr>
        <w:t>万元以下的罚款，吊销营业执照。</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实行注册资本实缴登记制的市场主体虚报注册资本取得市场主体登记的，由登记机关责令改正，处虚报注册资本金额</w:t>
      </w:r>
      <w:r>
        <w:rPr>
          <w:rFonts w:hint="default" w:ascii="Times New Roman" w:hAnsi="Times New Roman" w:eastAsia="仿宋_GB2312" w:cs="Times New Roman"/>
          <w:sz w:val="32"/>
        </w:rPr>
        <w:t>5</w:t>
      </w:r>
      <w:r>
        <w:rPr>
          <w:rFonts w:ascii="仿宋_GB2312" w:hAnsi="仿宋_GB2312" w:eastAsia="仿宋_GB2312" w:cs="仿宋_GB2312"/>
          <w:sz w:val="32"/>
        </w:rPr>
        <w:t>%以上</w:t>
      </w:r>
      <w:r>
        <w:rPr>
          <w:rFonts w:hint="default" w:ascii="Times New Roman" w:hAnsi="Times New Roman" w:eastAsia="仿宋_GB2312" w:cs="Times New Roman"/>
          <w:sz w:val="32"/>
        </w:rPr>
        <w:t>15</w:t>
      </w:r>
      <w:r>
        <w:rPr>
          <w:rFonts w:ascii="仿宋_GB2312" w:hAnsi="仿宋_GB2312" w:eastAsia="仿宋_GB2312" w:cs="仿宋_GB2312"/>
          <w:sz w:val="32"/>
        </w:rPr>
        <w:t>%以下的罚款；情节严重的，吊销营业执照。</w:t>
      </w:r>
    </w:p>
    <w:p>
      <w:pPr>
        <w:spacing w:line="240" w:lineRule="auto"/>
        <w:ind w:firstLine="640"/>
        <w:jc w:val="both"/>
      </w:pPr>
      <w:r>
        <w:rPr>
          <w:rFonts w:ascii="仿宋_GB2312" w:hAnsi="仿宋_GB2312" w:eastAsia="仿宋_GB2312" w:cs="仿宋_GB2312"/>
          <w:sz w:val="32"/>
        </w:rPr>
        <w:t>实行注册资本实缴登记制的市场主体的发起人、股东虚假出资，未交付或者未按期交付作为出资的货币或者非货币财产的，或者在市场主体成立后抽逃出资的，由登记机关责令改正，处虚假出资金额</w:t>
      </w:r>
      <w:r>
        <w:rPr>
          <w:rFonts w:hint="default" w:ascii="Times New Roman" w:hAnsi="Times New Roman" w:eastAsia="仿宋_GB2312" w:cs="Times New Roman"/>
          <w:sz w:val="32"/>
        </w:rPr>
        <w:t>5</w:t>
      </w:r>
      <w:r>
        <w:rPr>
          <w:rFonts w:ascii="仿宋_GB2312" w:hAnsi="仿宋_GB2312" w:eastAsia="仿宋_GB2312" w:cs="仿宋_GB2312"/>
          <w:sz w:val="32"/>
        </w:rPr>
        <w:t>%以上</w:t>
      </w:r>
      <w:r>
        <w:rPr>
          <w:rFonts w:hint="default" w:ascii="Times New Roman" w:hAnsi="Times New Roman" w:eastAsia="仿宋_GB2312" w:cs="Times New Roman"/>
          <w:sz w:val="32"/>
        </w:rPr>
        <w:t>15</w:t>
      </w:r>
      <w:r>
        <w:rPr>
          <w:rFonts w:ascii="仿宋_GB2312" w:hAnsi="仿宋_GB2312" w:eastAsia="仿宋_GB2312" w:cs="仿宋_GB2312"/>
          <w:sz w:val="32"/>
        </w:rPr>
        <w:t>%以下的罚款。</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市场主体未依照本条例办理变更登记的，由登记机关责令改正；拒不改正的，处</w:t>
      </w:r>
      <w:r>
        <w:rPr>
          <w:rFonts w:hint="default" w:ascii="Times New Roman" w:hAnsi="Times New Roman" w:eastAsia="仿宋_GB2312" w:cs="Times New Roman"/>
          <w:sz w:val="32"/>
        </w:rPr>
        <w:t>1</w:t>
      </w:r>
      <w:r>
        <w:rPr>
          <w:rFonts w:ascii="仿宋_GB2312" w:hAnsi="仿宋_GB2312" w:eastAsia="仿宋_GB2312" w:cs="仿宋_GB2312"/>
          <w:sz w:val="32"/>
        </w:rPr>
        <w:t>万元以上</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万元以下的罚款；情节严重的，吊销营业执照。</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市场主体未依照本条例办理备案的，由登记机关责令改正；拒不改正的，处</w:t>
      </w:r>
      <w:r>
        <w:rPr>
          <w:rFonts w:hint="default" w:ascii="Times New Roman" w:hAnsi="Times New Roman" w:eastAsia="仿宋_GB2312" w:cs="Times New Roman"/>
          <w:sz w:val="32"/>
        </w:rPr>
        <w:t>5</w:t>
      </w:r>
      <w:r>
        <w:rPr>
          <w:rFonts w:ascii="仿宋_GB2312" w:hAnsi="仿宋_GB2312" w:eastAsia="仿宋_GB2312" w:cs="仿宋_GB2312"/>
          <w:sz w:val="32"/>
        </w:rPr>
        <w:t>万元以下的罚款。</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市场主体未依照本条例将营业执照置于住所或者主要经营场所醒目位置的，由登记机关责令改正；拒不改正的，处</w:t>
      </w:r>
      <w:r>
        <w:rPr>
          <w:rFonts w:hint="default" w:ascii="Times New Roman" w:hAnsi="Times New Roman" w:eastAsia="仿宋_GB2312" w:cs="Times New Roman"/>
          <w:sz w:val="32"/>
        </w:rPr>
        <w:t>3</w:t>
      </w:r>
      <w:r>
        <w:rPr>
          <w:rFonts w:ascii="仿宋_GB2312" w:hAnsi="仿宋_GB2312" w:eastAsia="仿宋_GB2312" w:cs="仿宋_GB2312"/>
          <w:sz w:val="32"/>
        </w:rPr>
        <w:t>万元以下的罚款。</w:t>
      </w:r>
    </w:p>
    <w:p>
      <w:pPr>
        <w:spacing w:line="240" w:lineRule="auto"/>
        <w:ind w:firstLine="640"/>
        <w:jc w:val="both"/>
      </w:pPr>
      <w:r>
        <w:rPr>
          <w:rFonts w:ascii="仿宋_GB2312" w:hAnsi="仿宋_GB2312" w:eastAsia="仿宋_GB2312" w:cs="仿宋_GB2312"/>
          <w:sz w:val="32"/>
        </w:rPr>
        <w:t>从事电子商务经营的市场主体未在其首页显著位置持续公示营业执照信息或者相关链接标识的，由登记机关依照《中华人民共和国电子商务法》处罚。</w:t>
      </w:r>
    </w:p>
    <w:p>
      <w:pPr>
        <w:spacing w:line="240" w:lineRule="auto"/>
        <w:ind w:firstLine="640"/>
        <w:jc w:val="both"/>
      </w:pPr>
      <w:r>
        <w:rPr>
          <w:rFonts w:ascii="仿宋_GB2312" w:hAnsi="仿宋_GB2312" w:eastAsia="仿宋_GB2312" w:cs="仿宋_GB2312"/>
          <w:sz w:val="32"/>
        </w:rPr>
        <w:t>市场主体伪造、涂改、出租、出借、转让营业执照的，由登记机关没收违法所得，处</w:t>
      </w:r>
      <w:r>
        <w:rPr>
          <w:rFonts w:hint="default" w:ascii="Times New Roman" w:hAnsi="Times New Roman" w:eastAsia="仿宋_GB2312" w:cs="Times New Roman"/>
          <w:sz w:val="32"/>
        </w:rPr>
        <w:t>10</w:t>
      </w:r>
      <w:r>
        <w:rPr>
          <w:rFonts w:ascii="仿宋_GB2312" w:hAnsi="仿宋_GB2312" w:eastAsia="仿宋_GB2312" w:cs="仿宋_GB2312"/>
          <w:sz w:val="32"/>
        </w:rPr>
        <w:t>万元以下的罚款；情节严重的，处</w:t>
      </w:r>
      <w:r>
        <w:rPr>
          <w:rFonts w:hint="default" w:ascii="Times New Roman" w:hAnsi="Times New Roman" w:eastAsia="仿宋_GB2312" w:cs="Times New Roman"/>
          <w:sz w:val="32"/>
        </w:rPr>
        <w:t>10</w:t>
      </w:r>
      <w:r>
        <w:rPr>
          <w:rFonts w:ascii="仿宋_GB2312" w:hAnsi="仿宋_GB2312" w:eastAsia="仿宋_GB2312" w:cs="仿宋_GB2312"/>
          <w:sz w:val="32"/>
        </w:rPr>
        <w:t>万元以上</w:t>
      </w:r>
      <w:r>
        <w:rPr>
          <w:rFonts w:hint="default" w:ascii="Times New Roman" w:hAnsi="Times New Roman" w:eastAsia="仿宋_GB2312" w:cs="Times New Roman"/>
          <w:sz w:val="32"/>
        </w:rPr>
        <w:t>50</w:t>
      </w:r>
      <w:r>
        <w:rPr>
          <w:rFonts w:ascii="仿宋_GB2312" w:hAnsi="仿宋_GB2312" w:eastAsia="仿宋_GB2312" w:cs="仿宋_GB2312"/>
          <w:sz w:val="32"/>
        </w:rPr>
        <w:t>万元以下的罚款，吊销营业执照。</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违反本条例规定的，登记机关确定罚款金额时，应当综合考虑市场主体的类型、规模、违法情节等因素。</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登记机关及其工作人员违反本条例规定未履行职责或者履行职责不当的，对直接负责的主管人员和其他直接责任人员依法给予处分。</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违反本条例规定，构成犯罪的，依法追究刑事责任。</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法律、行政法规对市场主体登记管理违法行为处罚另有规定的，从其规定。</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国务院市场监督管理部门可以依照本条例制定市场主体登记和监督管理的具体办法。</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无固定经营场所摊贩的管理办法，由省、自治区、直辖市人民政府根据当地实际情况另行规定。</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本条例自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中华人民共和国公司登记管理条例》、《中华人民共和国企业法人登记管理条例》、《中华人民共和国合伙企业登记管理办法》、《农民专业合作社登记管理条例》、《企业法人法定代表人登记管理规定》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37725E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2</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2021-08-24T08:21:59Z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