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961" w:rsidRDefault="005C1961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5C1961" w:rsidRDefault="00575FA3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中华人民共和国打捞沉船管理办法</w:t>
      </w:r>
    </w:p>
    <w:p w:rsidR="005C1961" w:rsidRDefault="005C1961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:rsidR="005C1961" w:rsidRDefault="00575FA3">
      <w:pPr>
        <w:pStyle w:val="a3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</w:t>
      </w:r>
      <w:r>
        <w:rPr>
          <w:rFonts w:ascii="楷体_GB2312" w:eastAsia="楷体_GB2312" w:hAnsi="楷体_GB2312" w:cs="楷体_GB2312" w:hint="eastAsia"/>
          <w:sz w:val="32"/>
          <w:szCs w:val="32"/>
        </w:rPr>
        <w:t>1957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7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日国务院批准　</w:t>
      </w:r>
      <w:r>
        <w:rPr>
          <w:rFonts w:ascii="楷体_GB2312" w:eastAsia="楷体_GB2312" w:hAnsi="楷体_GB2312" w:cs="楷体_GB2312" w:hint="eastAsia"/>
          <w:sz w:val="32"/>
          <w:szCs w:val="32"/>
        </w:rPr>
        <w:t>1957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10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11</w:t>
      </w:r>
      <w:r>
        <w:rPr>
          <w:rFonts w:ascii="楷体_GB2312" w:eastAsia="楷体_GB2312" w:hAnsi="楷体_GB2312" w:cs="楷体_GB2312" w:hint="eastAsia"/>
          <w:sz w:val="32"/>
          <w:szCs w:val="32"/>
        </w:rPr>
        <w:t>日交通部发布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bookmarkEnd w:id="0"/>
    <w:p w:rsidR="005C1961" w:rsidRDefault="005C1961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为保证航行安全，加强沉船的打捞和管理工作，制定本办法。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除军事舰艇和木帆船外，在中华人民共和国领海和内河的沉船，包括沉船本体、船上器物以及货物都适用本办法。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下列沉船应当进行打捞：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妨碍船舶航行、航道整治或者工程建筑的沉船；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有修复使用价值的沉船；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虽无修复使用价值而有拆卸利用价值的沉船。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严重危害船舶安全航行的沉船，有关港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务主管机关有权立即进行打捞或者解体清除，但是所采取措施应即通知沉船所有人，如果沉船所有人不明或者无法通知时，应当在当地和中央报纸上公告。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妨碍船舶航行、航道整治或者工程建筑的沉船，有关港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务主管机关应当根据具体情况规定申请期限和打捞期限，通知或公告沉船所有人。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沉船所有人必须在规定期限以内提出申请和进行打捞；否则，有关港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务主管机关可以进行打捞或者予以解体清除。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其他不属于第五条规定范围的沉船，沉船所有人应当自船舶沉没之日起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年以内提出打捞计划和完工期限，经有关港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务主管机关批准后进行打捞。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沉船所有人除遇有特殊情况向有关港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务主管机关申请延期并经核准外，在下列情况下即丧失各该沉船的所有权：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妨碍船舶航行、航道整治或者工程建筑的沉船，在申请期限以内没有申请或者声明放弃；或者打捞期限届满，而没有完成打捞；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其他不属于第五条规定范围的沉船自沉没之日起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年以内没有申请打捞；或者完工期限已经届满，而没有打捞。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关根据第四条规定所捞起的船体、船用器物、货物或者解体所得的钢材、机件等，在无法或者不易保管的情况下，可以作价处理。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沉船所有人自船舶沉没之日起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年以内，可以申请发还捞起的原物或者处理原物所得的价款，过期如不申请即丧失其所有权。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沉船所有人在领回原物或者价款时，应当偿还有关打捞、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保管和处理等费用。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打捞和解体清除沉船必须经过批准，批准权限如下：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)500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总吨以上或者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300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匹指示马力以上的沉船由交通部批准；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不满前项规定的沉船，由有关港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务主管机关批准，并由各该港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务主管机关依其行政系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统分别报请交通部或者有关省人民委员会备案。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未经过批准，任何人都不得擅自打捞或拆除沉船。偶然捞获的沉没物资应当送当地港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务主管机关处理，由各该机关酌情给予奖励。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第十一条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有修复价值而不严重妨碍航行安全的沉船，不得解体。申请解体沉船必须提出该沉船确无修复价值的可靠勘测资料。解体打捞或者清除机动船舶，不得在水下破坏主副机、锅炉等物，应当尽量完整捞起，并经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务主管机关鉴定后，才可以处理。</w:t>
      </w:r>
    </w:p>
    <w:p w:rsidR="005C1961" w:rsidRPr="00576CE9" w:rsidRDefault="00575FA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第十二条　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全国各地沉船勘测工作，由交通部打捞专业机构负责进行，但是有关港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务主管机关因业务上的需要，也可以自行勘测。其他机关、企业、个人必须经有关港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航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576CE9">
        <w:rPr>
          <w:rFonts w:ascii="仿宋_GB2312" w:eastAsia="仿宋_GB2312" w:hAnsi="Times New Roman" w:cs="Times New Roman" w:hint="eastAsia"/>
          <w:sz w:val="32"/>
          <w:szCs w:val="32"/>
        </w:rPr>
        <w:t>务主管机关批准才可以进行沉船勘测工作，并应将勘测结果抄送原批准机关。</w:t>
      </w:r>
    </w:p>
    <w:p w:rsidR="005C1961" w:rsidRDefault="00575FA3">
      <w:pPr>
        <w:ind w:firstLineChars="200" w:firstLine="640"/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第十三条　</w:t>
      </w:r>
      <w:r>
        <w:rPr>
          <w:rFonts w:ascii="Times New Roman" w:eastAsia="仿宋_GB2312" w:hAnsi="Times New Roman" w:cs="Times New Roman"/>
          <w:sz w:val="32"/>
          <w:szCs w:val="32"/>
        </w:rPr>
        <w:t>本办法经国务院批准由交通部发布施行。</w:t>
      </w:r>
    </w:p>
    <w:sectPr w:rsidR="005C1961" w:rsidSect="005C1961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FA3" w:rsidRDefault="00575FA3" w:rsidP="005C1961">
      <w:r>
        <w:separator/>
      </w:r>
    </w:p>
  </w:endnote>
  <w:endnote w:type="continuationSeparator" w:id="1">
    <w:p w:rsidR="00575FA3" w:rsidRDefault="00575FA3" w:rsidP="005C1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961" w:rsidRDefault="005C1961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5C1961" w:rsidRDefault="005C1961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575FA3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576CE9">
                  <w:rPr>
                    <w:noProof/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FA3" w:rsidRDefault="00575FA3" w:rsidP="005C1961">
      <w:r>
        <w:separator/>
      </w:r>
    </w:p>
  </w:footnote>
  <w:footnote w:type="continuationSeparator" w:id="1">
    <w:p w:rsidR="00575FA3" w:rsidRDefault="00575FA3" w:rsidP="005C19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25F004E"/>
    <w:rsid w:val="000F75BD"/>
    <w:rsid w:val="00191A2D"/>
    <w:rsid w:val="00575FA3"/>
    <w:rsid w:val="00576CE9"/>
    <w:rsid w:val="005C1961"/>
    <w:rsid w:val="007731FB"/>
    <w:rsid w:val="09C7753D"/>
    <w:rsid w:val="0F3E3B42"/>
    <w:rsid w:val="13853030"/>
    <w:rsid w:val="14D339DB"/>
    <w:rsid w:val="35045523"/>
    <w:rsid w:val="419D0090"/>
    <w:rsid w:val="425F004E"/>
    <w:rsid w:val="4C2E11F6"/>
    <w:rsid w:val="4CC50C14"/>
    <w:rsid w:val="512E600E"/>
    <w:rsid w:val="76982E67"/>
    <w:rsid w:val="78150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9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5C1961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5C196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5C196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4</cp:revision>
  <cp:lastPrinted>2019-05-25T02:37:00Z</cp:lastPrinted>
  <dcterms:created xsi:type="dcterms:W3CDTF">2019-05-22T15:14:00Z</dcterms:created>
  <dcterms:modified xsi:type="dcterms:W3CDTF">2019-07-08T03:10:00Z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