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r>
        <w:rPr>
          <w:rFonts w:hint="eastAsia" w:ascii="宋体" w:hAnsi="宋体" w:eastAsia="宋体" w:cs="Times New Roman"/>
          <w:kern w:val="2"/>
          <w:sz w:val="44"/>
          <w:szCs w:val="44"/>
          <w:lang w:val="en-US" w:eastAsia="zh-CN" w:bidi="ar"/>
        </w:rPr>
        <w:t>中华人民共和国技术进出口管理条例</w:t>
      </w:r>
    </w:p>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 xml:space="preserve">(2001年12月10日中华人民共和国国务院令第331号公布　根据2011年1月8日《国务院关于废止和修改部分行政法规的决定》第一次修订　根据2019年3月2日《国务院关于修改部分行政法规的决定》第二次修订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据2020年11月29日《国务院关于修改和废止部分行政法规的决定》第三次修订</w:t>
      </w:r>
      <w:r>
        <w:rPr>
          <w:rFonts w:hint="eastAsia" w:ascii="楷体_GB2312" w:hAnsi="Times New Roman" w:eastAsia="楷体_GB2312" w:cs="Times New Roman"/>
          <w:kern w:val="2"/>
          <w:sz w:val="32"/>
          <w:szCs w:val="32"/>
          <w:lang w:val="en-US" w:eastAsia="zh-CN" w:bidi="ar"/>
        </w:rPr>
        <w:t>)</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为了规范技术进出口管理，维护技术进出口秩序，促进国民经济和社会发展，根据《中华人民共和国对外贸易法》(以下简称对外贸易法)及其他有关法律的有关规定，制定本条例。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本条例所称技术进出口，是指从中华人民共和国境外向中华人民共和国境内，或者从中华人民共和国境内向中华人民共和国境外，通过贸易、投资或者经济技术合作的方式转移技术的行为。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前款规定的行为包括专利权转让、专利申请权转让、专利实施许可、技术秘密转让、技术服务和其他方式的技术转移。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国家对技术进出口实行统一的管理制度，依法维护公平、自由的技术进出口秩序。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技术进出口应当符合国家的产业政策、科技政策和社会发展政策，有利于促进我国科技进步和对外经济技术合作的发展，有利于维护我国经济技术权益。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国家准许技术的自由进出口；但是，法律、行政法规另有规定的除外。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务院对外经济贸易主管部门(以下简称国务院外经贸主管部门)依照对外贸易法和本条例的规定，负责全国的技术进出口管理工作。省、自治区、直辖市人民政府外经贸主管部门根据国务院外经贸主管部门的授权，负责本行政区域内的技术进出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国务院有关部门按照国务院的规定，履行技术进出口项目的有关管理职责。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技术进口管理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国家鼓励先进、适用的技术进口。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有对外贸易法第十六条规定情形之一的技术，禁止或者限制进口。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国务院外经贸主管部门会同国务院有关部门，制定、调整并公布禁止或者限制进口的技术目录。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属于禁止进口的技术，不得进口。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属于限制进口的技术，实行许可证管理；未经许可，不得进口。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进口属于限制进口的技术，应当向国务院外经贸主管部门提出技术进口申请并附有关文件。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技术进口项目需经有关部门批准的，还应当提交有关部门的批准文件。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国务院外经贸主管部门收到技术进口申请后，应当会同国务院有关部门对申请进行审查，并自收到申请之日起30个工作日内作出批准或者不批准的决定。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技术进口申请经批准的，由国务院外经贸主管部门发给技术进口许可意向书。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进口经营者取得技术进口许可意向书后，可以对外签订技术进口合同。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进口经营者签订技术进口合同后，应当向国务院外经贸主管部门提交技术进口合同副本及有关文件，申请技术进口许可证。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国务院外经贸主管部门对技术进口合同的真实性进行审查，并自收到前款规定的文件之日起10个工作日内，对技术进口作出许可或者不许可的决定。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申请人依照本条例第十一条的规定向国务院外经贸主管部门提出技术进口申请时，可以一并提交已经签订的技术进口合同副本。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国务院外经贸主管部门应当依照本条例第十二条和第十四条的规定对申请及其技术进口合同的真实性一并进行审查，并自收到前款规定的文件之日起40个工作日内，对技术进口作出许可或者不许可的决定。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技术进口经许可的，由国务院外经贸主管部门颁发技术进口许可证。技术进口合同自技术进口许可证颁发之日起生效。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对属于自由进口的技术，实行合同登记管理。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进口属于自由进口的技术，合同自依法成立时生效，不以登记为合同生效的条件。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进口属于自由进口的技术，应当向国务院外经贸主管部门办理登记，并提交下列文件：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(一)技术进口合同登记申请书；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(二)技术进口合同副本；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国务院外经贸主管部门应当自收到本条例第十八条规定的文件之日起3个工作日内，对技术进口合同进行登记，颁发技术进口合同登记证。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申请人凭技术进口许可证或者技术进口合同登记证，办理外汇、银行、税务、海关等相关手续。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依照本条例的规定，经许可或者登记的技术进口合同，合同的主要内容发生变更的，应当重新办理许可或者登记手续。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经许可或者登记的技术进口合同终止的，应当及时向国务院外经贸主管部门备案。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国务院外经贸主管部门和有关部门及其工作人员在履行技术进口管理职责中，对所知悉的商业秘密负有保密义务。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技术进口合同的让与人应当保证自己是所提供技术的合法拥有者或者有权转让、许可者。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技术进口合同的受让人按照合同约定使用让与人提供的技术，被第三方指控侵权的，受让人应当立即通知让与人；让与人接到通知后，应当协助受让人排除妨碍。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技术进口合同的让与人应当保证所提供的技术完整、无误、有效，能够达到约定的技术目标。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技术进口合同的受让人、让与人应当在合同约定的保密范围和保密期限内，对让与人提供的技术中尚未公开的秘密部分承担保密义务。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在保密期限内，承担保密义务的一方在保密技术非因自己的原因被公开后，其承担的保密义务即予终止。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技术进口合同期满后，技术让与人和受让人可以依照公平合理的原则，就技术的继续使用进行协商。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技术出口管理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国家鼓励成熟的产业化技术出口。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有对外贸易法第十六条规定情形之一的技术，禁止或者限制出口。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国务院外经贸主管部门会同国务院有关部门，制定、调整并公布禁止或者限制出口的技术目录。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属于禁止出口的技术，不得出口。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属于限制出口的技术，实行许可证管理；未经许可，不得出口。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出口属于限制出口的技术，应当向国务院外经贸主管部门提出申请。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国务院外经贸主管部门收到技术出口申请后，应当会同国务院科技管理部门对申请出口的技术进行审查，并自收到申请之日起30个工作日内作出批准或者不批准的决定。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限制出口的技术需经有关部门进行保密审查的，按照国家有关规定执行。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技术出口申请经批准的，由国务院外经贸主管部门发给技术出口许可意向书。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申请人取得技术出口许可意向书后，方可对外进行实质性谈判，签订技术出口合同。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申请人签订技术出口合同后，应当向国务院外经贸主管部门提交下列文件，申请技术出口许可证：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(一)技术出口许可意向书；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(二)技术出口合同副本；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(三)技术资料出口清单；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国务院外经贸主管部门对技术出口合同的真实性进行审查，并自收到前款规定的文件之日起15个工作日内，对技术出口作出许可或者不许可的决定。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技术出口经许可的，由国务院外经贸主管部门颁发技术出口许可证。技术出口合同自技术出口许可证颁发之日起生效。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对属于自由出口的技术，实行合同登记管理。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出口属于自由出口的技术，合同自依法成立时生效，不以登记为合同生效的条件。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出口属于自由出口的技术，应当向国务院外经贸主管部门办理登记，并提交下列文件：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(一)技术出口合同登记申请书；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(二)技术出口合同副本；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(三)签约双方法律地位的证明文件。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国务院外经贸主管部门应当自收到本条例第三十七条规定的文件之日起3个工作日内，对技术出口合同进行登记，颁发技术出口合同登记证。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申请人凭技术出口许可证或者技术出口合同登记证办理外汇、银行、税务、海关等相关手续。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依照本条例的规定，经许可或者登记的技术出口合同，合同的主要内容发生变更的，应当重新办理许可或者登记手续。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经许可或者登记的技术出口合同终止的，应当及时向国务院外经贸主管部门备案。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国务院外经贸主管部门和有关部门及其工作人员在履行技术出口管理职责中，对国家秘密和所知悉的商业秘密负有保密义务。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出口核技术、核两用品相关技术、监控化学品生产技术、军事技术等出口管制技术的，依照有关行政法规的规定办理。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进口或者出口属于禁止进出口的技术的，或者未经许可擅自进口或者出口属于限制进出口的技术的，依照刑法关于走私罪、非法经营罪、泄露国家秘密罪或者其他罪的规定，依法追究刑事责任；尚不够刑事处罚的，区别不同情况，依照海关法的有关规定处罚，或者由国务院外经贸主管部门给予警告，没收违法所得，处违法所得1倍以上5倍以下的罚款；国务院外经贸主管部门并可以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擅自超出许可的范围进口或者出口属于限制进出口的技术的，依照刑法关于非法经营罪或者其他罪的规定，依法追究刑事责任；尚不够刑事处罚的，区别不同情况，依照海关法的有关规定处罚，或者由国务院外经贸主管部门给予警告，没收违法所得，处违法所得1倍以上3倍以下的罚款；国务院外经贸主管部门并可以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伪造、变造或者买卖技术进出口许可证或者技术进出口合同登记证的，依照刑法关于非法经营罪或者伪造、变造、买卖国家机关公文、证件、印章罪的规定，依法追究刑事责任；尚不够刑事处罚的，依照海关法的有关规定处罚；国务院外经贸主管部门并可以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以欺骗或者其他不正当手段获取技术进出口许可的，由国务院外经贸主管部门吊销其技术进出口许可证，暂停直至撤销其对外贸易经营许可。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以欺骗或者其他不正当手段获取技术进出口合同登记的，由国务院外经贸主管部门吊销其技术进出口合同登记证，暂停直至撤销其对外贸易经营许可。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技术进出口管理工作人员违反本条例的规定，泄露国家秘密或者所知悉的商业秘密的，依照刑法关于泄露国家秘密罪或者侵犯商业秘密罪的规定，依法追究刑事责任；尚不够刑事处罚的，依法给予行政处分。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技术进出口管理工作人员滥用职权、玩忽职守或者利用职务上的便利收受、索取他人财物的，依照刑法关于滥用职权罪、玩忽职守罪、受贿罪或者其他罪的规定，依法追究刑事责任；尚不够刑事处罚的，依法给予行政处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对国务院外经贸主管部门作出的有关技术进出口的批准、许可、登记或者行政处罚决定不服的，可以依法申请行政复议，也可以依法向人民法院提起诉讼。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本条例公布前国务院制定的有关技术进出口管理的规定与本条例的规定不一致的，以本条例为准。</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本条例自2002年1月1日起施行。1985年5月24日国务院发布的《中华人民共和国技术引进合同管理条例》和1987年12月30日国务院批准、1988年1月20日对外经济贸易部发布的《中华人民共和国技术引进合同管理条例施行</w:t>
      </w:r>
      <w:bookmarkStart w:id="0" w:name="_GoBack"/>
      <w:bookmarkEnd w:id="0"/>
      <w:r>
        <w:rPr>
          <w:rFonts w:hint="eastAsia" w:ascii="仿宋_GB2312" w:hAnsi="Times New Roman" w:eastAsia="仿宋_GB2312" w:cs="Times New Roman"/>
          <w:kern w:val="2"/>
          <w:sz w:val="32"/>
          <w:szCs w:val="32"/>
          <w:lang w:val="en-US" w:eastAsia="zh-CN" w:bidi="ar"/>
        </w:rPr>
        <w:t>细则》同时废止。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B61C64"/>
    <w:rsid w:val="004D4250"/>
    <w:rsid w:val="00B07DB1"/>
    <w:rsid w:val="00BD284A"/>
    <w:rsid w:val="08F313CD"/>
    <w:rsid w:val="09B61C64"/>
    <w:rsid w:val="3FF639DA"/>
    <w:rsid w:val="4BE4408B"/>
    <w:rsid w:val="621E453C"/>
    <w:rsid w:val="65951842"/>
    <w:rsid w:val="715A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715</Words>
  <Characters>4082</Characters>
  <Lines>34</Lines>
  <Paragraphs>9</Paragraphs>
  <TotalTime>3</TotalTime>
  <ScaleCrop>false</ScaleCrop>
  <LinksUpToDate>false</LinksUpToDate>
  <CharactersWithSpaces>4788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2019-05-22T15:51:00Z</dcterms:created>
  <dc:creator>Administrator</dc:creator>
  <cp:lastModifiedBy>yuansunbing</cp:lastModifiedBy>
  <cp:lastPrinted>2019-05-25T09:22:00Z</cp:lastPrinted>
  <dcterms:modified xsi:type="dcterms:W3CDTF">2020-12-14T03:15:22Z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