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Theme="minorEastAsia" w:hAnsiTheme="minorEastAsia" w:eastAsiaTheme="minorEastAsia" w:cstheme="minorEastAsia"/>
        </w:rPr>
      </w:pPr>
    </w:p>
    <w:p>
      <w:pPr>
        <w:jc w:val="center"/>
      </w:pPr>
      <w:r>
        <w:rPr>
          <w:rFonts w:ascii="宋体" w:hAnsi="宋体" w:eastAsia="宋体"/>
          <w:sz w:val="44"/>
        </w:rPr>
        <w:t>中华人民共和国档案法实施条例</w:t>
      </w:r>
    </w:p>
    <w:p>
      <w:pPr>
        <w:spacing w:after="0" w:line="240" w:lineRule="auto"/>
        <w:rPr>
          <w:rFonts w:hint="eastAsia" w:asciiTheme="minorEastAsia" w:hAnsiTheme="minorEastAsia" w:eastAsiaTheme="minorEastAsia" w:cstheme="minorEastAsia"/>
        </w:rPr>
      </w:pPr>
    </w:p>
    <w:p>
      <w:pPr>
        <w:numPr>
          <w:ilvl w:val="0"/>
          <w:numId w:val="0"/>
        </w:numPr>
        <w:spacing w:before="0" w:after="0" w:line="240" w:lineRule="auto"/>
        <w:jc w:val="center"/>
        <w:rPr>
          <w:rFonts w:ascii="黑体" w:hAnsi="黑体" w:eastAsia="黑体" w:cs="黑体"/>
          <w:sz w:val="32"/>
        </w:rPr>
      </w:pPr>
      <w:r>
        <w:rPr>
          <w:rFonts w:hint="eastAsia" w:ascii="黑体" w:hAnsi="黑体" w:eastAsia="黑体" w:cs="黑体"/>
          <w:kern w:val="2"/>
          <w:sz w:val="32"/>
          <w:szCs w:val="24"/>
          <w:lang w:val="en-US" w:eastAsia="zh-CN" w:bidi="ar-SA"/>
        </w:rPr>
        <w:t>第一章　</w:t>
      </w:r>
      <w:r>
        <w:rPr>
          <w:rFonts w:ascii="黑体" w:hAnsi="黑体" w:eastAsia="黑体" w:cs="黑体"/>
          <w:sz w:val="32"/>
        </w:rPr>
        <w:t>总　　则</w:t>
      </w:r>
    </w:p>
    <w:p>
      <w:pPr>
        <w:numPr>
          <w:ilvl w:val="0"/>
          <w:numId w:val="0"/>
        </w:numPr>
        <w:spacing w:before="0" w:after="0" w:line="240" w:lineRule="auto"/>
        <w:jc w:val="both"/>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根据《中华人民共和国档案法》（以下简称《档案法》）的规定，制定本条例。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《档案法》所称档案，其具体范围由国家档案主管部门或者国家档案主管部门会同国家有关部门确定。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反映地方文化习俗、民族风貌、历史人物、特色品牌等的档案，其具体范围可以由省、自治区、直辖市档案主管部门会同同级有关部门确定。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档案工作应当坚持和加强党的领导，全面贯彻党的路线方针政策和决策部署，健全党领导档案工作的体制机制，把党的领导贯彻到档案工作各方面和各环节。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县级以上人民政府应当加强档案工作，建立健全档案机构，提供档案长久安全保管场所和设施，并将档案事业发展经费列入本级预算。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机关、团体、企业事业单位和其他组织应当加强本单位档案工作，履行档案工作主体责任，保障档案工作依法开展。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国家档案馆馆藏的永久保管档案分一、二、三级管理，分级的具体标准和管理办法由国家档案主管部门制定。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中央国家机关经国家档案主管部门同意，省、自治区、直辖市有关国家机关经本级档案主管部门同意，可以制定本系统专业档案的具体管理制度和办法。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县级以上人民政府及其有关部门，应当加强档案宣传教育工作，普及档案知识，传播档案文化，增强全社会档案意识。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国家加强档案相关专业人才培养，支持高等院校、职业学校设立档案学等相关专业。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国家鼓励和支持企业事业单位、社会组织和个人等社会力量通过依法兴办实体、资助项目、从事志愿服务以及开展科学研究、技术创新和科技成果推广等形式，参与和支持档案事业的发展。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档案行业组织依照法律、法规、规章及其章程的规定，加强行业自律，推动诚信建设，提供行业服务，开展学术交流和档案相关科普教育，参与政策咨询和标准制定等活动。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档案主管部门应当在职责范围内予以指导。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有下列情形之一的，由县级以上人民政府、档案主管部门或者本单位按照国家有关规定给予表彰、奖励：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（一）对档案收集、整理、保护、利用做出显著成绩的；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（二）对档案科学研究、技术创新、宣传教育、交流合作做出显著成绩的；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（三）在重大活动、突发事件应对活动相关档案工作中表现突出的；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（四）将重要或者珍贵档案捐献给国家的；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（五）同违反档案法律、法规的行为作斗争，表现突出的；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（六）长期从事档案工作，表现突出的。</w:t>
      </w:r>
    </w:p>
    <w:p>
      <w:pPr>
        <w:spacing w:after="0" w:line="240" w:lineRule="auto"/>
        <w:rPr>
          <w:rFonts w:hint="eastAsia" w:asciiTheme="minorEastAsia" w:hAnsiTheme="minorEastAsia" w:eastAsiaTheme="minorEastAsia" w:cstheme="minorEastAsia"/>
        </w:rPr>
      </w:pPr>
    </w:p>
    <w:p>
      <w:pPr>
        <w:numPr>
          <w:ilvl w:val="0"/>
          <w:numId w:val="0"/>
        </w:numPr>
        <w:spacing w:line="240" w:lineRule="auto"/>
        <w:ind w:left="0" w:leftChars="0" w:firstLine="0" w:firstLineChars="0"/>
        <w:jc w:val="center"/>
        <w:rPr>
          <w:rFonts w:ascii="黑体" w:hAnsi="黑体" w:eastAsia="黑体" w:cs="黑体"/>
          <w:sz w:val="32"/>
        </w:rPr>
      </w:pPr>
      <w:r>
        <w:rPr>
          <w:rFonts w:hint="eastAsia" w:ascii="黑体" w:hAnsi="黑体" w:eastAsia="黑体" w:cs="黑体"/>
          <w:kern w:val="2"/>
          <w:sz w:val="32"/>
          <w:szCs w:val="24"/>
          <w:lang w:val="en-US" w:eastAsia="zh-CN" w:bidi="ar-SA"/>
        </w:rPr>
        <w:t>第二章　</w:t>
      </w:r>
      <w:r>
        <w:rPr>
          <w:rFonts w:ascii="黑体" w:hAnsi="黑体" w:eastAsia="黑体" w:cs="黑体"/>
          <w:sz w:val="32"/>
        </w:rPr>
        <w:t>档案机构及其职责</w:t>
      </w:r>
    </w:p>
    <w:p>
      <w:pPr>
        <w:numPr>
          <w:ilvl w:val="0"/>
          <w:numId w:val="0"/>
        </w:numPr>
        <w:spacing w:line="240" w:lineRule="auto"/>
        <w:ind w:leftChars="0"/>
        <w:jc w:val="both"/>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国家档案主管部门依照《档案法》第八条第一款的规定，履行下列职责：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（一）根据有关法律、行政法规和国家有关方针政策，研究、制定部门规章、档案工作具体方针政策和标准；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（二）组织协调全国档案事业的发展，制定国家档案事业发展综合规划和专项计划，并组织实施；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（三）对有关法律、行政法规、部门规章和国家有关方针政策的实施情况进行监督检查，依法查处档案违法行为；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（四）对中央国家机关各部门、中央管理的群团组织、中央企业以及中央和国务院直属事业单位的档案工作，中央级国家档案馆的工作，以及省、自治区、直辖市档案主管部门的工作，实施监督、指导；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（五）组织、指导档案理论与科学技术研究、档案信息化建设、档案宣传教育、档案工作人员培训；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（六）组织、开展档案领域的国际交流与合作。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县级以上地方档案主管部门依照《档案法》第八条第二款的规定，履行下列职责：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（一）贯彻执行有关法律、法规、规章和国家有关方针政策；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（二）制定本行政区域档案事业发展规划和档案工作制度规范，并组织实施；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（三）监督、指导本行政区域档案工作，对有关法律、法规、规章和国家有关方针政策的实施情况进行监督检查，依法查处档案违法行为；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（四）组织、指导本行政区域档案理论与科学技术研究、档案信息化建设、档案宣传教育、档案工作人员培训。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乡镇人民政府依照《档案法》第八条第三款的规定，履行下列职责：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（一）贯彻执行有关法律、法规、规章和国家有关方针政策，建立健全档案工作制度规范；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（二）指定人员管理本机关档案，并按照规定向有关档案馆移交档案；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（三）监督、指导所属单位以及基层群众性自治组织等的档案工作。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机关、团体、企业事业单位和其他组织应当确定档案机构或者档案工作人员，依照《档案法》第九条第一款的规定，履行下列职责：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（一）贯彻执行有关法律、法规、规章和国家有关方针政策，建立健全本单位档案工作制度规范；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（二）指导本单位相关材料的形成、积累、整理和归档，统一管理本单位的档案，并按照规定向有关档案馆移交档案；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（三）监督、指导所属单位的档案工作。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各级各类档案馆的设置和管理应当符合国家有关规定。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国家档案馆应当配备与其职责和规模相适应的专业人员，依照《档案法》第十条的规定，履行下列职责：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（一）收集本馆分管范围内的档案；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（二）按照规定整理、保管档案；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（三）依法向社会开放档案，并采取各种形式研究、开发档案资源，为各方面利用档案资源提供服务；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（四）开展宣传教育，发挥爱国主义教育和历史文化教育功能。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按照国家有关规定设置的其他各类档案馆，参照前款规定依法履行相应职责。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档案主管部门、档案馆和机关、团体、企业事业单位以及其他组织应当为档案工作人员的教育培训、职称评审、岗位聘用等创造条件，不断提高档案工作人员的专业知识水平和业务能力。</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ascii="黑体" w:hAnsi="黑体" w:eastAsia="黑体" w:cs="黑体"/>
          <w:sz w:val="32"/>
        </w:rPr>
      </w:pPr>
      <w:r>
        <w:rPr>
          <w:rFonts w:hint="eastAsia" w:ascii="黑体" w:hAnsi="黑体" w:eastAsia="黑体" w:cs="黑体"/>
          <w:kern w:val="2"/>
          <w:sz w:val="32"/>
          <w:szCs w:val="24"/>
          <w:lang w:val="en-US" w:eastAsia="zh-CN" w:bidi="ar-SA"/>
        </w:rPr>
        <w:t>第三章　</w:t>
      </w:r>
      <w:r>
        <w:rPr>
          <w:rFonts w:ascii="黑体" w:hAnsi="黑体" w:eastAsia="黑体" w:cs="黑体"/>
          <w:sz w:val="32"/>
        </w:rPr>
        <w:t>档案的管理</w:t>
      </w:r>
    </w:p>
    <w:p>
      <w:pPr>
        <w:numPr>
          <w:ilvl w:val="0"/>
          <w:numId w:val="0"/>
        </w:numPr>
        <w:spacing w:before="0" w:after="0" w:line="240" w:lineRule="auto"/>
        <w:ind w:leftChars="0"/>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按照国家规定应当形成档案的机关、团体、企业事业单位和其他组织，应当建立档案工作责任制，确定档案工作组织结构、职责分工，落实档案工作领导责任、管理责任、执行责任，健全单位主要负责人承担档案完整与安全第一责任人职责相关制度，明确档案管理、档案基础设施建设、档案信息化等工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依照《档案法》第十三条以及国家有关规定应当归档的材料，由机关、团体、企业事业单位和其他组织的各内设机构收集齐全，规范整理，定期交本单位档案机构或者档案工作人员集中管理，任何内设机构和个人不得拒绝归档或者据为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群团组织、国有企业事业单位应当明确本单位的归档范围和档案保管期限，经同级档案主管部门审核同意后施行。单位内设机构或者工作职能发生重大变化时，应当及时调整归档范围和档案保管期限，经重新审核同意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机关、群团组织、国有企业事业单位负责所属单位的归档范围和档案保管期限的审核。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机关、团体、企业事业单位和其他组织，应当按照国家档案主管部门关于档案移交的规定，定期向有关的国家档案馆移交档案。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属于中央级和省级、设区的市级国家档案馆接收范围的档案，移交单位应当自档案形成之日起满二十年即向有关的国家档案馆移交。属于县级国家档案馆接收范围的档案，移交单位应当自档案形成之日起满十年即向有关的县级国家档案馆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经同级档案主管部门检查和同意，专业性较强或者需要保密的档案，可以延长向有关的国家档案馆移交的期限。已撤销单位的档案可以提前向有关的国家档案馆移交。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由于单位保管条件不符合要求或者存在其他原因可能导致不安全或者严重损毁的档案，经协商可以提前交有关档案馆保管。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档案馆可以按照国家有关规定，通过接受捐献、购买、代存、交换等方式收集档案。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档案馆通过前款规定方式收集档案时，应当考虑档案的珍稀程度、内容的重要性等，并以书面协议形式约定相关方的权利和义务，明确相关档案利用条件。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国家鼓励单位和个人将属于其所有的对国家和社会具有重要保存价值的档案捐献给国家档案馆。国家档案馆应当维护捐献者的合法权益。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档案馆应当对所保管的档案采取下列管理措施：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（一）建立健全科学的管理制度和查阅利用规范，制定有针对性的安全风险管控措施和应急预案；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（二）配置适宜安全保存档案、符合国家有关规定的专门库房，配备防火、防盗、防水、防光、防尘、防有害气体、防有害生物以及温湿度调控等必要的设施设备；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（三）根据档案的不同等级，采取有效措施，加以保护和管理；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（四）根据需要和可能，配备适应档案现代化管理需要的设施设备；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（五）编制档案目录等便于档案查找和利用的检索工具。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机关、团体、企业事业单位和其他组织的档案保管，参照前款规定办理。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县级以上人民政府应当采取措施，保障国家档案馆依法接收档案所需的库房及设施设备。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任何单位和个人不得侵占、挪用国家档案馆的馆舍，不得擅自改变国家档案馆馆舍的功能和用途。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国家档案馆馆舍的建设，应当符合实用、安全、科学、美观、环保、节约的要求和国家有关工程建设标准，并配置无障碍设施设备。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机关、团体、企业事业单位和其他组织应当定期对本单位保管的保管期限届满的档案进行鉴定，形成鉴定工作报告。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经鉴定仍需继续保存的档案，应当重新划定保管期限并作出标注。经鉴定需要销毁的档案，其销毁工作应当遵守国家有关规定。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县级以上档案主管部门可以依托国家档案馆，对下列属于国家所有的档案中具有永久保存价值的档案分类别汇集有关目录数据：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（一）机关、群团组织、国有企业事业单位形成的档案；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（二）第一项所列单位之外的其他单位，经法律法规授权或者受国家机关依法委托管理公共事务形成的档案；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（三）第一项所列单位之外的其他单位或者个人，由国家资金支持，从事或者参与建设工程、科学研究、技术创新等活动形成的且按照协议约定属于国家所有的档案；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（四）国家档案馆保管的前三项以外的其他档案。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涉及国防、外交、国家安全、公共安全等的档案的目录数据，其汇集范围由有关档案主管部门会同档案形成单位研究确定。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档案馆和机关、团体、企业事业单位以及其他组织为了收集、交换散失在国外的档案、进行国际文化交流，以及适应经济建设、科学研究和科技成果推广等的需要，经国家档案主管部门或者省、自治区、直辖市档案主管部门依据职权审查批准，可以向国内外的单位或者个人赠送、交换、出售属于国家所有的档案的复制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一级档案严禁出境。二级档案需要出境的，应当经国家档案主管部门审查批准。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之外，属于《档案法》第二十五条规定的档案或者复制件确需出境的，有关档案馆、机关、团体、企业事业单位和其他组织以及个人应当按照管理权限，报国家档案主管部门或者省、自治区、直辖市档案主管部门审查批准，海关凭批准文件查验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档案或者复制件出境涉及数据出境的，还应当符合国家关于数据出境的规定。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相关单位和个人应当在档案或者复制件出境时主动向海关申报核验，并按照出境申请审查批准意见，妥善保管、处置出境的档案或者复制件。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档案馆和机关、团体、企业事业单位以及其他组织依照《档案法》第二十四条的规定委托档案服务时，应当确定受委托的档案服务企业符合下列条件：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（一）具有企业法人资格和相应的经营范围；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（二）具有与从事档案整理、寄存、开发利用、数字化等相关服务相适应的场所、设施设备、专业人员和专业能力；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（三）具有保证档案安全的管理体系和保障措施。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委托方应当对受托方的服务进行全程指导和监督，确保档案安全和服务质量。</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ascii="黑体" w:hAnsi="黑体" w:eastAsia="黑体" w:cs="黑体"/>
          <w:sz w:val="32"/>
        </w:rPr>
      </w:pPr>
      <w:r>
        <w:rPr>
          <w:rFonts w:ascii="黑体" w:hAnsi="黑体" w:eastAsia="黑体" w:cs="黑体"/>
          <w:sz w:val="32"/>
        </w:rPr>
        <w:t>第四章　档案的利用和公布</w:t>
      </w:r>
    </w:p>
    <w:p>
      <w:pPr>
        <w:spacing w:before="0" w:after="0" w:line="240" w:lineRule="auto"/>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国家档案馆应当依照《档案法》的有关规定，分期分批向社会开放档案，并同时公布开放档案的目录。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档案馆应当建立馆藏档案开放审核协同机制，会同档案形成单位或者移交单位进行档案开放审核。档案形成单位或者移交单位撤销、合并、职权变更的，由有关的国家档案馆会同继续行使其职权的单位共同负责；无继续行使其职权的单位的，由有关的国家档案馆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尚未移交进馆档案的开放审核，由档案形成单位或者保管单位负责，并在移交进馆时附具到期开放意见、政府信息公开情况、密级变更情况等。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县级以上档案主管部门应当加强对档案开放审核工作的统筹协调。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对于《档案法》第二十七条规定的到期不宜开放的档案，经国家档案馆报同级档案主管部门同意，可以延期向社会开放。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档案馆提供社会利用的档案，应当逐步实现以复制件代替原件。数字、缩微以及其他复制形式的档案复制件，载有档案保管单位签章标识的，具有与档案原件同等的效力。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档案馆可以通过阅览、复制和摘录等形式，依法提供利用档案。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国家档案馆应当明确档案利用的条件、范围、程序等，在档案利用接待场所和官方网站公布相关信息，创新档案利用服务形式，推进档案查询利用服务线上线下融合。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机关、团体、企业事业单位和其他组织以及公民利用国家档案馆保管的未开放的档案，应当经保管该档案的国家档案馆同意，必要时，国家档案馆应当征得档案形成单位或者移交单位同意。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机关、团体、企业事业单位和其他组织的档案机构保管的尚未向国家档案馆移交的档案，其他机关、团体、企业事业单位以及公民需要利用的，应当经档案形成单位或者保管单位同意。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《档案法》第三十二条所称档案的公布，是指通过下列形式首次向社会公开档案的全部或者部分原文：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（一）通过报纸、期刊、图书、音像制品、电子出版物等公开出版；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（二）通过电台、电视台、计算机信息网络等公开传播；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（三）在公开场合宣读、播放；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（四）公开出售、散发或者张贴档案复制件；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（五）在展览、展示中公开陈列。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公布属于国家所有的档案，按照下列规定办理：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（一）保存在档案馆的，由档案馆公布；必要时，应当征得档案形成单位或者移交单位同意后公布，或者报经档案形成单位或者移交单位的上级主管部门同意后公布；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（二）保存在各单位档案机构的，由各单位公布；必要时，应当报经其上级主管部门同意后公布；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（三）利用属于国家所有的档案的单位和个人，未经档案馆或者有关单位同意，均无权公布档案。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档案馆对寄存档案的公布，应当按照约定办理；没有约定的，应当征得档案所有者的同意。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国家档案馆应当根据工作需要和社会需求，开展馆藏档案的开发利用和公布，促进档案文献出版物、档案文化创意产品等的提供和传播。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国家鼓励和支持其他各类档案馆向社会开放和公布馆藏档案，促进档案资源的社会共享。</w:t>
      </w:r>
    </w:p>
    <w:p>
      <w:pPr>
        <w:spacing w:after="0" w:line="240" w:lineRule="auto"/>
        <w:rPr>
          <w:rFonts w:hint="eastAsia" w:asciiTheme="minorEastAsia" w:hAnsiTheme="minorEastAsia" w:eastAsiaTheme="minorEastAsia" w:cstheme="minorEastAsia"/>
        </w:rPr>
      </w:pPr>
    </w:p>
    <w:p>
      <w:pPr>
        <w:spacing w:line="240" w:lineRule="auto"/>
        <w:ind w:firstLine="0"/>
        <w:jc w:val="center"/>
        <w:rPr>
          <w:rFonts w:ascii="黑体" w:hAnsi="黑体" w:eastAsia="黑体" w:cs="黑体"/>
          <w:sz w:val="32"/>
        </w:rPr>
      </w:pPr>
      <w:r>
        <w:rPr>
          <w:rFonts w:ascii="黑体" w:hAnsi="黑体" w:eastAsia="黑体" w:cs="黑体"/>
          <w:sz w:val="32"/>
        </w:rPr>
        <w:t>第五章　档案信息化建设</w:t>
      </w:r>
    </w:p>
    <w:p>
      <w:pPr>
        <w:spacing w:line="240" w:lineRule="auto"/>
        <w:ind w:firstLine="0"/>
        <w:jc w:val="both"/>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机关、团体、企业事业单位和其他组织应当加强档案信息化建设，积极推进电子档案管理信息系统建设。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机关、群团组织、国有企业事业单位应当将档案信息化建设纳入本单位信息化建设规划，加强办公自动化系统、业务系统归档功能建设，并与电子档案管理信息系统相互衔接，实现对电子档案的全过程管理。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电子档案管理信息系统应当按照国家有关规定建设，并符合国家关于网络安全、数据安全以及保密等的规定。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机关、团体、企业事业单位和其他组织应当采取管理措施和技术手段保证电子档案来源可靠、程序规范、要素合规，符合以下条件：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（一）形成者、形成活动、形成时间可确认，形成、办理、整理、归档、保管、移交等系统安全可靠；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（二）全过程管理符合有关规定，并准确记录、可追溯；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（三）内容、结构、背景信息和管理过程信息等构成要素符合规范要求。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机关、团体、企业事业单位和其他组织应当按照国家档案主管部门有关规定，定期向有关档案馆移交电子档案。电子档案移交接收网络以及系统环境应当符合国家关于网络安全、数据安全以及保密等的规定。不具备在线移交条件的，应当通过符合安全管理要求的存储介质向档案馆移交电子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档案馆应当在接收电子档案时进行真实性、完整性、可用性和安全性等方面的检测，并采取管理措施和技术手段保证电子档案在长期保存过程中的真实性、完整性、可用性和安全性。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国家档案馆可以为未到本条例第二十条第二款所规定的移交进馆期限的电子档案提供保管服务，涉及政府信息公开事项的，依照《档案法》第十五条第二款的规定办理。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档案馆对重要电子档案进行异地备份保管，应当采用磁介质、光介质、缩微胶片等符合安全管理要求的存储介质，定期检测载体的完好程度和数据的可读性。异地备份选址应当满足安全保密等要求。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档案馆可以根据需要建设灾难备份系统，实现重要电子档案及其管理系统的备份与灾难恢复。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档案馆和机关、团体、企业事业单位以及其他组织开展传统载体档案数字化工作，应当符合国家档案主管部门有关规定，保证档案数字化成果的质量和安全。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国家鼓励有条件的单位开展文字、语音、图像识别工作，加强档案资源深度挖掘和开发利用。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档案馆应当积极创造条件，按照国家有关规定建设、运行维护数字档案馆，为不同网络环境中的档案数字资源的收集、长期安全保存和有效利用提供保障。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国家鼓励有条件的机关、团体、企业事业单位和其他组织开展数字档案室建设，提升本单位的档案信息化水平。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国家档案主管部门应当制定数据共享标准，提升档案信息共享服务水平，促进全国档案数字资源跨区域、跨层级、跨部门共享利用工作。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县级以上地方档案主管部门应当推进本行政区域档案数字资源共享利用工作。</w:t>
      </w:r>
    </w:p>
    <w:p>
      <w:pPr>
        <w:spacing w:after="0" w:line="240" w:lineRule="auto"/>
        <w:rPr>
          <w:rFonts w:hint="eastAsia" w:asciiTheme="minorEastAsia" w:hAnsiTheme="minorEastAsia" w:eastAsiaTheme="minorEastAsia" w:cstheme="minorEastAsia"/>
        </w:rPr>
      </w:pPr>
    </w:p>
    <w:p>
      <w:pPr>
        <w:spacing w:line="240" w:lineRule="auto"/>
        <w:ind w:firstLine="0"/>
        <w:jc w:val="center"/>
        <w:rPr>
          <w:rFonts w:ascii="黑体" w:hAnsi="黑体" w:eastAsia="黑体" w:cs="黑体"/>
          <w:sz w:val="32"/>
        </w:rPr>
      </w:pPr>
      <w:r>
        <w:rPr>
          <w:rFonts w:ascii="黑体" w:hAnsi="黑体" w:eastAsia="黑体" w:cs="黑体"/>
          <w:sz w:val="32"/>
        </w:rPr>
        <w:t>第六章　监督检查</w:t>
      </w:r>
    </w:p>
    <w:p>
      <w:pPr>
        <w:spacing w:line="240" w:lineRule="auto"/>
        <w:ind w:firstLine="0"/>
        <w:jc w:val="both"/>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国家档案馆和机关、群团组织、国有企业事业单位应当定期向同级档案主管部门报送本单位档案工作情况。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档案主管部门对处理投诉、举报和监督检查中发现的或者有关部门移送的涉嫌档案违法的线索和案件，应当及时依法组织调查。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调查，发现有档案违法行为的，档案主管部门应当依法予以处理。需要追究有关责任人责任的，档案主管部门可以依法向其所在单位或者任免机关、单位提出处理建议。有关机关、单位应当及时将处理结果书面告知提出处理建议的档案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县级以上档案主管部门应当加强档案行政执法队伍建设和对档案行政执法人员的教育培训。从事档案行政执法工作的人员，应当通过考试，取得行政执法证件。</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第七章　</w:t>
      </w:r>
      <w:r>
        <w:rPr>
          <w:rFonts w:hint="eastAsia" w:ascii="黑体" w:hAnsi="黑体" w:eastAsia="黑体" w:cs="黑体"/>
          <w:sz w:val="32"/>
        </w:rPr>
        <w:t>法律责任</w:t>
      </w:r>
    </w:p>
    <w:p>
      <w:pPr>
        <w:numPr>
          <w:ilvl w:val="0"/>
          <w:numId w:val="0"/>
        </w:numPr>
        <w:spacing w:before="0" w:after="0" w:line="240" w:lineRule="auto"/>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国家档案馆违反国家规定擅自扩大或者缩小档案接收范围的，或者不按照国家规定开放、提供利用档案的，由县级以上档案主管部门责令限期改正；情节严重的，由有关机关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单位或者个人将应当归档的材料据为己有，拒绝交档案机构、档案工作人员归档的，或者不按照国家规定向国家档案馆移交档案的，由县级以上档案主管部门责令限期改正；拒不改正的，由有关机关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单位或者个人侵占、挪用国家档案馆的馆舍的，由县级以上档案主管部门责令限期改正；情节严重的，由有关机关对负有责任的领导人员和直接责任人员依法给予处分；构成犯罪的，依法追究刑事责任；造成财产损失或者其他损害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档案服务企业在提供服务过程中明知存在档案安全隐患而不采取措施的，档案主管部门可以采取约谈、责令限期改正等措施。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档案服务企业因违反《档案法》和本条例规定受到行政处罚的，行政处罚信息依照有关法律、行政法规的规定予以公示。</w:t>
      </w:r>
    </w:p>
    <w:p>
      <w:pPr>
        <w:spacing w:after="0" w:line="240" w:lineRule="auto"/>
        <w:rPr>
          <w:rFonts w:hint="eastAsia" w:asciiTheme="minorEastAsia" w:hAnsiTheme="minorEastAsia" w:eastAsiaTheme="minorEastAsia" w:cstheme="minorEastAsia"/>
        </w:rPr>
      </w:pPr>
    </w:p>
    <w:p>
      <w:pPr>
        <w:numPr>
          <w:ilvl w:val="0"/>
          <w:numId w:val="0"/>
        </w:numPr>
        <w:spacing w:line="240" w:lineRule="auto"/>
        <w:ind w:firstLine="0" w:firstLineChars="0"/>
        <w:jc w:val="center"/>
        <w:rPr>
          <w:rFonts w:ascii="黑体" w:hAnsi="黑体" w:eastAsia="黑体" w:cs="黑体"/>
          <w:sz w:val="32"/>
        </w:rPr>
      </w:pPr>
      <w:r>
        <w:rPr>
          <w:rFonts w:hint="eastAsia" w:ascii="黑体" w:hAnsi="黑体" w:eastAsia="黑体" w:cs="黑体"/>
          <w:kern w:val="2"/>
          <w:sz w:val="32"/>
          <w:szCs w:val="24"/>
          <w:lang w:val="en-US" w:eastAsia="zh-CN" w:bidi="ar-SA"/>
        </w:rPr>
        <w:t>第八章　</w:t>
      </w:r>
      <w:bookmarkStart w:id="0" w:name="_GoBack"/>
      <w:bookmarkEnd w:id="0"/>
      <w:r>
        <w:rPr>
          <w:rFonts w:ascii="黑体" w:hAnsi="黑体" w:eastAsia="黑体" w:cs="黑体"/>
          <w:sz w:val="32"/>
        </w:rPr>
        <w:t>附　　则</w:t>
      </w:r>
    </w:p>
    <w:p>
      <w:pPr>
        <w:numPr>
          <w:ilvl w:val="0"/>
          <w:numId w:val="0"/>
        </w:numPr>
        <w:spacing w:line="240" w:lineRule="auto"/>
        <w:jc w:val="both"/>
        <w:rPr>
          <w:rFonts w:hint="eastAsia" w:asciiTheme="minorEastAsia" w:hAnsiTheme="minorEastAsia" w:eastAsiaTheme="minorEastAsia" w:cstheme="minorEastAsia"/>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本条例自2024年3月1日起施行。《中华人民共和国档案法实施办法》同时废止。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22240E"/>
    <w:rsid w:val="16DC7373"/>
    <w:rsid w:val="1A98475D"/>
    <w:rsid w:val="284D4D60"/>
    <w:rsid w:val="344634A2"/>
    <w:rsid w:val="39700927"/>
    <w:rsid w:val="3DE63740"/>
    <w:rsid w:val="481351D2"/>
    <w:rsid w:val="484144ED"/>
    <w:rsid w:val="53543565"/>
    <w:rsid w:val="558A062C"/>
    <w:rsid w:val="56D4189D"/>
    <w:rsid w:val="622F12CF"/>
    <w:rsid w:val="653E08AD"/>
    <w:rsid w:val="65993656"/>
    <w:rsid w:val="6E0252E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2024-02-26T07:14:44Z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FAAEE5B3C6B34022963C963E27C4E089_13</vt:lpwstr>
  </property>
  <property fmtid="{D5CDD505-2E9C-101B-9397-08002B2CF9AE}" pid="3" name="KSOProductBuildVer">
    <vt:lpwstr>2052-12.1.0.16388</vt:lpwstr>
  </property>
</Properties>
</file>