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中华人民共和国母婴保健法实施办法</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rPr>
        <w:t>2001年6月20日中华人民共和国国务院令第308号公布　</w:t>
      </w:r>
      <w:r>
        <w:rPr>
          <w:rFonts w:hint="default" w:ascii="Times New Roman" w:hAnsi="Times New Roman" w:eastAsia="楷体_GB2312" w:cs="Times New Roman"/>
          <w:sz w:val="32"/>
          <w:szCs w:val="32"/>
        </w:rPr>
        <w:t>根据2017年11月17日《国务院关于修改部分行政法规的决定》第一次修订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根据2022年3月29日《国务院关于修改和废止部分行政法规的决定》第二次修订</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lang w:bidi="ar"/>
        </w:rPr>
        <w:t>根据2023年7月20日《国务院关于修改和废止部分行政法规的决定》第三次修订</w:t>
      </w:r>
      <w:r>
        <w:rPr>
          <w:rFonts w:hint="eastAsia" w:ascii="楷体_GB2312" w:hAnsi="楷体_GB2312" w:eastAsia="楷体_GB2312" w:cs="楷体_GB2312"/>
          <w:bCs/>
          <w:spacing w:val="6"/>
          <w:kern w:val="2"/>
          <w:sz w:val="32"/>
          <w:szCs w:val="32"/>
          <w:shd w:val="clear" w:color="auto" w:fill="FFFFFF"/>
          <w:lang w:val="en-US" w:eastAsia="zh-CN" w:bidi="ar-SA"/>
        </w:rPr>
        <w:t>）</w:t>
      </w:r>
      <w:bookmarkStart w:id="0" w:name="_GoBack"/>
      <w:bookmarkEnd w:id="0"/>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根据《中华人民共和国母婴保健法》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以下简称母婴保健法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，制定本办法。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在中华人民共和国境内从事母婴保健服务活动的机构及其人员应当遵守母婴保健法和本办法。</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母婴保健技术服务主要包括下列事项：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有关母婴保健的科普宣传、教育和咨询；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婚前医学检查；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产前诊断和遗传病诊断；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助产技术；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实施医学上需要的节育手术；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新生儿疾病筛查；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有关生育、节育、不育的其他生殖保健服务。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公民享有母婴保健的知情选择权。国家保障公民获得适宜的母婴保健服务的权利。</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母婴保健工作以保健为中心，以保障生殖健康为目的，实行保健和临床相结合，面向群体、面向基层和预防为主的方针。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各级人民政府应当将母婴保健工作纳入本级国民经济和社会发展计划，为母婴保健事业的发展提供必要的经济、技术和物质条件，并对少数民族地区、贫困地区的母婴保健事业给予特殊支持。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县级以上地方人民政府根据本地区的实际情况和需要，可以设立母婴保健事业发展专项资金。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国务院卫生行政部门主管全国母婴保健工作，履行下列职责：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制定母婴保健法及本办法的配套规章和技术规范；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按照分级分类指导的原则，制定全国母婴保健工作发展规划和实施步骤；</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组织推广母婴保健及其他生殖健康的适宜技术；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对母婴保健工作实施监督。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县级以上各级人民政府财政、公安、民政、教育、人力资源社会保障等部门应当在各自职责范围内，配合同级卫生行政部门做好母婴保健工作。</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婚前保健</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母婴保健法第七条所称婚前卫生指导，包括下列事项：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有关性卫生的保健和教育；</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新婚避孕知识及计划生育指导；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受孕前的准备、环境和疾病对后代影响等孕前保健知识；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遗传病的基本知识；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影响婚育的有关疾病的基本知识；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其他生殖健康知识。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医师进行婚前卫生咨询时，应当为服务对象提供科学的信息，对可能产生的后果进行指导，并提出适当的建议。</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在实行婚前医学检查的地区，准备结婚的男女双方在办理结婚登记前，应当到医疗、保健机构进行婚前医学检查。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从事婚前医学检查的医疗、保健机构，由其所在地县级人民政府卫生行政部门进行审查；符合条件的，在其《医疗机构执业许可证》上注明。</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申请从事婚前医学检查的医疗、保健机构应当具备下列条件：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分别设置专用的男、女婚前医学检查室，配备常规检查和专科检查设备；</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设置婚前生殖健康宣传教育室；</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具有符合条件的进行男、女婚前医学检查的执业医师。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婚前医学检查包括询问病史、体格及相关检查。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婚前医学检查应当遵守婚前保健工作规范并按照婚前医学检查项目进行。婚前保健工作规范和婚前医学检查项目由国务院卫生行政部门规定。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经婚前医学检查，医疗、保健机构应当向接受婚前医学检查的当事人出具婚前医学检查证明。</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婚前医学检查证明应当列明是否发现下列疾病：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在传染期内的指定传染病；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在发病期内的有关精神病；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不宜生育的严重遗传性疾病；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医学上认为不宜结婚的其他疾病。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发现前款第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疾病的，医师应当向当事人说明情况，提出预防、治疗以及采取相应医学措施的建议。当事人依据医生的医学意见，可以暂缓结婚，也可以自愿采用长效避孕措施或者结扎手术；医疗、保健机构应当为其治疗提供医学咨询和医疗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经婚前医学检查，医疗、保健机构不能确诊的，应当转到设区的市级以上人民政府卫生行政部门指定的医疗、保健机构确诊。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在实行婚前医学检查的地区，婚姻登记机关在办理结婚登记时，应当查验婚前医学检查证明或者母婴保健法第十一条规定的医学鉴定证明。</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孕产期保健</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医疗、保健机构应当为育龄妇女提供有关避孕、节育、生育、不育和生殖健康的咨询和医疗保健服务。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医师发现或者怀疑育龄夫妻患有严重遗传性疾病的，应当提出医学意见；限于现有医疗技术水平难以确诊的，应当向当事人说明情况。育龄夫妻可以选择避孕、节育、不孕等相应的医学措施。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医疗、保健机构应当为孕产妇提供下列医疗保健服务：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为孕产妇建立保健手册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卡</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，定期进行产前检查；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为孕产妇提供卫生、营养、心理等方面的医学指导与咨询；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对高危孕妇进行重点监护、随访和医疗保健服务；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为孕产妇提供安全分娩技术服务；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定期进行产后访视，指导产妇科学喂养婴儿；</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提供避孕咨询指导和技术服务；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对产妇及其家属进行生殖健康教育和科学育儿知识教育；</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八</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其他孕产期保健服务。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医疗、保健机构发现孕妇患有下列严重疾病或者接触物理、化学、生物等有毒、有害因素，可能危及孕妇生命安全或者可能严重影响孕妇健康和胎儿正常发育的，应当对孕妇进行医学指导和下列必要的医学检查：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严重的妊娠合并症或者并发症；</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严重的精神性疾病；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国务院卫生行政部门规定的严重影响生育的其他疾病。</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孕妇有下列情形之一的，医师应当对其进行产前诊断：</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羊水过多或者过少的；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胎儿发育异常或者胎儿有可疑畸形的；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孕早期接触过可能导致胎儿先天缺陷的物质的；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有遗传病家族史或者曾经分娩过先天性严重缺陷婴儿的；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初产妇年龄</w:t>
      </w:r>
      <w:r>
        <w:rPr>
          <w:rFonts w:hint="default" w:ascii="Times New Roman" w:hAnsi="Times New Roman" w:eastAsia="仿宋_GB2312" w:cs="Times New Roman"/>
          <w:sz w:val="32"/>
          <w:szCs w:val="32"/>
        </w:rPr>
        <w:t>超过35周</w:t>
      </w:r>
      <w:r>
        <w:rPr>
          <w:rFonts w:hint="eastAsia" w:ascii="仿宋_GB2312" w:hAnsi="仿宋_GB2312" w:eastAsia="仿宋_GB2312" w:cs="仿宋_GB2312"/>
          <w:sz w:val="32"/>
          <w:szCs w:val="32"/>
        </w:rPr>
        <w:t>岁的。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母婴保健法第十八条规定的胎儿的严重遗传性疾病、胎儿的严重缺陷、孕妇患继续妊娠可能危及其生命健康和安全的严重疾病目录，由国务院卫生行政部门规定。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生育过严重遗传性疾病或者严重缺陷患儿的，再次妊娠前，夫妻双方应当按照国家有关规定到医疗、保健机构进行医学检查。医疗、保健机构应当向当事人介绍有关遗传性疾病的知识，给予咨询、指导。对诊断患有医学上认为不宜生育的严重遗传性疾病的，医师应当向当事人说明情况，并提出医学意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严禁采用技术手段对胎儿进行性别鉴定。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对怀疑胎儿可能为伴性遗传病，需要进行性别鉴定的，由省、自治区、直辖市人民政府卫生行政部门指定的医疗、保健机构按照国务院卫生行政部门的规定进行鉴定。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国家提倡住院分娩。医疗、保健机构应当按照国务院卫生行政部门制定的技术操作规范，实施消毒接生和新生儿复苏，预防产伤及产后出血等产科并发症，降低孕产妇及围产儿发病率、死亡率。</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没有条件住院分娩的，应当由经过培训、具备相应接生能力的家庭接生人员接生。</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高危孕妇应当在医疗、保健机构住院分娩。</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县级人民政府卫生行政部门应当加强对家庭接生人员的培训、技术指导和监督管理。</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婴儿保健</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医疗、保健机构应当按照国家有关规定开展新生儿先天性、遗传性代谢病筛查、诊断、治疗和监测。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医疗、保健机构应当按照规定进行新生儿访视，建立儿童保健手册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卡</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，定期对其进行健康检查，提供有关预防疾病、合理膳食、促进智力发育等科学知识，做好婴儿多发病、常见病防治等医疗保健服务。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医疗、保健机构应当按照规定的程序和项目对婴儿进行预防接种。</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婴儿的监护人应当保证婴儿及时接受预防接种。</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国家推行母乳喂养。医疗、保健机构应当为实施母乳喂养提供技术指导，为住院分娩的产妇提供必要的母乳喂养条件。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医疗、保健机构不得向孕产妇和婴儿家庭宣传、推荐母乳代用品。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母乳代用品产品包装标签应当在显著位置标明母乳喂养的优越性。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母乳代用品生产者、销售者不得向医疗、保健机构赠送产品样品或者以推销为目的有条件地提供设备、资金和资料。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妇女享有国家规定的产假。有不</w:t>
      </w:r>
      <w:r>
        <w:rPr>
          <w:rFonts w:hint="default" w:ascii="Times New Roman" w:hAnsi="Times New Roman" w:eastAsia="仿宋_GB2312" w:cs="Times New Roman"/>
          <w:sz w:val="32"/>
          <w:szCs w:val="32"/>
        </w:rPr>
        <w:t>满1周</w:t>
      </w:r>
      <w:r>
        <w:rPr>
          <w:rFonts w:hint="eastAsia" w:ascii="仿宋_GB2312" w:hAnsi="仿宋_GB2312" w:eastAsia="仿宋_GB2312" w:cs="仿宋_GB2312"/>
          <w:sz w:val="32"/>
          <w:szCs w:val="32"/>
        </w:rPr>
        <w:t>岁婴儿的妇女，所在单位应当在劳动时间内为其安排一定的哺乳时间。</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技术鉴定</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母婴保健医学技术鉴定委员会分为省、市、县三级。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母婴保健医学技术鉴定委员会成员应当符合下列任职条件：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县级母婴保健医学技术鉴定委员会成员应当具有主治医师以上专业技术职务；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设区的市级和省级母婴保健医学技术鉴定委员会成员应当具有副主任医师以上专业技术职务。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当事人对婚前医学检查、遗传病诊断、产前诊断结果有异议，需要进一步确诊的，可以自接到检查或者诊断结果之</w:t>
      </w:r>
      <w:r>
        <w:rPr>
          <w:rFonts w:hint="default" w:ascii="Times New Roman" w:hAnsi="Times New Roman" w:eastAsia="仿宋_GB2312" w:cs="Times New Roman"/>
          <w:sz w:val="32"/>
          <w:szCs w:val="32"/>
        </w:rPr>
        <w:t>日起15日</w:t>
      </w:r>
      <w:r>
        <w:rPr>
          <w:rFonts w:hint="eastAsia" w:ascii="仿宋_GB2312" w:hAnsi="仿宋_GB2312" w:eastAsia="仿宋_GB2312" w:cs="仿宋_GB2312"/>
          <w:sz w:val="32"/>
          <w:szCs w:val="32"/>
        </w:rPr>
        <w:t>内向所在地县级或者设区的市级母婴保健医学技术鉴定委员会提出书面鉴定申请。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eastAsia" w:ascii="仿宋_GB2312" w:hAnsi="仿宋_GB2312" w:eastAsia="仿宋_GB2312" w:cs="仿宋_GB2312"/>
          <w:sz w:val="32"/>
          <w:szCs w:val="32"/>
        </w:rPr>
        <w:t>母婴保健医学技术鉴定委员会应当自接到鉴定申请之日起</w:t>
      </w:r>
      <w:r>
        <w:rPr>
          <w:rFonts w:hint="default" w:ascii="Times New Roman" w:hAnsi="Times New Roman" w:eastAsia="仿宋_GB2312" w:cs="Times New Roman"/>
          <w:sz w:val="32"/>
          <w:szCs w:val="32"/>
        </w:rPr>
        <w:t>30日内作出医学技术鉴定意见，并及时通知当事人。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当事人对鉴定意见有异议的，可以自接到鉴定意见通知书之日起15日内向上一级母</w:t>
      </w:r>
      <w:r>
        <w:rPr>
          <w:rFonts w:hint="eastAsia" w:ascii="仿宋_GB2312" w:hAnsi="仿宋_GB2312" w:eastAsia="仿宋_GB2312" w:cs="仿宋_GB2312"/>
          <w:sz w:val="32"/>
          <w:szCs w:val="32"/>
        </w:rPr>
        <w:t>婴保健医学技术鉴定委员会申请再鉴定。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hint="eastAsia" w:ascii="黑体" w:hAnsi="黑体" w:eastAsia="黑体" w:cs="黑体"/>
          <w:sz w:val="32"/>
          <w:szCs w:val="32"/>
        </w:rPr>
        <w:t>条</w:t>
      </w:r>
      <w:r>
        <w:rPr>
          <w:rFonts w:hint="eastAsia" w:ascii="仿宋_GB2312" w:hAnsi="仿宋_GB2312" w:eastAsia="仿宋_GB2312" w:cs="仿宋_GB2312"/>
          <w:sz w:val="32"/>
          <w:szCs w:val="32"/>
        </w:rPr>
        <w:t>　母婴保健医学技术鉴定委员会进行医学鉴定时须</w:t>
      </w:r>
      <w:r>
        <w:rPr>
          <w:rFonts w:hint="default" w:ascii="Times New Roman" w:hAnsi="Times New Roman" w:eastAsia="仿宋_GB2312" w:cs="Times New Roman"/>
          <w:sz w:val="32"/>
          <w:szCs w:val="32"/>
        </w:rPr>
        <w:t>有5名以</w:t>
      </w:r>
      <w:r>
        <w:rPr>
          <w:rFonts w:hint="eastAsia" w:ascii="仿宋_GB2312" w:hAnsi="仿宋_GB2312" w:eastAsia="仿宋_GB2312" w:cs="仿宋_GB2312"/>
          <w:sz w:val="32"/>
          <w:szCs w:val="32"/>
        </w:rPr>
        <w:t>上相关专业医学技术鉴定委员会成员参加。</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鉴定委员会成员应当在鉴定结论上署名；不同意见应当如实记录。鉴定委员会根据鉴定结论向当事人出具鉴定意见书。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母婴保健医学技术鉴定管理办法由国务院卫生行政部门制定。</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pPr>
      <w:r>
        <w:rPr>
          <w:rFonts w:hint="eastAsia" w:ascii="黑体" w:hAnsi="黑体" w:eastAsia="黑体" w:cs="黑体"/>
          <w:bCs w:val="0"/>
          <w:kern w:val="2"/>
          <w:sz w:val="32"/>
          <w:szCs w:val="32"/>
          <w:lang w:val="en-US" w:eastAsia="zh-CN" w:bidi="ar-SA"/>
        </w:rPr>
        <w:t>第六章　监督管理</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县级以上地方人民政府卫生行政部门负责本行政区域内的母婴保健监督管理工作，履行下列监督管理职责：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依照母婴保健法和本办法以及国务院卫生行政部门规定的条件和技术标准，对从事母婴保健工作的机构和人员实施许可，并核发相应的许可证书；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对母婴保健法和本办法的执行情况进行监督检查；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对违反母婴保健法和本办法的行为，依法给予行政处罚；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负责母婴保健工作监督管理的其他事项。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从事遗传病诊断、产前诊断的医疗、保健机构和人员，须经省、自治区、直辖市人民政府卫生行政部门许可；但是，从事产前诊断中产前筛查的医疗、保健机构，须经县级人民政府卫生行政部门许可。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从事婚前医学检查的医疗、保健机构和人员，须经县级人民政府卫生行政部门许可。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从事助产技术服务、结扎手术和终止妊娠手术的医疗、保健机构和人员，须经县级人民政府卫生行政部门许可，并取得相应的合格证书。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卫生监督人员在执行职务时，应当出示证件。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卫生监督人员可以向医疗、保健机构了解情况，索取必要的资料，对母婴保健工作进行监督、检查，医疗、保健机构不得拒绝和隐瞒。</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卫生监督人员对医疗、保健机构提供的技术资料负有保密的义务。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医疗、保健机构应当根据其从事的业务，配备相应的人员和医疗设备，对从事母婴保健工作的人员加强岗位业务培训和职业道德教育，并定期对其进行检查、考核。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医师和助产人员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包括家庭接生人员</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应当严格遵守有关技术操作规范，认真填写各项记录，提高助产技术和服务质量。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助产人员的管理，按照国务院卫生行政部门的规定执行。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从事母婴保健工作的执业医师应当依照母婴保健法的规定取得相应的资格。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医疗、保健机构应当按照国务院卫生行政部门的规定，对托幼园、所卫生保健工作进行业务指导。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国家建立孕产妇死亡、婴儿死亡和新生儿出生缺陷监测、报告制度。</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罚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医疗、保健机构或者人员未取得母婴保健技术许可，擅自从事婚前医学检查、遗传病诊断、产前诊断、终止妊娠手术和医学技术鉴定或者出具有关医学证明的，由卫生行政部门给予警告，责令停止违法</w:t>
      </w:r>
      <w:r>
        <w:rPr>
          <w:rFonts w:hint="default" w:ascii="Times New Roman" w:hAnsi="Times New Roman" w:eastAsia="仿宋_GB2312" w:cs="Times New Roman"/>
          <w:sz w:val="32"/>
          <w:szCs w:val="32"/>
        </w:rPr>
        <w:t>行为，没收违法所得；违法所得5000元以上的，并处违法所得3倍以上5倍以下的罚款；没有违法所得或者违法所得不足5000元的，并处5000元以上2万</w:t>
      </w:r>
      <w:r>
        <w:rPr>
          <w:rFonts w:hint="eastAsia" w:ascii="仿宋_GB2312" w:hAnsi="仿宋_GB2312" w:eastAsia="仿宋_GB2312" w:cs="仿宋_GB2312"/>
          <w:sz w:val="32"/>
          <w:szCs w:val="32"/>
        </w:rPr>
        <w:t>元以下的罚款。</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从事母婴保健技术服务的人员出具虚假医学证明文件的，依法给予行政处分；有下列情形之一的，由原发证部门撤销相应的母婴保健技术执业资格或者医师执业证书：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因延误诊治，造成严重后果的；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给当事人身心健康造成严重后果的；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造成其他严重后果的。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违反本办法规定进行胎儿性别鉴定的，由卫生行政部门给予警告，责令停止违法行为；对医疗、保健机构直接负责的主管人员和其他直接责任人员，依法给予行政处分。进行胎儿性别鉴定两次以上的或者以营利为目的进行胎儿性别鉴定的，并由原发证机关撤销相应的母婴保健技术执业资格或者医师执业证书。</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第八章　附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kern w:val="2"/>
          <w:sz w:val="32"/>
          <w:szCs w:val="32"/>
          <w:lang w:val="en-US" w:eastAsia="zh-CN" w:bidi="ar-SA"/>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婚前医学检查证明的格式由国务院卫生行政部门规定。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b w:val="0"/>
          <w:bCs w:val="0"/>
          <w:kern w:val="2"/>
          <w:sz w:val="32"/>
          <w:szCs w:val="32"/>
          <w:lang w:val="en-US" w:eastAsia="zh-CN" w:bidi="ar-SA"/>
        </w:rPr>
        <w:t>四十四条</w:t>
      </w:r>
      <w:r>
        <w:rPr>
          <w:rFonts w:hint="eastAsia" w:ascii="仿宋_GB2312" w:hAnsi="仿宋_GB2312" w:eastAsia="仿宋_GB2312" w:cs="仿宋_GB2312"/>
          <w:sz w:val="32"/>
          <w:szCs w:val="32"/>
        </w:rPr>
        <w:t>　母婴保健法及本办法所称的医疗、保健机构，是指依照《医疗机构管理条例》取得卫生行政部门医疗机构执业许可的各级各类医疗机构。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7090B"/>
    <w:rsid w:val="02CF4CE8"/>
    <w:rsid w:val="0451447E"/>
    <w:rsid w:val="05A5708C"/>
    <w:rsid w:val="098338EF"/>
    <w:rsid w:val="09A34AE0"/>
    <w:rsid w:val="0C00483C"/>
    <w:rsid w:val="0D9804AC"/>
    <w:rsid w:val="12BB3B36"/>
    <w:rsid w:val="208F6602"/>
    <w:rsid w:val="24F5659E"/>
    <w:rsid w:val="251610A0"/>
    <w:rsid w:val="26705BD1"/>
    <w:rsid w:val="298A635B"/>
    <w:rsid w:val="37702892"/>
    <w:rsid w:val="3C460065"/>
    <w:rsid w:val="3DE63740"/>
    <w:rsid w:val="40400BE3"/>
    <w:rsid w:val="479733DA"/>
    <w:rsid w:val="481351D2"/>
    <w:rsid w:val="48E04A06"/>
    <w:rsid w:val="4AB1034C"/>
    <w:rsid w:val="4BBD5522"/>
    <w:rsid w:val="53543565"/>
    <w:rsid w:val="558A062C"/>
    <w:rsid w:val="622F12CF"/>
    <w:rsid w:val="643A1A8C"/>
    <w:rsid w:val="6A2E56A6"/>
    <w:rsid w:val="6D384E6C"/>
    <w:rsid w:val="6EE209AD"/>
    <w:rsid w:val="775D1990"/>
    <w:rsid w:val="775E649E"/>
    <w:rsid w:val="77E05F7E"/>
    <w:rsid w:val="7BB07870"/>
    <w:rsid w:val="7F4F47F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4989</Words>
  <Characters>5022</Characters>
  <Lines>1</Lines>
  <Paragraphs>1</Paragraphs>
  <TotalTime>10</TotalTime>
  <ScaleCrop>false</ScaleCrop>
  <LinksUpToDate>false</LinksUpToDate>
  <CharactersWithSpaces>5084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2023-09-07T12:00:10Z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