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中华人民共和国水土保持法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（1991年6月29日第七届全国人民代表大会常务委员会第二十次会议通过　根据2009年8月27日第十一届全国人民代表大会常务委员会第十次会议《关于修改部分法律的决定》修正　2010年12月25日第十一届全国人民代表大会常务委员会第十八次会议修订）</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规划</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预防</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治理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监测和监督</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为了预防和治理水土流失，保护和合理利用水土资源，减轻水、旱、风沙灾害，改善生态环境，保障经济社会可持续发展，制定本法。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在中华人民共和国境内从事水土保持活动，应当遵守本法。</w:t>
      </w:r>
    </w:p>
    <w:p>
      <w:pPr>
        <w:spacing w:line="560" w:lineRule="exact"/>
        <w:rPr>
          <w:rFonts w:ascii="Times New Roman" w:hAnsi="Times New Roman" w:cs="Arial"/>
          <w:kern w:val="0"/>
          <w:szCs w:val="32"/>
        </w:rPr>
      </w:pPr>
      <w:r>
        <w:rPr>
          <w:rFonts w:hint="eastAsia" w:ascii="Times New Roman" w:hAnsi="Times New Roman" w:cs="Arial"/>
          <w:kern w:val="0"/>
          <w:szCs w:val="32"/>
        </w:rPr>
        <w:t>　　本法所称水土保持，是指对自然因素和人为活动造成水土流失所采取的预防和治理措施。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水土保持工作实行预防为主、保护优先、全面规划、综合治理、因地制宜、突出重点、科学管理、注重效益的方针。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县级以上人民政府应当加强对水土保持工作的统一领导，将水土保持工作纳入本级国民经济和社会发展规划，对水土保持规划确定的任务，安排专项资金，并组织实施。</w:t>
      </w:r>
    </w:p>
    <w:p>
      <w:pPr>
        <w:spacing w:line="560" w:lineRule="exact"/>
        <w:rPr>
          <w:rFonts w:ascii="Times New Roman" w:hAnsi="Times New Roman" w:cs="Arial"/>
          <w:kern w:val="0"/>
          <w:szCs w:val="32"/>
        </w:rPr>
      </w:pPr>
      <w:r>
        <w:rPr>
          <w:rFonts w:hint="eastAsia" w:ascii="Times New Roman" w:hAnsi="Times New Roman" w:cs="Arial"/>
          <w:kern w:val="0"/>
          <w:szCs w:val="32"/>
        </w:rPr>
        <w:t>　　国家在水土流失重点预防区和重点治理区，实行地方各级人民政府水土保持目标责任制和考核奖惩制度。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国务院水行政主管部门主管全国的水土保持工作。</w:t>
      </w:r>
    </w:p>
    <w:p>
      <w:pPr>
        <w:spacing w:line="560" w:lineRule="exact"/>
        <w:rPr>
          <w:rFonts w:ascii="Times New Roman" w:hAnsi="Times New Roman" w:cs="Arial"/>
          <w:kern w:val="0"/>
          <w:szCs w:val="32"/>
        </w:rPr>
      </w:pPr>
      <w:r>
        <w:rPr>
          <w:rFonts w:hint="eastAsia" w:ascii="Times New Roman" w:hAnsi="Times New Roman" w:cs="Arial"/>
          <w:kern w:val="0"/>
          <w:szCs w:val="32"/>
        </w:rPr>
        <w:t>　　国务院水行政主管部门在国家确定的重要江河、湖泊设立的流域管理机构（以下简称流域管理机构），在所管辖范围内依法承担水土保持监督管理职责。</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县级以上地方人民政府水行政主管部门主管本行政区域的水土保持工作。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县级以上人民政府林业、农业、国土资源等有关部门按照各自职责，做好有关的水土流失预防和治理工作。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各级人民政府及其有关部门应当加强水土保持宣传和教育工作，普及水土保持科学知识，增强公众的水土保持意识。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国家鼓励和支持水土保持科学技术研究，提高水土保持科学技术水平，推广先进的水土保持技术，培养水土保持科学技术人才。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任何单位和个人都有保护水土资源、预防和治理水土流失的义务，并有权对破坏水土资源、造成水土流失的行为进行举报。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国家鼓励和支持社会力量参与水土保持工作。</w:t>
      </w:r>
    </w:p>
    <w:p>
      <w:pPr>
        <w:spacing w:line="560" w:lineRule="exact"/>
        <w:rPr>
          <w:rFonts w:ascii="Times New Roman" w:hAnsi="Times New Roman" w:cs="Arial"/>
          <w:kern w:val="0"/>
          <w:szCs w:val="32"/>
        </w:rPr>
      </w:pPr>
      <w:r>
        <w:rPr>
          <w:rFonts w:hint="eastAsia" w:ascii="Times New Roman" w:hAnsi="Times New Roman" w:cs="Arial"/>
          <w:kern w:val="0"/>
          <w:szCs w:val="32"/>
        </w:rPr>
        <w:t>　　对水土保持工作中成绩显著的单位和个人，由县级以上人民政府给予表彰和奖励。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规划</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水土保持规划应当在水土流失调查结果及水土流失重点预防区和重点治理区划定的基础上，遵循统筹协调、分类指导的原则编制。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国务院水行政主管部门应当定期组织全国水土流失调查并公告调查结果。</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省、自治区、直辖市人民政府水行政主管部门负责本行政区域的水土流失调查并公告调查结果，公告前应当将调查结果报国务院水行政主管部门备案。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县级以上人民政府应当依据水土流失调查结果划定并公告水土流失重点预防区和重点治理区。</w:t>
      </w:r>
    </w:p>
    <w:p>
      <w:pPr>
        <w:spacing w:line="560" w:lineRule="exact"/>
        <w:rPr>
          <w:rFonts w:ascii="Times New Roman" w:hAnsi="Times New Roman" w:cs="Arial"/>
          <w:kern w:val="0"/>
          <w:szCs w:val="32"/>
        </w:rPr>
      </w:pPr>
      <w:r>
        <w:rPr>
          <w:rFonts w:hint="eastAsia" w:ascii="Times New Roman" w:hAnsi="Times New Roman" w:cs="Arial"/>
          <w:kern w:val="0"/>
          <w:szCs w:val="32"/>
        </w:rPr>
        <w:t>　　对水土流失潜在危险较大的区域，应当划定为水土流失重点预防区；对水土流失严重的区域，应当划定为水土流失重点治理区。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水土保持规划的内容应当包括水土流失状况、水土流失类型区划分、水土流失防治目标、任务和措施等。</w:t>
      </w:r>
    </w:p>
    <w:p>
      <w:pPr>
        <w:spacing w:line="560" w:lineRule="exact"/>
        <w:rPr>
          <w:rFonts w:ascii="Times New Roman" w:hAnsi="Times New Roman" w:cs="Arial"/>
          <w:kern w:val="0"/>
          <w:szCs w:val="32"/>
        </w:rPr>
      </w:pPr>
      <w:r>
        <w:rPr>
          <w:rFonts w:hint="eastAsia" w:ascii="Times New Roman" w:hAnsi="Times New Roman" w:cs="Arial"/>
          <w:kern w:val="0"/>
          <w:szCs w:val="32"/>
        </w:rPr>
        <w:t>　　水土保持规划包括对流域或者区域预防和治理水土流失、保护和合理利用水土资源作出的整体部署，以及根据整体部署对水土保持专项工作或者特定区域预防和治理水土流失作出的专项部署。</w:t>
      </w:r>
    </w:p>
    <w:p>
      <w:pPr>
        <w:spacing w:line="560" w:lineRule="exact"/>
        <w:rPr>
          <w:rFonts w:ascii="Times New Roman" w:hAnsi="Times New Roman" w:cs="Arial"/>
          <w:kern w:val="0"/>
          <w:szCs w:val="32"/>
        </w:rPr>
      </w:pPr>
      <w:r>
        <w:rPr>
          <w:rFonts w:hint="eastAsia" w:ascii="Times New Roman" w:hAnsi="Times New Roman" w:cs="Arial"/>
          <w:kern w:val="0"/>
          <w:szCs w:val="32"/>
        </w:rPr>
        <w:t>　　水土保持规划应当与土地利用总体规划、水资源规划、城乡规划和环境保护规划等相协调。</w:t>
      </w:r>
    </w:p>
    <w:p>
      <w:pPr>
        <w:spacing w:line="560" w:lineRule="exact"/>
        <w:rPr>
          <w:rFonts w:ascii="Times New Roman" w:hAnsi="Times New Roman" w:cs="Arial"/>
          <w:kern w:val="0"/>
          <w:szCs w:val="32"/>
        </w:rPr>
      </w:pPr>
      <w:r>
        <w:rPr>
          <w:rFonts w:hint="eastAsia" w:ascii="Times New Roman" w:hAnsi="Times New Roman" w:cs="Arial"/>
          <w:kern w:val="0"/>
          <w:szCs w:val="32"/>
        </w:rPr>
        <w:t>　　编制水土保持规划，应当征求专家和公众的意见。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县级以上人民政府水行政主管部门会同同级人民政府有关部门编制水土保持规划，报本级人民政府或者其授权的部门批准后，由水行政主管部门组织实施。</w:t>
      </w:r>
    </w:p>
    <w:p>
      <w:pPr>
        <w:spacing w:line="560" w:lineRule="exact"/>
        <w:rPr>
          <w:rFonts w:ascii="Times New Roman" w:hAnsi="Times New Roman" w:cs="Arial"/>
          <w:kern w:val="0"/>
          <w:szCs w:val="32"/>
        </w:rPr>
      </w:pPr>
      <w:r>
        <w:rPr>
          <w:rFonts w:hint="eastAsia" w:ascii="Times New Roman" w:hAnsi="Times New Roman" w:cs="Arial"/>
          <w:kern w:val="0"/>
          <w:szCs w:val="32"/>
        </w:rPr>
        <w:t>　　水土保持规划一经批准，应当严格执行；经批准的规划根据实际情况需要修改的，应当按照规划编制程序报原批准机关批准。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有关基础设施建设、矿产资源开发、城镇建设、公共服务设施建设等方面的规划，在实施过程中可能造成水土流失的，规划的组织编制机关应当在规划中提出水土流失预防和治理的对策和措施，并在规划报请审批前征求本级人民政府水行政主管部门的意见。</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预防</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地方各级人民政府应当按照水土保持规划，采取封育保护、自然修复等措施，组织单位和个人植树种草，扩大林草覆盖面积，涵养水源，预防和减轻水土流失。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地方各级人民政府应当加强对取土、挖砂、采石等活动的管理，预防和减轻水土流失。</w:t>
      </w:r>
    </w:p>
    <w:p>
      <w:pPr>
        <w:spacing w:line="560" w:lineRule="exact"/>
        <w:rPr>
          <w:rFonts w:ascii="Times New Roman" w:hAnsi="Times New Roman" w:cs="Arial"/>
          <w:kern w:val="0"/>
          <w:szCs w:val="32"/>
        </w:rPr>
      </w:pPr>
      <w:r>
        <w:rPr>
          <w:rFonts w:hint="eastAsia" w:ascii="Times New Roman" w:hAnsi="Times New Roman" w:cs="Arial"/>
          <w:kern w:val="0"/>
          <w:szCs w:val="32"/>
        </w:rPr>
        <w:t>　　禁止在崩塌、滑坡危险区和泥石流易发区从事取土、挖砂、采石等可能造成水土流失的活动。崩塌、滑坡危险区和泥石流易发区的范围，由县级以上地方人民政府划定并公告。崩塌、滑坡危险区和泥石流易发区的划定，应当与地质灾害防治规划确定的地质灾害易发区、重点防治区相衔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水土流失严重、生态脆弱的地区，应当限制或者禁止可能造成水土流失的生产建设活动，严格保护植物、沙壳、结皮、地衣等。</w:t>
      </w:r>
    </w:p>
    <w:p>
      <w:pPr>
        <w:spacing w:line="560" w:lineRule="exact"/>
        <w:rPr>
          <w:rFonts w:ascii="Times New Roman" w:hAnsi="Times New Roman" w:cs="Arial"/>
          <w:kern w:val="0"/>
          <w:szCs w:val="32"/>
        </w:rPr>
      </w:pPr>
      <w:r>
        <w:rPr>
          <w:rFonts w:hint="eastAsia" w:ascii="Times New Roman" w:hAnsi="Times New Roman" w:cs="Arial"/>
          <w:kern w:val="0"/>
          <w:szCs w:val="32"/>
        </w:rPr>
        <w:t>　　在侵蚀沟的沟坡和沟岸、河流的两岸以及湖泊和水库的周边，土地所有权人、使用权人或者有关管理单位应当营造植物保护带。禁止开垦、开发植物保护带。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水土保持设施的所有权人或者使用权人应当加强对水土保持设施的管理与维护，落实管护责任，保障其功能正常发挥。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禁止在二十五度以上陡坡地开垦种植农作物。在二十五度以上陡坡地种植经济林的，应当科学选择树种，合理确定规模，采取水土保持措施，防止造成水土流失。</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省、自治区、直辖市根据本行政区域的实际情况，可以规定小于二十五度的禁止开垦坡度。禁止开垦的陡坡地的范围由当地县级人民政府划定并公告。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禁止毁林、毁草开垦和采集发菜。禁止在水土流失重点预防区和重点治理区铲草皮、挖树兜或者滥挖虫草、甘草、麻黄等。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林木采伐应当采用合理方式，严格控制皆伐；对水源涵养林、水土保持林、防风固沙林等防护林只能进行抚育和更新性质的采伐；对采伐区和集材道应当采取防止水土流失的措施，并在采伐后及时更新造林。</w:t>
      </w:r>
    </w:p>
    <w:p>
      <w:pPr>
        <w:spacing w:line="560" w:lineRule="exact"/>
        <w:rPr>
          <w:rFonts w:ascii="Times New Roman" w:hAnsi="Times New Roman" w:cs="Arial"/>
          <w:kern w:val="0"/>
          <w:szCs w:val="32"/>
        </w:rPr>
      </w:pPr>
      <w:r>
        <w:rPr>
          <w:rFonts w:hint="eastAsia" w:ascii="Times New Roman" w:hAnsi="Times New Roman" w:cs="Arial"/>
          <w:kern w:val="0"/>
          <w:szCs w:val="32"/>
        </w:rPr>
        <w:t>　　在林区采伐林木的，采伐方案中应当有水土保持措施。采伐方案经林业主管部门批准后，由林业主管部门和水行政主管部门监督实施。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在五度以上坡地植树造林、抚育幼林、种植中药材等，应当采取水土保持措施。</w:t>
      </w:r>
    </w:p>
    <w:p>
      <w:pPr>
        <w:spacing w:line="560" w:lineRule="exact"/>
        <w:rPr>
          <w:rFonts w:ascii="Times New Roman" w:hAnsi="Times New Roman" w:cs="Arial"/>
          <w:kern w:val="0"/>
          <w:szCs w:val="32"/>
        </w:rPr>
      </w:pPr>
      <w:r>
        <w:rPr>
          <w:rFonts w:hint="eastAsia" w:ascii="Times New Roman" w:hAnsi="Times New Roman" w:cs="Arial"/>
          <w:kern w:val="0"/>
          <w:szCs w:val="32"/>
        </w:rPr>
        <w:t>　　在禁止开垦坡度以下、五度以上的荒坡地开垦种植农作物，应当采取水土保持措施。具体办法由省、自治区、直辖市根据本行政区域的实际情况规定。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生产建设项目选址、选线应当避让水土流失重点预防区和重点治理区；无法避让的，应当提高防治标准，优化施工工艺，减少地表扰动和植被损坏范围，有效控制可能造成的水土流失。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在山区、丘陵区、风沙区以及水土保持规划确定的容易发生水土流失的其他区域开办可能造成水土流失的生产建设项目，生产建设单位应当编制水土保持方案，报县级以上人民政府水行政主管部门审批，并按照经批准的水土保持方案，采取水土流失预防和治理措施。没有能力编制水土保持方案的，应当委托具备相应技术条件的机构编制。</w:t>
      </w:r>
    </w:p>
    <w:p>
      <w:pPr>
        <w:spacing w:line="560" w:lineRule="exact"/>
        <w:rPr>
          <w:rFonts w:ascii="Times New Roman" w:hAnsi="Times New Roman" w:cs="Arial"/>
          <w:kern w:val="0"/>
          <w:szCs w:val="32"/>
        </w:rPr>
      </w:pPr>
      <w:r>
        <w:rPr>
          <w:rFonts w:hint="eastAsia" w:ascii="Times New Roman" w:hAnsi="Times New Roman" w:cs="Arial"/>
          <w:kern w:val="0"/>
          <w:szCs w:val="32"/>
        </w:rPr>
        <w:t>　　水土保持方案应当包括水土流失预防和治理的范围、目标、措施和投资等内容。</w:t>
      </w:r>
    </w:p>
    <w:p>
      <w:pPr>
        <w:spacing w:line="560" w:lineRule="exact"/>
        <w:rPr>
          <w:rFonts w:ascii="Times New Roman" w:hAnsi="Times New Roman" w:cs="Arial"/>
          <w:kern w:val="0"/>
          <w:szCs w:val="32"/>
        </w:rPr>
      </w:pPr>
      <w:r>
        <w:rPr>
          <w:rFonts w:hint="eastAsia" w:ascii="Times New Roman" w:hAnsi="Times New Roman" w:cs="Arial"/>
          <w:kern w:val="0"/>
          <w:szCs w:val="32"/>
        </w:rPr>
        <w:t>　　水土保持方案经批准后，生产建设项目的地点、规模发生重大变化的，应当补充或者修改水土保持方案并报原审批机关批准。水土保持方案实施过程中，水土保持措施需要作出重大变更的，应当经原审批机关批准。</w:t>
      </w:r>
    </w:p>
    <w:p>
      <w:pPr>
        <w:spacing w:line="560" w:lineRule="exact"/>
        <w:rPr>
          <w:rFonts w:ascii="Times New Roman" w:hAnsi="Times New Roman" w:cs="Arial"/>
          <w:kern w:val="0"/>
          <w:szCs w:val="32"/>
        </w:rPr>
      </w:pPr>
      <w:r>
        <w:rPr>
          <w:rFonts w:hint="eastAsia" w:ascii="Times New Roman" w:hAnsi="Times New Roman" w:cs="Arial"/>
          <w:kern w:val="0"/>
          <w:szCs w:val="32"/>
        </w:rPr>
        <w:t>　　生产建设项目水土保持方案的编制和审批办法，由国务院水行政主管部门制定。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依法应当编制水土保持方案的生产建设项目，生产建设单位未编制水土保持方案或者水土保持方案未经水行政主管部门批准的，生产建设项目不得开工建设。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依法应当编制水土保持方案的生产建设项目中的水土保持设施，应当与主体工程同时设计、同时施工、同时投产使用；生产建设项目竣工验收，应当验收水土保持设施；水土保持设施未经验收或者验收不合格的，生产建设项目不得投产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依法应当编制水土保持方案的生产建设项目，其生产建设活动中排弃的砂、石、土、矸石、尾矿、废渣等应当综合利用；不能综合利用，确需废弃的，应当堆放在水土保持方案确定的专门存放地，并采取措施保证不产生新的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县级以上人民政府水行政主管部门、流域管理机构，应当对生产建设项目水土保持方案的实施情况进行跟踪检查，发现问题及时处理。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治理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国家加强水土流失重点预防区和重点治理区的坡耕地改梯田、淤地坝等水土保持重点工程建设，加大生态修复力度。</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县级以上人民政府水行政主管部门应当加强对水土保持重点工程的建设管理，建立和完善运行管护制度。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国家加强江河源头区、饮用水水源保护区和水源涵养区水土流失的预防和治理工作，多渠道筹集资金，将水土保持生态效益补偿纳入国家建立的生态效益补偿制度。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开办生产建设项目或者从事其他生产建设活动造成水土流失的，应当进行治理。</w:t>
      </w:r>
    </w:p>
    <w:p>
      <w:pPr>
        <w:spacing w:line="560" w:lineRule="exact"/>
        <w:rPr>
          <w:rFonts w:ascii="Times New Roman" w:hAnsi="Times New Roman" w:cs="Arial"/>
          <w:kern w:val="0"/>
          <w:szCs w:val="32"/>
        </w:rPr>
      </w:pPr>
      <w:r>
        <w:rPr>
          <w:rFonts w:hint="eastAsia" w:ascii="Times New Roman" w:hAnsi="Times New Roman" w:cs="Arial"/>
          <w:kern w:val="0"/>
          <w:szCs w:val="32"/>
        </w:rPr>
        <w:t>　　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专项水土流失预防和治理由水行政主管部门负责组织实施。水土保持补偿费的收取使用管理办法由国务院财政部门、国务院价格主管部门会同国务院水行政主管部门制定。</w:t>
      </w:r>
    </w:p>
    <w:p>
      <w:pPr>
        <w:spacing w:line="560" w:lineRule="exact"/>
        <w:rPr>
          <w:rFonts w:ascii="Times New Roman" w:hAnsi="Times New Roman" w:cs="Arial"/>
          <w:kern w:val="0"/>
          <w:szCs w:val="32"/>
        </w:rPr>
      </w:pPr>
      <w:r>
        <w:rPr>
          <w:rFonts w:hint="eastAsia" w:ascii="Times New Roman" w:hAnsi="Times New Roman" w:cs="Arial"/>
          <w:kern w:val="0"/>
          <w:szCs w:val="32"/>
        </w:rPr>
        <w:t>　　生产建设项目在建设过程中和生产过程中发生的水土保持费用，按照国家统一的财务会计制度处理。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国家鼓励单位和个人按照水土保持规划参与水土流失治理，并在资金、技术、税收等方面予以扶持。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国家鼓励和支持承包治理荒山、荒沟、荒丘、荒滩，防治水土流失，保护和改善生态环境，促进土地资源的合理开发和可持续利用，并依法保护土地承包合同当事人的合法权益。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承包治理荒山、荒沟、荒丘、荒滩和承包水土流失严重地区农村土地的，在依法签订的土地承包合同中应当包括预防和治理水土流失责任的内容。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在水力侵蚀地区，地方各级人民政府及其有关部门应当组织单位和个人，以天然沟壑及其两侧山坡地形成的小流域为单元，因地制宜地采取工程措施、植物措施和保护性耕作等措施，进行坡耕地和沟道水土流失综合治理。</w:t>
      </w:r>
    </w:p>
    <w:p>
      <w:pPr>
        <w:spacing w:line="560" w:lineRule="exact"/>
        <w:rPr>
          <w:rFonts w:ascii="Times New Roman" w:hAnsi="Times New Roman" w:cs="Arial"/>
          <w:kern w:val="0"/>
          <w:szCs w:val="32"/>
        </w:rPr>
      </w:pPr>
      <w:r>
        <w:rPr>
          <w:rFonts w:hint="eastAsia" w:ascii="Times New Roman" w:hAnsi="Times New Roman" w:cs="Arial"/>
          <w:kern w:val="0"/>
          <w:szCs w:val="32"/>
        </w:rPr>
        <w:t>　　在风力侵蚀地区，地方各级人民政府及其有关部门应当组织单位和个人，因地制宜地采取轮封轮牧、植树种草、设置人工沙障和网格林带等措施，建立防风固沙防护体系。</w:t>
      </w:r>
    </w:p>
    <w:p>
      <w:pPr>
        <w:spacing w:line="560" w:lineRule="exact"/>
        <w:rPr>
          <w:rFonts w:ascii="Times New Roman" w:hAnsi="Times New Roman" w:cs="Arial"/>
          <w:kern w:val="0"/>
          <w:szCs w:val="32"/>
        </w:rPr>
      </w:pPr>
      <w:r>
        <w:rPr>
          <w:rFonts w:hint="eastAsia" w:ascii="Times New Roman" w:hAnsi="Times New Roman" w:cs="Arial"/>
          <w:kern w:val="0"/>
          <w:szCs w:val="32"/>
        </w:rPr>
        <w:t>　　在重力侵蚀地区，地方各级人民政府及其有关部门应当组织单位和个人，采取监测、径流排导、削坡减载、支挡固坡、修建拦挡工程等措施，建立监测、预报、预警体系。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在饮用水水源保护区，地方各级人民政府及其有关部门应当组织单位和个人，采取预防保护、自然修复和综合治理措施，配套建设植物过滤带，积极推广沼气，开展清洁小流域建设，严格控制化肥和农药的使用，减少水土流失引起的面源污染，保护饮用水水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已在禁止开垦的陡坡地上开垦种植农作物的，应当按照国家有关规定退耕，植树种草；耕地短缺、退耕确有困难的，应当修建梯田或者采取其他水土保持措施。</w:t>
      </w:r>
    </w:p>
    <w:p>
      <w:pPr>
        <w:spacing w:line="560" w:lineRule="exact"/>
        <w:rPr>
          <w:rFonts w:ascii="Times New Roman" w:hAnsi="Times New Roman" w:cs="Arial"/>
          <w:kern w:val="0"/>
          <w:szCs w:val="32"/>
        </w:rPr>
      </w:pPr>
      <w:r>
        <w:rPr>
          <w:rFonts w:hint="eastAsia" w:ascii="Times New Roman" w:hAnsi="Times New Roman" w:cs="Arial"/>
          <w:kern w:val="0"/>
          <w:szCs w:val="32"/>
        </w:rPr>
        <w:t>　　在禁止开垦坡度以下的坡耕地上开垦种植农作物的，应当根据不同情况，采取修建梯田、坡面水系整治、蓄水保土耕作或者退耕等措施。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对生产建设活动所占用土地的地表土应当进行分层剥离、保存和利用，做到土石方挖填平衡，减少地表扰动范围；对废弃的砂、石、土、矸石、尾矿、废渣等存放地，应当采取拦挡、坡面防护、防洪排导等措施。生产建设活动结束后，应当及时在取土场、开挖面和存放地的裸露土地上植树种草、恢复植被，对闭库的尾矿库进行复垦。</w:t>
      </w:r>
    </w:p>
    <w:p>
      <w:pPr>
        <w:spacing w:line="560" w:lineRule="exact"/>
        <w:rPr>
          <w:rFonts w:ascii="Times New Roman" w:hAnsi="Times New Roman" w:cs="Arial"/>
          <w:kern w:val="0"/>
          <w:szCs w:val="32"/>
        </w:rPr>
      </w:pPr>
      <w:r>
        <w:rPr>
          <w:rFonts w:hint="eastAsia" w:ascii="Times New Roman" w:hAnsi="Times New Roman" w:cs="Arial"/>
          <w:kern w:val="0"/>
          <w:szCs w:val="32"/>
        </w:rPr>
        <w:t>　　在干旱缺水地区从事生产建设活动，应当采取防止风力侵蚀措施，设置降水蓄渗设施，充分利用降水资源。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国家鼓励和支持在山区、丘陵区、风沙区以及容易发生水土流失的其他区域，采取下列有利于水土保持的措施:</w:t>
      </w:r>
    </w:p>
    <w:p>
      <w:pPr>
        <w:spacing w:line="560" w:lineRule="exact"/>
        <w:rPr>
          <w:rFonts w:ascii="Times New Roman" w:hAnsi="Times New Roman" w:cs="Arial"/>
          <w:kern w:val="0"/>
          <w:szCs w:val="32"/>
        </w:rPr>
      </w:pPr>
      <w:r>
        <w:rPr>
          <w:rFonts w:hint="eastAsia" w:ascii="Times New Roman" w:hAnsi="Times New Roman" w:cs="Arial"/>
          <w:kern w:val="0"/>
          <w:szCs w:val="32"/>
        </w:rPr>
        <w:t>　　（一）免耕、等高耕作、轮耕轮作、草田轮作、间作套种等；</w:t>
      </w:r>
    </w:p>
    <w:p>
      <w:pPr>
        <w:spacing w:line="560" w:lineRule="exact"/>
        <w:rPr>
          <w:rFonts w:ascii="Times New Roman" w:hAnsi="Times New Roman" w:cs="Arial"/>
          <w:kern w:val="0"/>
          <w:szCs w:val="32"/>
        </w:rPr>
      </w:pPr>
      <w:r>
        <w:rPr>
          <w:rFonts w:hint="eastAsia" w:ascii="Times New Roman" w:hAnsi="Times New Roman" w:cs="Arial"/>
          <w:kern w:val="0"/>
          <w:szCs w:val="32"/>
        </w:rPr>
        <w:t>　　（二）封禁抚育、轮封轮牧、舍饲圈养；</w:t>
      </w:r>
    </w:p>
    <w:p>
      <w:pPr>
        <w:spacing w:line="560" w:lineRule="exact"/>
        <w:rPr>
          <w:rFonts w:ascii="Times New Roman" w:hAnsi="Times New Roman" w:cs="Arial"/>
          <w:kern w:val="0"/>
          <w:szCs w:val="32"/>
        </w:rPr>
      </w:pPr>
      <w:r>
        <w:rPr>
          <w:rFonts w:hint="eastAsia" w:ascii="Times New Roman" w:hAnsi="Times New Roman" w:cs="Arial"/>
          <w:kern w:val="0"/>
          <w:szCs w:val="32"/>
        </w:rPr>
        <w:t>　　（三）发展沼气、节柴灶，利用太阳能、风能和水能，以煤、电、气代替薪柴等；</w:t>
      </w:r>
    </w:p>
    <w:p>
      <w:pPr>
        <w:spacing w:line="560" w:lineRule="exact"/>
        <w:rPr>
          <w:rFonts w:ascii="Times New Roman" w:hAnsi="Times New Roman" w:cs="Arial"/>
          <w:kern w:val="0"/>
          <w:szCs w:val="32"/>
        </w:rPr>
      </w:pPr>
      <w:r>
        <w:rPr>
          <w:rFonts w:hint="eastAsia" w:ascii="Times New Roman" w:hAnsi="Times New Roman" w:cs="Arial"/>
          <w:kern w:val="0"/>
          <w:szCs w:val="32"/>
        </w:rPr>
        <w:t>　　（四）从生态脆弱地区向外移民；</w:t>
      </w:r>
    </w:p>
    <w:p>
      <w:pPr>
        <w:spacing w:line="560" w:lineRule="exact"/>
        <w:rPr>
          <w:rFonts w:ascii="Times New Roman" w:hAnsi="Times New Roman" w:cs="Arial"/>
          <w:kern w:val="0"/>
          <w:szCs w:val="32"/>
        </w:rPr>
      </w:pPr>
      <w:r>
        <w:rPr>
          <w:rFonts w:hint="eastAsia" w:ascii="Times New Roman" w:hAnsi="Times New Roman" w:cs="Arial"/>
          <w:kern w:val="0"/>
          <w:szCs w:val="32"/>
        </w:rPr>
        <w:t>　　（五）其他有利于水土保持的措施。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监测和监督</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县级以上人民政府水行政主管部门应当加强水土保持监测工作，发挥水土保持监测工作在政府决策、经济社会发展和社会公众服务中的作用。县级以上人民政府应当保障水土保持监测工作经费。</w:t>
      </w:r>
    </w:p>
    <w:p>
      <w:pPr>
        <w:spacing w:line="560" w:lineRule="exact"/>
        <w:rPr>
          <w:rFonts w:ascii="Times New Roman" w:hAnsi="Times New Roman" w:cs="Arial"/>
          <w:kern w:val="0"/>
          <w:szCs w:val="32"/>
        </w:rPr>
      </w:pPr>
      <w:r>
        <w:rPr>
          <w:rFonts w:hint="eastAsia" w:ascii="Times New Roman" w:hAnsi="Times New Roman" w:cs="Arial"/>
          <w:kern w:val="0"/>
          <w:szCs w:val="32"/>
        </w:rPr>
        <w:t>　　国务院水行政主管部门应当完善全国水土保持监测网络，对全国水土流失进行动态监测。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对可能造成严重水土流失的大中型生产建设项目，生产建设单位应当自行或者委托具备水土保持监测资质的机构，对生产建设活动造成的水土流失进行监测，并将监测情况定期上报当地水行政主管部门。</w:t>
      </w:r>
    </w:p>
    <w:p>
      <w:pPr>
        <w:spacing w:line="560" w:lineRule="exact"/>
        <w:rPr>
          <w:rFonts w:ascii="Times New Roman" w:hAnsi="Times New Roman" w:cs="Arial"/>
          <w:kern w:val="0"/>
          <w:szCs w:val="32"/>
        </w:rPr>
      </w:pPr>
      <w:r>
        <w:rPr>
          <w:rFonts w:hint="eastAsia" w:ascii="Times New Roman" w:hAnsi="Times New Roman" w:cs="Arial"/>
          <w:kern w:val="0"/>
          <w:szCs w:val="32"/>
        </w:rPr>
        <w:t>　　从事水土保持监测活动应当遵守国家有关技术标准、规范和规程，保证监测质量。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国务院水行政主管部门和省、自治区、直辖市人民政府水行政主管部门应当根据水土保持监测情况，定期对下列事项进行公告:</w:t>
      </w:r>
    </w:p>
    <w:p>
      <w:pPr>
        <w:spacing w:line="560" w:lineRule="exact"/>
        <w:rPr>
          <w:rFonts w:ascii="Times New Roman" w:hAnsi="Times New Roman" w:cs="Arial"/>
          <w:kern w:val="0"/>
          <w:szCs w:val="32"/>
        </w:rPr>
      </w:pPr>
      <w:r>
        <w:rPr>
          <w:rFonts w:hint="eastAsia" w:ascii="Times New Roman" w:hAnsi="Times New Roman" w:cs="Arial"/>
          <w:kern w:val="0"/>
          <w:szCs w:val="32"/>
        </w:rPr>
        <w:t>　　（一）水土流失类型、面积、强度、分布状况和变化趋势；</w:t>
      </w:r>
    </w:p>
    <w:p>
      <w:pPr>
        <w:spacing w:line="560" w:lineRule="exact"/>
        <w:rPr>
          <w:rFonts w:ascii="Times New Roman" w:hAnsi="Times New Roman" w:cs="Arial"/>
          <w:kern w:val="0"/>
          <w:szCs w:val="32"/>
        </w:rPr>
      </w:pPr>
      <w:r>
        <w:rPr>
          <w:rFonts w:hint="eastAsia" w:ascii="Times New Roman" w:hAnsi="Times New Roman" w:cs="Arial"/>
          <w:kern w:val="0"/>
          <w:szCs w:val="32"/>
        </w:rPr>
        <w:t>　　（二）水土流失造成的危害；</w:t>
      </w:r>
    </w:p>
    <w:p>
      <w:pPr>
        <w:spacing w:line="560" w:lineRule="exact"/>
        <w:rPr>
          <w:rFonts w:ascii="Times New Roman" w:hAnsi="Times New Roman" w:cs="Arial"/>
          <w:kern w:val="0"/>
          <w:szCs w:val="32"/>
        </w:rPr>
      </w:pPr>
      <w:r>
        <w:rPr>
          <w:rFonts w:hint="eastAsia" w:ascii="Times New Roman" w:hAnsi="Times New Roman" w:cs="Arial"/>
          <w:kern w:val="0"/>
          <w:szCs w:val="32"/>
        </w:rPr>
        <w:t>　　（三）水土流失预防和治理情况。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县级以上人民政府水行政主管部门负责对水土保持情况进行监督检查。流域管理机构在其管辖范围内可以行使国务院水行政主管部门的监督检查职权。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水政监督检查人员依法履行监督检查职责时，有权采取下列措施: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（一）要求被检查单位或者个人提供有关文件、证照、资料；</w:t>
      </w:r>
    </w:p>
    <w:p>
      <w:pPr>
        <w:spacing w:line="560" w:lineRule="exact"/>
        <w:rPr>
          <w:rFonts w:ascii="Times New Roman" w:hAnsi="Times New Roman" w:cs="Arial"/>
          <w:kern w:val="0"/>
          <w:szCs w:val="32"/>
        </w:rPr>
      </w:pPr>
      <w:r>
        <w:rPr>
          <w:rFonts w:hint="eastAsia" w:ascii="Times New Roman" w:hAnsi="Times New Roman" w:cs="Arial"/>
          <w:kern w:val="0"/>
          <w:szCs w:val="32"/>
        </w:rPr>
        <w:t>　　（二）要求被检查单位或者个人就预防和治理水土流失的有关情况作出说明；</w:t>
      </w:r>
    </w:p>
    <w:p>
      <w:pPr>
        <w:spacing w:line="560" w:lineRule="exact"/>
        <w:rPr>
          <w:rFonts w:ascii="Times New Roman" w:hAnsi="Times New Roman" w:cs="Arial"/>
          <w:kern w:val="0"/>
          <w:szCs w:val="32"/>
        </w:rPr>
      </w:pPr>
      <w:r>
        <w:rPr>
          <w:rFonts w:hint="eastAsia" w:ascii="Times New Roman" w:hAnsi="Times New Roman" w:cs="Arial"/>
          <w:kern w:val="0"/>
          <w:szCs w:val="32"/>
        </w:rPr>
        <w:t>　　（三）进入现场进行调查、取证。</w:t>
      </w:r>
    </w:p>
    <w:p>
      <w:pPr>
        <w:spacing w:line="560" w:lineRule="exact"/>
        <w:rPr>
          <w:rFonts w:ascii="Times New Roman" w:hAnsi="Times New Roman" w:cs="Arial"/>
          <w:kern w:val="0"/>
          <w:szCs w:val="32"/>
        </w:rPr>
      </w:pPr>
      <w:r>
        <w:rPr>
          <w:rFonts w:hint="eastAsia" w:ascii="Times New Roman" w:hAnsi="Times New Roman" w:cs="Arial"/>
          <w:kern w:val="0"/>
          <w:szCs w:val="32"/>
        </w:rPr>
        <w:t>　　被检查单位或者个人拒不停止违法行为，造成严重水土流失的，报经水行政主管部门批准，可以查封、扣押实施违法行为的工具及施工机械、设备等。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水政监督检查人员依法履行监督检查职责时，应当出示执法证件。被检查单位或者个人对水土保持监督检查工作应当给予配合，如实报告情况，提供有关文件、证照、资料；不得拒绝或者阻碍水政监督检查人员依法执行公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不同行政区域之间发生水土流失纠纷应当协商解决；协商不成的，由共同的上一级人民政府裁决。</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水行政主管部门或者其他依照本法规定行使监督管理权的部门，不依法作出行政许可决定或者办理批准文件的，发现违法行为或者接到对违法行为的举报不予查处的，或者有其他未依照本法规定履行职责的行为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违反本法规定，在崩塌、滑坡危险区或者泥石流易发区从事取土、挖砂、采石等可能造成水土流失的活动的，由县级以上地方人民政府水行政主管部门责令停止违法行为，没收违法所得，对个人处一千元以上一万元以下的罚款，对单位处二万元以上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违反本法规定，在禁止开垦坡度以上陡坡地开垦种植农作物，或者在禁止开垦、开发的植物保护带内开垦、开发的，由县级以上地方人民政府水行政主管部门责令停止违法行为，采取退耕、恢复植被等补救措施；按照开垦或者开发面积，可以对个人处每平方米二元以下的罚款、对单位处每平方米十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违反本法规定，毁林、毁草开垦的，依照《中华人民共和国森林法》、《中华人民共和国草原法》的有关规定处罚。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违反本法规定，采集发菜，或者在水土流失重点预防区和重点治理区铲草皮、挖树兜、滥挖虫草、甘草、麻黄等的，由县级以上地方人民政府水行政主管部门责令停止违法行为，采取补救措施，没收违法所得，并处违法所得一倍以上五倍以下的罚款；没有违法所得的，可以处五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在草原地区有前款规定违法行为的，依照《中华人民共和国草原法》的有关规定处罚。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在林区采伐林木不依法采取防止水土流失措施的，由县级以上地方人民政府林业主管部门、水行政主管部门责令限期改正，采取补救措施；造成水土流失的，由水行政主管部门按照造成水土流失的面积处每平方米二元以上十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违反本法规定，有下列行为之一的，由县级以上人民政府水行政主管部门责令停止违法行为，限期补办手续；逾期不补办手续的，处五万元以上五十万元以下的罚款；对生产建设单位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（一）依法应当编制水土保持方案的生产建设项目，未编制水土保持方案或者编制的水土保持方案未经批准而开工建设的；</w:t>
      </w:r>
    </w:p>
    <w:p>
      <w:pPr>
        <w:spacing w:line="560" w:lineRule="exact"/>
        <w:rPr>
          <w:rFonts w:ascii="Times New Roman" w:hAnsi="Times New Roman" w:cs="Arial"/>
          <w:kern w:val="0"/>
          <w:szCs w:val="32"/>
        </w:rPr>
      </w:pPr>
      <w:r>
        <w:rPr>
          <w:rFonts w:hint="eastAsia" w:ascii="Times New Roman" w:hAnsi="Times New Roman" w:cs="Arial"/>
          <w:kern w:val="0"/>
          <w:szCs w:val="32"/>
        </w:rPr>
        <w:t>　　（二）生产建设项目的地点、规模发生重大变化，未补充、修改水土保持方案或者补充、修改的水土保持方案未经原审批机关批准的；</w:t>
      </w:r>
    </w:p>
    <w:p>
      <w:pPr>
        <w:spacing w:line="560" w:lineRule="exact"/>
        <w:rPr>
          <w:rFonts w:ascii="Times New Roman" w:hAnsi="Times New Roman" w:cs="Arial"/>
          <w:kern w:val="0"/>
          <w:szCs w:val="32"/>
        </w:rPr>
      </w:pPr>
      <w:r>
        <w:rPr>
          <w:rFonts w:hint="eastAsia" w:ascii="Times New Roman" w:hAnsi="Times New Roman" w:cs="Arial"/>
          <w:kern w:val="0"/>
          <w:szCs w:val="32"/>
        </w:rPr>
        <w:t>　　（三）水土保持方案实施过程中，未经原审批机关批准，对水土保持措施作出重大变更的。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违反本法规定，水土保持设施未经验收或者验收不合格将生产建设项目投产使用的，由县级以上人民政府水行政主管部门责令停止生产或者使用，直至验收合格，并处五万元以上五十万元以下的罚款。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违反本法规定，在水土保持方案确定的专门存放地以外的区域倾倒砂、石、土、矸石、尾矿、废渣等的，由县级以上</w:t>
      </w:r>
      <w:bookmarkStart w:name="_GoBack" w:id="0"/>
      <w:bookmarkEnd w:id="0"/>
      <w:r>
        <w:rPr>
          <w:rFonts w:hint="eastAsia" w:ascii="Times New Roman" w:hAnsi="Times New Roman" w:cs="Arial"/>
          <w:kern w:val="0"/>
          <w:szCs w:val="32"/>
        </w:rPr>
        <w:t>地方人民政府水行政主管部门责令停止违法行为，限期清理，按照倾倒数量处每立方米十元以上二十元以下的罚款；逾期仍不清理的，县级以上地方人民政府水行政主管部门可以指定有清理能力的单位代为清理，所需费用由违法行为人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违反本法规定，开办生产建设项目或者从事其他生产建设活动造成水土流失，不进行治理的，由县级以上人民政府水行政主管部门责令限期治理；逾期仍不治理的，县级以上人民政府水行政主管部门可以指定有治理能力的单位代为治理，所需费用由违法行为人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违反本法规定，拒不缴纳水土保持补偿费的，由县级以上人民政府水行政主管部门责令限期缴纳；逾期不缴纳的，自滞纳之日起按日加收滞纳部分万分之五的滞纳金，可以处应缴水土保持补偿费三倍以下的罚款。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违反本法规定，造成水土流失危害的，依法承担民事责任；构成违反治安管理行为的，由公安机关依法给予治安管理处罚；构成犯罪的，依法追究刑事责任。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县级以上地方人民政府根据当地实际情况确定的负责水土保持工作的机构，行使本法规定的水行政主管部门水土保持工作的职责。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本法自2011年3月1日起施行。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B421A"/>
    <w:rsid w:val="001C67F9"/>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029C0"/>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335F"/>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3EB0803"/>
    <w:rsid w:val="19F86B68"/>
    <w:rsid w:val="28A83523"/>
    <w:rsid w:val="2F7753E6"/>
    <w:rsid w:val="3258761C"/>
    <w:rsid w:val="34B13AF4"/>
    <w:rsid w:val="446E42D8"/>
    <w:rsid w:val="44BC0EEC"/>
    <w:rsid w:val="44FD1990"/>
    <w:rsid w:val="482A39F4"/>
    <w:rsid w:val="56755F92"/>
    <w:rsid w:val="5FF154F2"/>
    <w:rsid w:val="60BE44F5"/>
    <w:rsid w:val="653A70E2"/>
    <w:rsid w:val="6C1E17DE"/>
    <w:rsid w:val="6E907D21"/>
    <w:rsid w:val="72406E3D"/>
    <w:rsid w:val="7E58211F"/>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 w:type="paragraph"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1138</Words>
  <Characters>6491</Characters>
  <Lines>54</Lines>
  <Paragraphs>15</Paragraphs>
  <TotalTime>156</TotalTime>
  <ScaleCrop>false</ScaleCrop>
  <LinksUpToDate>false</LinksUpToDate>
  <CharactersWithSpaces>7614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2018-11-28T03:43:42Z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