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中华人民共和国水文条例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(2007年4月25日中华人民共和国国务院令第496号公布　根据2013年7月18日《国务院关于废止和修改部分行政法规的决定》第一次修订　根据2016年2月6日《国务院关于修改部分行政法规的决定》第二次修订　根据2017年3月1日《国务院关于修改和废止部分行政法规的决定》第三次修订)</w:t>
      </w:r>
    </w:p>
    <w:p>
      <w:pPr>
        <w:pStyle w:val="2"/>
        <w:jc w:val="center"/>
        <w:rPr>
          <w:rFonts w:ascii="方正黑体_GBK" w:eastAsia="方正黑体_GBK"/>
        </w:rPr>
      </w:pPr>
      <w:r>
        <w:rPr>
          <w:rFonts w:hint="eastAsia" w:ascii="方正黑体_GBK" w:hAnsi="Times New Roman" w:eastAsia="方正黑体_GBK" w:cs="Times New Roman"/>
        </w:rPr>
        <w:t>第一章　总则</w:t>
      </w:r>
      <w:bookmarkStart w:id="0" w:name="_GoBack"/>
      <w:bookmarkEnd w:id="0"/>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为了加强水文管理，规范水文工作，为开发、利用、节约、保护水资源和防灾减灾服务，促进经济社会的可持续发展，根据《中华人民共和国水法》和《中华人民共和国防洪法》，制定本条例。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在中华人民共和国领域内从事水文站网规划与建设，水文监测与预报，水资源调查评价，水文监测资料汇交、保管与使用，水文设施与水文监测环境的保护等活动，应当遵守本条例。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水文事业是国民经济和社会发展的基础性公益事业。县级以上人民政府应当将水文事业纳入本级国民经济和社会发展规划，所需经费纳入本级财政预算，保障水文监测工作的正常开展，充分发挥水文工作在政府决策、经济社会发展和社会公众服务中的作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县级以上人民政府应当关心和支持少数民族地区、边远贫困地区和艰苦地区水文基础设施的建设和运行。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国务院水行政主管部门主管全国的水文工作，其直属的水文机构具体负责组织实施管理工作。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国务院水行政主管部门在国家确定的重要江河、湖泊设立的流域管理机构(以下简称流域管理机构)，在所管辖范围内按照法律、本条例规定和国务院水行政主管部门规定的权限，组织实施管理有关水文工作。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省、自治区、直辖市人民政府水行政主管部门主管本行政区域内的水文工作，其直属的水文机构接受上级业务主管部门的指导，并在当地人民政府的领导下具体负责组织实施管理工作。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国家鼓励和支持水文科学技术的研究、推广和应用，保护水文科技成果，培养水文科技人才，加强水文国际合作与交流。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县级以上人民政府对在水文工作中做出突出贡献的单位和个人，按照国家有关规定给予表彰和奖励。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组织或者个人在中华人民共和国领域内从事水文活动的，应当经国务院水行政主管部门会同有关部门批准，并遵守中华人民共和国的法律、法规；在中华人民共和国与邻国交界的跨界河流上从事水文活动的，应当遵守中华人民共和国与相关国家缔结的有关条约、协定。</w:t>
      </w:r>
    </w:p>
    <w:p>
      <w:pPr>
        <w:pStyle w:val="2"/>
        <w:jc w:val="center"/>
        <w:rPr>
          <w:rFonts w:ascii="方正黑体_GBK" w:eastAsia="方正黑体_GBK"/>
        </w:rPr>
      </w:pPr>
      <w:r>
        <w:rPr>
          <w:rFonts w:hint="eastAsia" w:ascii="方正黑体_GBK" w:hAnsi="Times New Roman" w:eastAsia="方正黑体_GBK" w:cs="Times New Roman"/>
        </w:rPr>
        <w:t>第二章　规划与建设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国务院水行政主管部门负责编制全国水文事业发展规划，在征求国务院有关部门意见后，报国务院或者其授权的部门批准实施。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流域管理机构根据全国水文事业发展规划编制流域水文事业发展规划，报国务院水行政主管部门批准实施。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省、自治区、直辖市人民政府水行政主管部门根据全国水文事业发展规划和流域水文事业发展规划编制本行政区域的水文事业发展规划，报本级人民政府批准实施，并报国务院水行政主管部门备案。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水文事业发展规划是开展水文工作的依据。修改水文事业发展规划，应当按照规划编制程序经原批准机关批准。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水文事业发展规划主要包括水文事业发展目标、水文站网建设、水文监测和情报预报设施建设、水文信息网络和业务系统建设以及保障措施等内容。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国家对水文站网建设实行统一规划。水文站网建设应当坚持流域与区域相结合、区域服从流域，布局合理、防止重复，兼顾当前和长远需要的原则。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水文站网的建设应当依据水文事业发展规划，按照国家固定资产投资项目建设程序组织实施。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为国家水利、水电等基础工程设施提供服务的水文站网的建设和运行管理经费，应当分别纳入工程建设概算和运行管理经费。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本条例所称水文站网，是指在流域或者区域内，由适当数量的各类水文测站构成的水文监测资料收集系统。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国家对水文测站实行分类分级管理。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水文测站分为国家基本水文测站和专用水文测站。国家基本水文测站分为国家重要水文测站和一般水文测站。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重要水文测站和流域管理机构管理的一般水文测站的设立和调整，由省、自治区、直辖市人民政府水行政主管部门或者流域管理机构报国务院水行政主管部门直属水文机构批准。其他一般水文测站的设立和调整，由省、自治区、直辖市人民政府水行政主管部门批准，报国务院水行政主管部门直属水文机构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立专用水文测站，不得与国家基本水文测站重复；在国家基本水文测站覆盖的区域，确需设立专用水文测站的，应当按照管理权限报流域管理机构或者省、自治区、直辖市人民政府水行政主管部门直属水文机构批准。其中，因交通、航运、环境保护等需要设立专用水文测站的，有关主管部门批准前，应当征求流域管理机构或者省、自治区、直辖市人民政府水行政主管部门直属水文机构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撤销专用水文测站，应当报原批准机关批准。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专用水文测站和从事水文活动的其他单位，应当接受水行政主管部门直属水文机构的行业管理。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省、自治区、直辖市人民政府水行政主管部门管理的水文测站，对流域水资源管理和防灾减灾有重大作用的，业务上应当同时接受流域管理机构的指导和监督。</w:t>
      </w:r>
    </w:p>
    <w:p>
      <w:pPr>
        <w:pStyle w:val="2"/>
        <w:jc w:val="center"/>
        <w:rPr>
          <w:rFonts w:ascii="方正黑体_GBK" w:eastAsia="方正黑体_GBK"/>
        </w:rPr>
      </w:pPr>
      <w:r>
        <w:rPr>
          <w:rFonts w:hint="eastAsia" w:ascii="方正黑体_GBK" w:hAnsi="Times New Roman" w:eastAsia="方正黑体_GBK" w:cs="Times New Roman"/>
        </w:rPr>
        <w:t>第三章　监测与预报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从事水文监测活动应当遵守国家水文技术标准、规范和规程，保证监测质量。未经批准，不得中止水文监测。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国家水文技术标准、规范和规程，由国务院水行政主管部门会同国务院标准化行政主管部门制定。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水文监测所使用的专用技术装备应当符合国务院水行政主管部门规定的技术要求。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水文监测所使用的计量器具应当依法经检定合格。水文监测所使用的计量器具的检定规程，由国务院水行政主管部门制定，报国务院计量行政主管部门备案。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水文机构应当加强水资源的动态监测工作，发现被监测水体的水量、水质等情况发生变化可能危及用水安全的，应当加强跟踪监测和调查，及时将监测、调查情况和处理建议报所在地人民政府及其水行政主管部门；发现水质变化，可能发生突发性水体污染事件的，应当及时将监测、调查情况报所在地人民政府水行政主管部门和环境保护行政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有关单位和个人对水资源动态监测工作应当予以配合。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承担水文情报预报任务的水文测站，应当及时、准确地向县级以上人民政府防汛抗旱指挥机构和水行政主管部门报告有关水文情报预报。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水文情报预报由县级以上人民政府防汛抗旱指挥机构、水行政主管部门或者水文机构按照规定权限向社会统一发布。禁止任何其他单位和个人向社会发布水文情报预报。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广播、电视、报纸和网络等新闻媒体，应当按照国家有关规定和防汛抗旱要求，及时播发、刊登水文情报预报，并标明发布机构和发布时间。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信息产业部门应当根据水文工作的需要，按照国家有关规定提供通信保障。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县级以上人民政府水行政主管部门应当根据经济社会的发展要求，会同有关部门组织相关单位开展水资源调查评价工作。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从事水文、水资源调查评价的单位，应当具备下列条件：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(一)具有法人资格和固定的工作场所；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(二)具有与所从事水文活动相适应的专业技术人员；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(三)具有与所从事水文活动相适应的专业技术装备；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(四)具有健全的管理制度；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(五)符合国务院水行政主管部门规定的其他条件。</w:t>
      </w:r>
    </w:p>
    <w:p>
      <w:pPr>
        <w:pStyle w:val="2"/>
        <w:jc w:val="center"/>
        <w:rPr>
          <w:rFonts w:ascii="方正黑体_GBK" w:eastAsia="方正黑体_GBK"/>
        </w:rPr>
      </w:pPr>
      <w:r>
        <w:rPr>
          <w:rFonts w:hint="eastAsia" w:ascii="方正黑体_GBK" w:hAnsi="Times New Roman" w:eastAsia="方正黑体_GBK" w:cs="Times New Roman"/>
        </w:rPr>
        <w:t>第四章　资料的汇交保管与使用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国家对水文监测资料实行统一汇交制度。从事地表水和地下水资源、水量、水质监测的单位以及其他从事水文监测的单位，应当按照资料管理权限向有关水文机构汇交监测资料。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要地下水源地、超采区的地下水资源监测资料和重要引(退)水口、在江河和湖泊设置的排污口、重要断面的监测资料，由从事水文监测的单位向流域管理机构或者省、自治区、直辖市人民政府水行政主管部门直属水文机构汇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取用水工程的取(退)水、蓄(泄)水资料，由取用水工程管理单位向工程所在地水文机构汇交。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家建立水文监测资料共享制度。水文机构应当妥善存储和保管水文监测资料，根据国民经济建设和社会发展需要对水文监测资料进行加工整理形成水文监测成果，予以刊印。国务院水行政主管部门直属的水文机构应当建立国家水文数据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基本水文监测资料应当依法公开，水文监测资料属于国家秘密的，对其密级的确定、变更、解密以及对资料的使用、管理，依照国家有关规定执行。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编制重要规划、进行重点项目建设和水资源管理等使用的水文监测资料应当完整、可靠、一致。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国家机关决策和防灾减灾、国防建设、公共安全、环境保护等公益事业需要使用水文监测资料和成果的，应当无偿提供。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除前款规定的情形外，需要使用水文监测资料和成果的，按照国家有关规定收取费用，并实行收支两条线管理。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因经营性活动需要提供水文专项咨询服务的，当事人双方应当签订有偿服务合同，明确双方的权利和义务。</w:t>
      </w:r>
    </w:p>
    <w:p>
      <w:pPr>
        <w:pStyle w:val="2"/>
        <w:jc w:val="center"/>
        <w:rPr>
          <w:rFonts w:ascii="方正黑体_GBK" w:eastAsia="方正黑体_GBK"/>
        </w:rPr>
      </w:pPr>
      <w:r>
        <w:rPr>
          <w:rFonts w:hint="eastAsia" w:ascii="方正黑体_GBK" w:hAnsi="Times New Roman" w:eastAsia="方正黑体_GBK" w:cs="Times New Roman"/>
        </w:rPr>
        <w:t>第五章　设施与监测环境保护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国家依法保护水文监测设施。任何单位和个人不得侵占、毁坏、擅自移动或者擅自使用水文监测设施，不得干扰水文监测。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国家基本水文测站因不可抗力遭受破坏的，所在地人民政府和有关水行政主管部门应当采取措施，组织力量修复，确保其正常运行。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未经批准，任何单位和个人不得迁移国家基本水文测站；因重大工程建设确需迁移的，建设单位应当在建设项目立项前，报请对该站有管理权限的水行政主管部门批准，所需费用由建设单位承担。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国家依法保护水文监测环境。县级人民政府应当按照国务院水行政主管部门确定的标准划定水文监测环境保护范围，并在保护范围边界设立地面标志。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任何单位和个人都有保护水文监测环境的义务。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禁止在水文监测环境保护范围内从事下列活动：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(一)种植高秆作物、堆放物料、修建建筑物、停靠船只；</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(二)取土、挖砂、采石、淘金、爆破和倾倒废弃物；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(三)在监测断面取水、排污或者在过河设备、气象观测场、监测断面的上空架设线路；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(四)其他对水文监测有影响的活动。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在国家基本水文测站上下游建设影响水文监测的工程，建设单位应当采取相应措施，在征得对该站有管理权限的水行政主管部门同意后方可建设。因工程建设致使水文测站改建的，所需费用由建设单位承担。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在通航河道中或者桥上进行水文监测作业时，应当依法设置警示标志。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水文机构依法取得的无线电频率使用权和通信线路使用权受国家保护。任何单位和个人不得挤占、干扰水文机构使用的无线电频率，不得破坏水文机构使用的通信线路。</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违反本条例规定，有下列行为之一的，对直接负责的主管人员和其他直接责任人员依法给予处分；构成犯罪的，依法追究刑事责任：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(一)错报水文监测信息造成严重经济损失的；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(二)汛期漏报、迟报水文监测信息的；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(三)擅自发布水文情报预报的；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(四)丢失、毁坏、伪造水文监测资料的；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(五)擅自转让、转借水文监测资料的；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(六)不依法履行职责的其他行为。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未经批准擅自设立水文测站或者未经同意擅自在国家基本水文测站上下游建设影响水文监测的工程的，责令停止违法行为，限期采取补救措施，补办有关手续；无法采取补救措施、逾期不补办或者补办未被批准的，责令限期拆除违法建筑物；逾期不拆除的，强行拆除，所需费用由违法单位或者个人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不符合本条例第二十四条规定的条件从事水文活动的，责令停止违法行为，没收违法所得，并处5万元以上10万元以下罚款。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违反本条例规定，使用不符合规定的水文专用技术装备和水文计量器具的，责令限期改正。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违反本条例规定，有下列行为之一的，责令停止违法行为，处1万元以上5万元以下罚款：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(一)拒不汇交水文监测资料的；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(二)非法向社会传播水文情报预报，造成严重经济损失和不良影响的。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侵占、毁坏水文监测设施或者未经批准擅自移动、擅自使用水文监测设施的，责令停止违法行为，限期恢复原状或者采取其他补救措施，可以处5万元以下罚款；构成违反治安管理行为的，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从事本条例第三十二条所列活动的，责令停止违法行为，限期恢复原状或者采取其他补救措施，可以处1万元以下罚款；构成违反治安管理行为的，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本条例规定的行政处罚，由县级以上人民政府水行政主管部门或者流域管理机构依据职权决定。</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本条例中下列用语的含义是：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水文监测，是指通过水文站网对江河、湖泊、渠道、水库的水位、流量、水质、水温、泥沙、冰情、水下地形和地下水资源，以及降水量、蒸发量、墒情、风暴潮等实施监测，并进行分析和计算的活动。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水文测站，是指为收集水文监测资料在江河、湖泊、渠道、水库和流域内设立的各种水文观测场所的总称。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国家基本水文测站，是指为公益目的统一规划设立的对江河、湖泊、渠道、水库和流域基本水文要素进行长期连续观测的水文测站。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国家重要水文测站，是指对防灾减灾或者对流域和区域水资源管理等有重要作用的基本水文测站。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专用水文测站，是指为特定目的设立的水文测站。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基本水文监测资料，是指由国家基本水文测站监测并经过整编后的资料。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水文情报预报，是指对江河、湖泊、渠道、水库和其他水体的水文要素实时情况的报告和未来情况的预告。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水文监测设施，是指水文站房、水文缆道、测船、测船码头、监测场地、监测井、监测标志、专用道路、仪器设备、水文通信设施以及附属设施等。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水文监测环境，是指为确保监测到准确水文信息所必需的区域构成的立体空间。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中国人民解放军的水文工作，按照中央军事委员会的规定执行。</w:t>
      </w:r>
    </w:p>
    <w:p>
      <w:pPr>
        <w:ind w:firstLine="640" w:firstLineChars="200"/>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本条例自2007年6月1日起施行。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5723003"/>
    <w:rsid w:val="007B604F"/>
    <w:rsid w:val="008820DC"/>
    <w:rsid w:val="00AE27CB"/>
    <w:rsid w:val="014B33CD"/>
    <w:rsid w:val="02453760"/>
    <w:rsid w:val="12715DE6"/>
    <w:rsid w:val="34730514"/>
    <w:rsid w:val="3A116495"/>
    <w:rsid w:val="45723003"/>
    <w:rsid w:val="6638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840</Words>
  <Characters>4791</Characters>
  <Lines>39</Lines>
  <Paragraphs>11</Paragraphs>
  <TotalTime>0</TotalTime>
  <ScaleCrop>false</ScaleCrop>
  <LinksUpToDate>false</LinksUpToDate>
  <CharactersWithSpaces>5620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2019-05-22T15:23:00Z</dcterms:created>
  <dc:creator>Administrator</dc:creator>
  <cp:lastModifiedBy>Administrator</cp:lastModifiedBy>
  <cp:lastPrinted>2019-05-25T03:08:00Z</cp:lastPrinted>
  <dcterms:modified xsi:type="dcterms:W3CDTF">2019-07-05T07:51:34Z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