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eastAsia="黑体"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中华人民共和国海关行政处罚实施条例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(2004年9月1日国务院第62次常务会议通过　2004年9月19日中华人民共和国国务院令第420号公布　自2004年11月1日起施行)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为了规范海关行政处罚，保障海关依法行使职权，保护公民、法人或者其他组织的合法权益，根据《中华人民共和国海关法》(以下简称海关法)及其他有关法律的规定，制定本实施条例。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依法不追究刑事责任的走私行为和违反海关监管规定的行为，以及法律、行政法规规定由海关实施行政处罚的行为的处理，适用本实施条例。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海关行政处罚由发现违法行为的海关管辖，也可以由违法行为发生地海关管辖。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2个以上海关都有管辖权的案件，由最先发现违法行为的海关管辖。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管辖不明确的案件，由有关海关协商确定管辖，协商不成的，报请共同的上级海关指定管辖。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重大、复杂的案件，可以由海关总署指定管辖。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海关发现的依法应当由其他行政机关处理的违法行为，应当移送有关行政机关处理；违法行为涉嫌犯罪的，应当移送海关侦查走私犯罪公安机构、地方公安机关依法办理。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依照本实施条例处以警告、罚款等行政处罚，但不没收进出境货物、物品、运输工具的，不免除有关当事人依法缴纳税款、提交进出口许可证件、办理有关海关手续的义务。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抗拒、阻碍海关侦查走私犯罪公安机构依法执行职务的，由设在直属海关、隶属海关的海关侦查走私犯罪公安机构依照治安管理处罚的有关规定给予处罚。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抗拒、阻碍其他海关工作人员依法执行职务的，应当报告地方公安机关依法处理。</w:t>
      </w:r>
    </w:p>
    <w:p>
      <w:pPr>
        <w:pStyle w:val="3"/>
        <w:bidi w:val="0"/>
      </w:pPr>
      <w:r>
        <w:t>第二章　走私行为及其处罚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违反海关法及其他有关法律、行政法规，逃避海关监管，偷逃应纳税款、逃避国家有关进出境的禁止性或者限制性管理，有下列情形之一的，是走私行为：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(一)未经国务院或者国务院授权的机关批准，从未设立海关的地点运输、携带国家禁止或者限制进出境的货物、物品或者依法应当缴纳税款的货物、物品进出境的；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(二)经过设立海关的地点，以藏匿、伪装、瞒报、伪报或者其他方式逃避海关监管，运输、携带、邮寄国家禁止或者限制进出境的货物、物品或者依法应当缴纳税款的货物、物品进出境的；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(三)使用伪造、变造的手册、单证、印章、账册、电子数据或者以其他方式逃避海关监管，擅自将海关监管货物、物品、进境的境外运输工具，在境内销售的；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(四)使用伪造、变造的手册、单证、印章、账册、电子数据或者以伪报加工贸易制成品单位耗料量等方式，致使海关监管货物、物品脱离监管的；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(五)以藏匿、伪装、瞒报、伪报或者其他方式逃避海关监管，擅自将保税区、出口加工区等海关特殊监管区域内的海关监管货物、物品，运出区外的；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(六)有逃避海关监管，构成走私的其他行为的。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有下列行为之一的，按走私行为论处：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(一)明知是走私进口的货物、物品，直接向走私人非法收购的；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(二)在内海、领海、界河、界湖，船舶及所载人员运输、收购、贩卖国家禁止或者限制进出境的货物、物品，或者运输、收购、贩卖依法应当缴纳税款的货物，没有合法证明的。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有本实施条例第七条、第八条所列行为之一的，依照下列规定处罚：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(一)走私国家禁止进出口的货物的，没收走私货物及违法所得，可以并处100万元以下罚款；走私国家禁止进出境的物品的，没收走私物品及违法所得，可以并处10万元以下罚款；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(二)应当提交许可证件而未提交但未偷逃税款，走私国家限制进出境的货物、物品的，没收走私货物、物品及违法所得，可以并处走私货物、物品等值以下罚款；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(三)偷逃应纳税款但未逃避许可证件管理，走私依法应当缴纳税款的货物、物品的，没收走私货物、物品及违法所得，可以并处偷逃应纳税款3倍以下罚款。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门用于走私的运输工具或者用于掩护走私的货物、物品，2年内3次以上用于走私的运输工具或者用于掩护走私的货物、物品，应当予以没收。藏匿走私货物、物品的特制设备、夹层、暗格，应当予以没收或者责令拆毁。使用特制设备、夹层、暗格实施走私的，应当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与走私人通谋为走私人提供贷款、资金、账号、发票、证明、海关单证的，与走私人通谋为走私人提供走私货物、物品的提取、发运、运输、保管、邮寄或者其他方便的，以走私的共同当事人论处，没收违法所得，并依照本实施条例第九条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报关企业、报关人员和海关准予从事海关监管货物的运输、储存、加工、装配、寄售、展示等业务的企业，构成走私犯罪或者1年内有2次以上走私行为的，海关可以撤销其注册登记、取消其报关从业资格。</w:t>
      </w:r>
    </w:p>
    <w:p>
      <w:pPr>
        <w:pStyle w:val="3"/>
        <w:bidi w:val="0"/>
      </w:pPr>
      <w:r>
        <w:t>第三章　违反海关监管规定的行为及其处罚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违反海关法及其他有关法律、行政法规和规章但不构成走私行为的，是违反海关监管规定的行为。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违反国家进出口管理规定，进出口国家禁止进出口的货物的，责令退运，处100万元以下罚款。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违反国家进出口管理规定，进出口国家限制进出口的货物，进出口货物的收发货人向海关申报时不能提交许可证件的，进出口货物不予放行，处货物价值30%以下罚款。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违反国家进出口管理规定，进出口属于自动进出口许可管理的货物，进出口货物的收发货人向海关申报时不能提交自动许可证明的，进出口货物不予放行。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进出口货物的品名、税则号列、数量、规格、价格、贸易方式、原产地、启运地、运抵地、最终目的地或者其他应当申报的项目未申报或者申报不实的，分别依照下列规定予以处罚，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(一)影响海关统计准确性的，予以警告或者处1000元以上1万元以下罚款；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(二)影响海关监管秩序的，予以警告或者处1000元以上3万元以下罚款；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(三)影响国家许可证件管理的，处货物价值5%以上30%以下罚款；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(四)影响国家税款征收的，处漏缴税款30%以上2倍以下罚款；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(五)影响国家外汇、出口退税管理的，处申报价格10%以上50%以下罚款。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进出口货物收发货人未按照规定向报关企业提供所委托报关事项的真实情况，致使发生本实施条例第十五条规定情形的，对委托人依照本实施条例第十五条的规定予以处罚。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报关企业、报关人员对委托人所提供情况的真实性未进行合理审查，或者因工作疏忽致使发生本实施条例第十五条规定情形的，可以对报关企业处货物价值10%以下罚款，暂停其6个月以内从事报关业务或者执业；情节严重的，撤销其报关注册登记、取消其报关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有下列行为之一的，处货物价值5%以上30%以下罚款，有违法所得的，没收违法所得：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(一)未经海关许可，擅自将海关监管货物开拆、提取、交付、发运、调换、改装、抵押、质押、留置、转让、更换标记、移作他用或者进行其他处置的；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(二)未经海关许可，在海关监管区以外存放海关监管货物的；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(三)经营海关监管货物的运输、储存、加工、装配、寄售、展示等业务，有关货物灭失、数量短少或者记录不真实，不能提供正当理由的；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(四)经营保税货物的运输、储存、加工、装配、寄售、展示等业务，不依照规定办理收存、交付、结转、核销等手续，或者中止、延长、变更、转让有关合同不依照规定向海关办理手续的；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(五)未如实向海关申报加工贸易制成品单位耗料量的；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(六)未按照规定期限将过境、转运、通运货物运输出境，擅自留在境内的；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(七)未按照规定期限将暂时进出口货物复运出境或者复运进境，擅自留在境内或者境外的；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(八)有违反海关监管规定的其他行为，致使海关不能或者中断对进出口货物实施监管的。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前款规定所涉货物属于国家限制进出口需要提交许可证件，当事人在规定期限内不能提交许可证件的，另处货物价值30%以下罚款；漏缴税款的，可以另处漏缴税款1倍以下罚款。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有下列行为之一的，予以警告，可以处物品价值20%以下罚款，有违法所得的，没收违法所得：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(一)未经海关许可，擅自将海关尚未放行的进出境物品开拆、交付、投递、转移或者进行其他处置的；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(二)个人运输、携带、邮寄超过合理数量的自用物品进出境未向海关申报的；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(三)个人运输、携带、邮寄超过规定数量但仍属自用的国家限制进出境物品进出境，未向海关申报但没有以藏匿、伪装等方式逃避海关监管的；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(四)个人运输、携带、邮寄物品进出境，申报不实的；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(五)经海关登记准予暂时免税进境或者暂时免税出境的物品，未按照规定复带出境或者复带进境的；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(六)未经海关批准，过境人员将其所带物品留在境内的。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运输、携带、邮寄国家禁止进出境的物品进出境，未向海关申报但没有以藏匿、伪装等方式逃避海关监管的，予以没收，或者责令退回，或者在海关监管下予以销毁或者进行技术处理。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有下列行为之一的，予以警告，可以处10万元以下罚款，有违法所得的，没收违法所得：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(一)运输工具不经设立海关的地点进出境的；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(二)在海关监管区停留的进出境运输工具，未经海关同意擅自驶离的；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(三)进出境运输工具从一个设立海关的地点驶往另一个设立海关的地点，尚未办结海关手续又未经海关批准，中途改驶境外或者境内未设立海关的地点的；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(四)进出境运输工具到达或者驶离设立海关的地点，未按照规定向海关申报、交验有关单证或者交验的单证不真实的。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有下列行为之一的，予以警告，可以处5万元以下罚款，有违法所得的，没收违法所得：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(一)未经海关同意，进出境运输工具擅自装卸进出境货物、物品或者上下进出境旅客的；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(二)未经海关同意，进出境运输工具擅自兼营境内客货运输或者用于进出境运输以外的其他用途的；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(三)未按照规定办理海关手续，进出境运输工具擅自改营境内运输的；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(四)未按照规定期限向海关传输舱单等电子数据、传输的电子数据不准确或者未按照规定期限保存相关电子数据，影响海关监管的；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(五)进境运输工具在进境以后向海关申报以前，出境运输工具在办结海关手续以后出境以前，不按照交通主管部门或者海关指定的路线行进的；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(六)载运海关监管货物的船舶、汽车不按照海关指定的路线行进的；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(七)进出境船舶和航空器，由于不可抗力被迫在未设立海关的地点停泊、降落或者在境内抛掷、起卸货物、物品，无正当理由不向附近海关报告的；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(八)无特殊原因，未将进出境船舶、火车、航空器到达的时间、停留的地点或者更换的时间、地点事先通知海关的；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(九)不按照规定接受海关对进出境运输工具、货物、物品进行检查、查验的。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有下列行为之一的，予以警告，可以处3万元以下罚款：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(一)擅自开启或者损毁海关封志的；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(二)遗失海关制发的监管单证、手册等凭证，妨碍海关监管的；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(三)有违反海关监管规定的其他行为，致使海关不能或者中断对进出境运输工具、物品实施监管的。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伪造、变造、买卖海关单证的，处5万元以上50万元以下罚款，有违法所得的，没收违法所得；构成犯罪的，依法追究刑事责任。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进出口侵犯中华人民共和国法律、行政法规保护的知识产权的货物的，没收侵权货物，并处货物价值30%以下罚款；构成犯罪的，依法追究刑事责任。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需要向海关申报知识产权状况，进出口货物收发货人及其代理人未按照规定向海关如实申报有关知识产权状况，或者未提交合法使用有关知识产权的证明文件的，可以处5万元以下罚款。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报关企业、报关人员和海关准予从事海关监管货物的运输、储存、加工、装配、寄售、展示等业务的企业，有下列情形之一的，责令改正，给予警告，可以暂停其6个月以内从事有关业务或者执业：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(一)拖欠税款或者不履行纳税义务的；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(二)报关企业出让其名义供他人办理进出口货物报关纳税事宜的；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(三)损坏或者丢失海关监管货物，不能提供正当理由的；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(四)有需要暂停其从事有关业务或者执业的其他违法行为的。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报关企业、报关人员和海关准予从事海关监管货物的运输、储存、加工、装配、寄售、展示等业务的企业，有下列情形之一的，海关可以撤销其注册登记、取消其报关从业资格：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(一)1年内3人次以上被海关暂停执业的；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(二)被海关暂停从事有关业务或者执业，恢复从事有关业务或者执业后1年内再次发生本实施条例第二十六条规定情形的；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(三)有需要撤销其注册登记或者取消其报关从业资格的其他违法行为的。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报关企业、报关人员非法代理他人报关或者超出海关准予的从业范围进行报关活动的，责令改正，处5万元以下罚款，暂停其6个月以内从事报关业务或者执业；情节严重的，撤销其报关注册登记、取消其报关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进出口货物收发货人、报关企业、报关人员向海关工作人员行贿的，撤销其报关注册登记、取消其报关从业资格，并处10万元以下罚款；构成犯罪的，依法追究刑事责任，并不得重新注册登记为报关企业和取得报关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未经海关注册登记和未取得报关从业资格从事报关业务的，予以取缔，没收违法所得，可以并处10万元以下罚款。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提供虚假资料骗取海关注册登记、报关从业资格的，撤销其注册登记、取消其报关从业资格，并处30万元以下罚款。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法人或者其他组织有违反海关法的行为，除处罚该法人或者组织外，对其主管人员和直接责任人员予以警告，可以处5万元以下罚款，有违法所得的，没收违法所得。</w:t>
      </w:r>
    </w:p>
    <w:p>
      <w:pPr>
        <w:pStyle w:val="3"/>
        <w:bidi w:val="0"/>
      </w:pPr>
      <w:r>
        <w:t>第四章　对违反海关法行为的调查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海关发现公民、法人或者其他组织有依法应当由海关给予行政处罚的行为的，应当立案调查。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海关立案后，应当全面、客观、公正、及时地进行调查、收集证据。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海关调查、收集证据，应当按照法律、行政法规及其他有关规定的要求办理。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海关调查、收集证据时，海关工作人员不得少于2人，并应当向被调查人出示证件。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调查、收集的证据涉及国家秘密、商业秘密或者个人隐私的，海关应当保守秘密。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海关依法检查走私嫌疑人的身体，应当在隐蔽的场所或者非检查人员的视线之外，由2名以上与被检查人同性别的海关工作人员执行。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走私嫌疑人应当接受检查，不得阻挠。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海关依法检查运输工具和场所，查验货物、物品，应当制作检查、查验记录。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海关依法扣留走私犯罪嫌疑人，应当制发扣留走私犯罪嫌疑人决定书。对走私犯罪嫌疑人，扣留时间不超过24小时，在特殊情况下可以延长至48小时。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海关应当在法定扣留期限内对被扣留人进行审查。排除犯罪嫌疑或者法定扣留期限届满的，应当立即解除扣留，并制发解除扣留决定书。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下列货物、物品、运输工具及有关账册、单据等资料，海关可以依法扣留：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(一)有走私嫌疑的货物、物品、运输工具；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(二)违反海关法或者其他有关法律、行政法规的货物、物品、运输工具；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(三)与违反海关法或者其他有关法律、行政法规的货物、物品、运输工具有牵连的账册、单据等资料；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(四)法律、行政法规规定可以扣留的其他货物、物品、运输工具及有关账册、单据等资料。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有违法嫌疑的货物、物品、运输工具无法或者不便扣留的，当事人或者运输工具负责人应当向海关提供等值的担保，未提供等值担保的，海关可以扣留当事人等值的其他财产。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海关扣留货物、物品、运输工具以及账册、单据等资料的期限不得超过1年。因案件调查需要，经直属海关关长或者其授权的隶属海关关长批准，可以延长，延长期限不得超过1年。但复议、诉讼期间不计算在内。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有下列情形之一的，海关应当及时解除扣留：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(一)排除违法嫌疑的；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(二)扣留期限、延长期限届满的；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(三)已经履行海关行政处罚决定的；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(四)法律、行政法规规定应当解除扣留的其他情形。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海关依法扣留货物、物品、运输工具、其他财产以及账册、单据等资料，应当制发海关扣留凭单，由海关工作人员、当事人或者其代理人、保管人、见证人签字或者盖章，并可以加施海关封志。加施海关封志的，当事人或者其代理人、保管人应当妥善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解除对货物、物品、运输工具、其他财产以及账册、单据等资料的扣留，或者发还等值的担保，应当制发海关解除扣留通知书、海关解除担保通知书，并由海关工作人员、当事人或者其代理人、保管人、见证人签字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海关查问违法嫌疑人或者询问证人，应当个别进行，并告知其权利和作伪证应当承担的法律责任。违法嫌疑人、证人必须如实陈述、提供证据。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海关查问违法嫌疑人或者询问证人应当制作笔录，并当场交其辨认，没有异议的，立即签字确认；有异议的，予以更正后签字确认。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严禁刑讯逼供或者以威胁、引诱、欺骗等非法手段收集证据。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海关查问违法嫌疑人，可以到违法嫌疑人的所在单位或者住处进行，也可以要求其到海关或者海关指定的地点进行。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海关收集的物证、书证应当是原物、原件。收集原物、原件确有困难的，可以拍摄、复制，并可以指定或者委托有关单位或者个人对原物、原件予以妥善保管。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海关收集物证、书证，应当开列清单，注明收集的日期，由有关单位或者个人确认后签字或者盖章。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海关收集电子数据或者录音、录像等视听资料，应当收集原始载体。收集原始载体确有困难的，可以收集复制件，注明制作方法、制作时间、制作人等，并由有关单位或者个人确认后签字或者盖章。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根据案件调查需要，海关可以对有关货物、物品进行取样化验、鉴定。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提取样品时，当事人或者其代理人应当到场；当事人或者其代理人未到场的，海关应当邀请见证人到场。提取的样品，海关应当予以加封，并由海关工作人员及当事人或者其代理人、见证人确认后签字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化验、鉴定应当交由海关化验鉴定机构或者委托国家认可的其他机构进行。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化验人、鉴定人进行化验、鉴定后，应当出具化验报告、鉴定结论，并签字或者盖章。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根据海关法有关规定，海关可以查询案件涉嫌单位和涉嫌人员在金融机构、邮政企业的存款、汇款。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海关查询案件涉嫌单位和涉嫌人员在金融机构、邮政企业的存款、汇款，应当出示海关协助查询通知书。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海关依法扣留的货物、物品、运输工具，在人民法院判决或者海关行政处罚决定作出之前，不得处理。但是，危险品或者鲜活、易腐、易烂、易失效、易变质等不宜长期保存的货物、物品以及所有人申请先行变卖的货物、物品、运输工具，经直属海关关长或者其授权的隶属海关关长批准，可以先行依法变卖，变卖所得价款由海关保存，并通知其所有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当事人有权根据海关法的规定要求海关工作人员回避。</w:t>
      </w:r>
    </w:p>
    <w:p>
      <w:pPr>
        <w:pStyle w:val="3"/>
        <w:bidi w:val="0"/>
      </w:pPr>
      <w:r>
        <w:t>第五章　海关行政处罚的决定和执行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海关作出暂停从事有关业务、暂停报关执业、撤销海关注册登记、取消报关从业资格、对公民处1万元以上罚款、对法人或者其他组织处10万元以上罚款、没收有关货物、物品、走私运输工具等行政处罚决定之前，应当告知当事人有要求举行听证的权利；当事人要求听证的，海关应当组织听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海关行政处罚听证办法由海关总署制定。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案件调查终结，海关关长应当对调查结果进行审查，根据不同情况，依法作出决定。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对情节复杂或者重大违法行为给予较重的行政处罚，应当由海关案件审理委员会集体讨论决定。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同一当事人实施了走私和违反海关监管规定的行为且二者之间有因果关系的，依照本实施条例对走私行为的规定从重处罚，对其违反海关监管规定的行为不再另行处罚。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同一当事人就同一批货物、物品分别实施了2个以上违反海关监管规定的行为且二者之间有因果关系的，依照本实施条例分别规定的处罚幅度，择其重者处罚。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对2个以上当事人共同实施的违法行为，应当区别情节及责任，分别给予处罚。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有下列情形之一的，应当从重处罚：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(一)因走私被判处刑罚或者被海关行政处罚后在2年内又实施走私行为的；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(二)因违反海关监管规定被海关行政处罚后在1年内又实施同一违反海关监管规定的行为的；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(三)有其他依法应当从重处罚的情形的。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海关对当事人违反海关法的行为依法给予行政处罚的，应当制作行政处罚决定书。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对同一当事人实施的2个以上违反海关法的行为，可以制发1份行政处罚决定书。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对2个以上当事人分别实施的违反海关法的行为，应当分别制发行政处罚决定书。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对2个以上当事人共同实施的违反海关法的行为，应当制发1份行政处罚决定书，区别情况对各当事人分别予以处罚，但需另案处理的除外。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行政处罚决定书应当依照有关法律规定送达当事人。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依法予以公告送达的，海关应当将行政处罚决定书的正本张贴在海关公告栏内，并在报纸上刊登公告。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海关作出没收货物、物品、走私运输工具的行政处罚决定，有关货物、物品、走私运输工具无法或者不便没收的，海关应当追缴上述货物、物品、走私运输工具的等值价款。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法人或者其他组织实施违反海关法的行为后，有合并、分立或者其他资产重组情形的，海关应当以原法人、组织作为当事人。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对原法人、组织处以罚款、没收违法所得或者依法追缴货物、物品、走私运输工具的等值价款的，应当以承受其权利义务的法人、组织作为被执行人。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罚款、违法所得和依法追缴的货物、物品、走私运输工具的等值价款，应当在海关行政处罚决定规定的期限内缴清。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当事人按期履行行政处罚决定、办结海关手续的，海关应当及时解除其担保。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受海关处罚的当事人或者其法定代表人、主要负责人应当在出境前缴清罚款、违法所得和依法追缴的货物、物品、走私运输工具的等值价款。在出境前未缴清上述款项的，应当向海关提供相当于上述款项的担保。未提供担保，当事人是自然人的，海关可以通知出境管理机关阻止其出境；当事人是法人或者其他组织的，海关可以通知出境管理机关阻止其法定代表人或者主要负责人出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当事人逾期不履行行政处罚决定的，海关可以采取下列措施：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(一)到期不缴纳罚款的，每日按罚款数额的3%加处罚款；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(二)根据海关法规定，将扣留的货物、物品、运输工具变价抵缴，或者以当事人提供的担保抵缴；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当事人确有经济困难，申请延期或者分期缴纳罚款的，经海关批准，可以暂缓或者分期缴纳罚款。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当事人申请延期或者分期缴纳罚款的，应当以书面形式提出，海关收到申请后，应当在10个工作日内作出决定，并通知申请人。海关同意当事人暂缓或者分期缴纳的，应当及时通知收缴罚款的机构。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有下列情形之一的，有关货物、物品、违法所得、运输工具、特制设备由海关予以收缴：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(一)依照《中华人民共和国行政处罚法》第二十五条、第二十六条规定不予行政处罚的当事人携带、邮寄国家禁止进出境的货物、物品进出境的；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(二)散发性邮寄国家禁止、限制进出境的物品进出境或者携带数量零星的国家禁止进出境的物品进出境，依法可以不予行政处罚的；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(三)依法应当没收的货物、物品、违法所得、走私运输工具、特制设备，在海关作出行政处罚决定前，作为当事人的自然人死亡或者作为当事人的法人、其他组织终止，且无权利义务承受人的；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(四)走私违法事实基本清楚，但当事人无法查清，自海关公告之日起满3个月的；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(五)有违反法律、行政法规，应当予以收缴的其他情形的。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海关收缴前款规定的货物、物品、违法所得、运输工具、特制设备，应当制发清单，由被收缴人或者其代理人、见证人签字或者盖章。被收缴人无法查清且无见证人的，应当予以公告。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人民法院判决没收的走私货物、物品、违法所得、走私运输工具、特制设备，或者海关决定没收、收缴的货物、物品、违法所得、走私运输工具、特制设备，由海关依法统一处理，所得价款和海关收缴的罚款，全部上缴中央国库。</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本实施条例下列用语的含义是：</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设立海关的地点</w:t>
      </w:r>
      <w:r>
        <w:rPr>
          <w:rFonts w:hAnsi="宋体" w:cs="Times New Roman"/>
          <w:sz w:val="32"/>
          <w:szCs w:val="32"/>
        </w:rPr>
        <w:t>”</w:t>
      </w:r>
      <w:r>
        <w:rPr>
          <w:rFonts w:ascii="Times New Roman" w:hAnsi="Times New Roman" w:eastAsia="仿宋_GB2312" w:cs="Times New Roman"/>
          <w:sz w:val="32"/>
          <w:szCs w:val="32"/>
        </w:rPr>
        <w:t>，指海关在港口、车站、机场、国界孔道、国际邮件互换局(交换站)等海关监管区设立的卡口，海关在保税区、出口加工区等海关特殊监管区域设立的卡口，以及海关在海上设立的中途监管站。</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许可证件</w:t>
      </w:r>
      <w:r>
        <w:rPr>
          <w:rFonts w:hAnsi="宋体" w:cs="Times New Roman"/>
          <w:sz w:val="32"/>
          <w:szCs w:val="32"/>
        </w:rPr>
        <w:t>”</w:t>
      </w:r>
      <w:r>
        <w:rPr>
          <w:rFonts w:ascii="Times New Roman" w:hAnsi="Times New Roman" w:eastAsia="仿宋_GB2312" w:cs="Times New Roman"/>
          <w:sz w:val="32"/>
          <w:szCs w:val="32"/>
        </w:rPr>
        <w:t>，指依照国家有关规定，当事人应当事先申领，并由国家有关主管部门颁发的准予进口或者出口的证明、文件。</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合法证明</w:t>
      </w:r>
      <w:r>
        <w:rPr>
          <w:rFonts w:hAnsi="宋体" w:cs="Times New Roman"/>
          <w:sz w:val="32"/>
          <w:szCs w:val="32"/>
        </w:rPr>
        <w:t>”</w:t>
      </w:r>
      <w:r>
        <w:rPr>
          <w:rFonts w:ascii="Times New Roman" w:hAnsi="Times New Roman" w:eastAsia="仿宋_GB2312" w:cs="Times New Roman"/>
          <w:sz w:val="32"/>
          <w:szCs w:val="32"/>
        </w:rPr>
        <w:t>，指船舶及所载人员依照国家有关规定或者依照国际运输惯例所必须持有的证明其运输、携带、收购、贩卖所载货物、物品真实、合法、有效的商业单证、运输单证及其他有关证明、文件。</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物品</w:t>
      </w:r>
      <w:r>
        <w:rPr>
          <w:rFonts w:hAnsi="宋体" w:cs="Times New Roman"/>
          <w:sz w:val="32"/>
          <w:szCs w:val="32"/>
        </w:rPr>
        <w:t>”</w:t>
      </w:r>
      <w:r>
        <w:rPr>
          <w:rFonts w:ascii="Times New Roman" w:hAnsi="Times New Roman" w:eastAsia="仿宋_GB2312" w:cs="Times New Roman"/>
          <w:sz w:val="32"/>
          <w:szCs w:val="32"/>
        </w:rPr>
        <w:t>，指个人以运输、携带等方式进出境的行李物品、邮寄进出境的物品，包括货币、金银等。超出自用、合理数量的，视为货物。</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自用</w:t>
      </w:r>
      <w:r>
        <w:rPr>
          <w:rFonts w:hAnsi="宋体" w:cs="Times New Roman"/>
          <w:sz w:val="32"/>
          <w:szCs w:val="32"/>
        </w:rPr>
        <w:t>”</w:t>
      </w:r>
      <w:r>
        <w:rPr>
          <w:rFonts w:ascii="Times New Roman" w:hAnsi="Times New Roman" w:eastAsia="仿宋_GB2312" w:cs="Times New Roman"/>
          <w:sz w:val="32"/>
          <w:szCs w:val="32"/>
        </w:rPr>
        <w:t>，指旅客或者收件人本人自用、馈赠亲友而非为出售或者出租。</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合理数量</w:t>
      </w:r>
      <w:r>
        <w:rPr>
          <w:rFonts w:hAnsi="宋体" w:cs="Times New Roman"/>
          <w:sz w:val="32"/>
          <w:szCs w:val="32"/>
        </w:rPr>
        <w:t>”</w:t>
      </w:r>
      <w:r>
        <w:rPr>
          <w:rFonts w:ascii="Times New Roman" w:hAnsi="Times New Roman" w:eastAsia="仿宋_GB2312" w:cs="Times New Roman"/>
          <w:sz w:val="32"/>
          <w:szCs w:val="32"/>
        </w:rPr>
        <w:t>，指海关根据旅客或者收件人的情况、旅行目的和居留时间所确定的正常数量。</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货物价值</w:t>
      </w:r>
      <w:r>
        <w:rPr>
          <w:rFonts w:hAnsi="宋体" w:cs="Times New Roman"/>
          <w:sz w:val="32"/>
          <w:szCs w:val="32"/>
        </w:rPr>
        <w:t>”</w:t>
      </w:r>
      <w:r>
        <w:rPr>
          <w:rFonts w:ascii="Times New Roman" w:hAnsi="Times New Roman" w:eastAsia="仿宋_GB2312" w:cs="Times New Roman"/>
          <w:sz w:val="32"/>
          <w:szCs w:val="32"/>
        </w:rPr>
        <w:t>，指进出口货物的完税价格、关税、进口环节海关代征税之和。</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物品价值</w:t>
      </w:r>
      <w:r>
        <w:rPr>
          <w:rFonts w:hAnsi="宋体" w:cs="Times New Roman"/>
          <w:sz w:val="32"/>
          <w:szCs w:val="32"/>
        </w:rPr>
        <w:t>”</w:t>
      </w:r>
      <w:r>
        <w:rPr>
          <w:rFonts w:ascii="Times New Roman" w:hAnsi="Times New Roman" w:eastAsia="仿宋_GB2312" w:cs="Times New Roman"/>
          <w:sz w:val="32"/>
          <w:szCs w:val="32"/>
        </w:rPr>
        <w:t>，指进出境物品的完税价格、进口税之和。</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应纳税款</w:t>
      </w:r>
      <w:r>
        <w:rPr>
          <w:rFonts w:hAnsi="宋体" w:cs="Times New Roman"/>
          <w:sz w:val="32"/>
          <w:szCs w:val="32"/>
        </w:rPr>
        <w:t>”</w:t>
      </w:r>
      <w:r>
        <w:rPr>
          <w:rFonts w:ascii="Times New Roman" w:hAnsi="Times New Roman" w:eastAsia="仿宋_GB2312" w:cs="Times New Roman"/>
          <w:sz w:val="32"/>
          <w:szCs w:val="32"/>
        </w:rPr>
        <w:t>，指进出口货物、物品应当缴纳的进出口关税、进口环节海关代征税之和。</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专门用于走私的运输工具</w:t>
      </w:r>
      <w:r>
        <w:rPr>
          <w:rFonts w:hAnsi="宋体" w:cs="Times New Roman"/>
          <w:sz w:val="32"/>
          <w:szCs w:val="32"/>
        </w:rPr>
        <w:t>”</w:t>
      </w:r>
      <w:r>
        <w:rPr>
          <w:rFonts w:ascii="Times New Roman" w:hAnsi="Times New Roman" w:eastAsia="仿宋_GB2312" w:cs="Times New Roman"/>
          <w:sz w:val="32"/>
          <w:szCs w:val="32"/>
        </w:rPr>
        <w:t>，指专为走私而制造、改造、购买的运输工具。</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以下</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以内</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届满</w:t>
      </w:r>
      <w:r>
        <w:rPr>
          <w:rFonts w:hAnsi="宋体" w:cs="Times New Roman"/>
          <w:sz w:val="32"/>
          <w:szCs w:val="32"/>
        </w:rPr>
        <w:t>”</w:t>
      </w:r>
      <w:r>
        <w:rPr>
          <w:rFonts w:ascii="Times New Roman" w:hAnsi="Times New Roman" w:eastAsia="仿宋_GB2312" w:cs="Times New Roman"/>
          <w:sz w:val="32"/>
          <w:szCs w:val="32"/>
        </w:rPr>
        <w:t>，均包括本数在内。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海关对外国人、无国籍人、外国企业或者其他组织给予行政处罚的，适用本实施条例。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国家禁止或者限制进出口的货物目录，由国务院对外贸易主管部门依照《中华人民共和国对外贸易法》的规定办理；国家禁止或者限制进出境的物品目录，由海关总署公布。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依照海关规章给予行政处罚的，应当遵守本实施条例规定的程序。</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Times New Roman" w:hAnsi="Times New Roman" w:eastAsia="黑体" w:cs="Times New Roman"/>
          <w:sz w:val="32"/>
          <w:szCs w:val="32"/>
          <w:lang w:eastAsia="zh-CN"/>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本实施条例自2004年11月1日起施行。1993年2月17日国务院批准修订、1993年4月1日海关总署发布的《中华人民共和国海关法行政处罚实施细则》同时废止。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1DE03ECB"/>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9C224B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C223266"/>
    <w:rsid w:val="5CA36381"/>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2019-06-03T13:15:01Z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