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bookmarkStart w:id="0" w:name="_GoBack"/>
      <w:bookmarkEnd w:id="0"/>
    </w:p>
    <w:p>
      <w:pPr>
        <w:pStyle w:val="13"/>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w:t>
      </w:r>
    </w:p>
    <w:p>
      <w:pPr>
        <w:pStyle w:val="13"/>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渔港水域交通安全管理条例</w:t>
      </w:r>
    </w:p>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(1989年7月3日中华人民共和国国务院令第38号发布　根据2011年1月8日《国务院关于废止和修改部分行政法规的决定》第一次修订　根据2017年10月7日《国务院关于修改部分行政法规的决定》第二次修订　根据2019年3月2日《国务院关于修改部分行政法规的决定》第三次修订)</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根据《中华人民共和国海上交通安全法》第四十八条的规定，制定本条例。</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本条例适用于在中华人民共和国沿海以渔业为主的渔港和渔港水域(以下简称</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渔港</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和</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渔港水域</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)航行、停泊、作业的船舶、设施和人员以及船舶、设施的所有者、经营者。</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中华人民共和国渔政渔港监督管理机关是对渔港水域交通安全实施监督管理的主管机关，并负责沿海水域渔业船舶之间交通事故的调查处理。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本条例下列用语的含义是：</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渔港是指主要为渔业生产服务和供渔业船舶停泊、避风、装卸渔获物和补充渔需物资的人工港口或者自然港湾。</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渔港水域是指渔港的港池、锚地、避风湾和航道。</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渔业船舶是指从事渔业生产的船舶以及属于水产系统为渔业生产服务的船舶，包括捕捞船、养殖船、水产运销船、冷藏加工船、油船、供应船、渔业指导船、科研调查船、教学实习船、渔港工程船、拖轮、交通船、驳船、渔政船和渔监船。</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对渔港认定有不同意见的，依照港口隶属关系由县级以上人民政府确定。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船舶进出渔港必须遵守渔港管理章程以及国际海上避碰规则，并依照规定向渔政渔港监督管理机关报告，接受安全检查。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渔港内的船舶必须服从渔政渔港监督管理机关对水域交通安全秩序的管理。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船舶在渔港内停泊、避风和装卸物资，不得损坏渔港的设施装备；造成损坏的应当向渔政渔港监督管理机关报告，并承担赔偿责任。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船舶在渔港内装卸易燃、易爆、有毒等危险货物，必须遵守国家关于危险货物管理的规定，并事先向渔政渔港监督管理机关提出申请，经批准后在指定的安全地点装卸。</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在渔港内新建、改建、扩建各种设施，或者进行其他水上、水下施工作业，除依照国家规定履行审批手续外，应当报请渔政渔港监督管理机关批准。渔政渔港监督管理机关批准后，应当事先发布航行通告。</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在渔港内的航道、港池、锚地和停泊区，禁止从事有碍海上交通安全的捕捞、养殖等生产活动。</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国家公务船舶在执行公务时进出渔港，经通报渔政渔港监督管理机关，可免于检查。渔政渔港监督管理机关应当对执行海上巡视任务的国家公务船舶的靠岸、停泊和补给提供方便。</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渔业船舶在向渔政渔港监督管理机关申请船舶登记，并取得渔业船舶国籍证书或者渔业船舶登记证书后，方可悬挂中华人民共和国国旗航行。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渔业船舶必须经船舶检验部门检验合格，取得船舶技术证书，方可从事渔业生产。</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渔业船舶的船长、轮机长、驾驶员、轮机员、电机员、无线电报务员、话务员，必须经渔政渔港监督管理机关考核合格，取得职务证书，其他人员应当经过相应的专业训练。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地方各级人民政府应当加强本行政区域内渔业船舶船员的技术培训工作。国营、集体所有的渔业船舶，其船员的技术培训由渔业船舶所属单位负责；个人所有的渔业船舶，其船员的技术培训由当地人民政府渔业行政主管部门负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渔业船舶之间发生交通事故，应当向就近的渔政渔港监督管理机关报告，并在进入第一个港口48小时之内向渔政渔港监督管理机关递交事故报告书和有关材料，接受调查处理。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渔政渔港监督管理机关对渔港水域内的交通事故和其他沿海水域渔业船舶之间的交通事故，应当及时查明原因，判明责任，作出处理决定。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渔港内的船舶、设施有下列情形之一的，渔政渔港监督管理机关有权禁止其离港，或者令其停航、改航、停止作业：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(一)违反中华人民共和国法律、法规或者规章的；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(二)处于不适航或者不适拖状态的；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(三)发生交通事故，手续未清的；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(四)未向渔政渔港监督管理机关或者有关部门交付应当承担的费用，也未提供担保的；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(五)渔政渔港监督管理机关认为有其他妨害或者可能妨害海上交通安全的。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渔港内的船舶、设施发生事故，对海上交通安全造成或者可能造成危害，渔政渔港监督管理机关有权对其采取强制性处置措施。</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船舶进出渔港依照规定应当向渔政渔港监督管理机关报告而未报告的，或者在渔港内不服从渔政渔港监督管理机关对水域交通安全秩序管理的，由渔政渔港监督管理机关责令改正，可以并处警告、罚款；情节严重的，扣留或者吊销船长职务证书(扣留职务证书时间最长不超过6个月，下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违反本条例规定，有下列行为之一的，由渔政渔港监督管理机关责令停止违法行为，可以并处警告、罚款；造成损失的，应当承担赔偿责任；对直接责任人员由其所在单位或者上级主管机关给予行政处分：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(一)未经渔政渔港监督管理机关批准或者未按照批准文件的规定，在渔港内装卸易燃、易爆、有毒等危险货物的；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(二)未经渔政渔港监督管理机关批准，在渔港内新建、改建、扩建各种设施或者进行其他水上、水下施工作业的；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(三)在渔港内的航道、港池、锚地和停泊区从事有碍海上交通安全的捕捞、养殖等生产活动的。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违反本条例规定，未持有船舶证书或者未配齐船员的，由渔政渔港监督管理机关责令改正，可以并处罚款。</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违反本条例规定，不执行渔政渔港监督管理机关作出的离港、停航、改航、停止作业的决定，或者在执行中违反上述决定的，由渔政渔港监督管理机关责令改正，可以并处警告、罚款；情节严重的，扣留或者吊销船长职务证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当事人对渔政渔港监督管理机关作出的行政处罚决定不服的，可以在接到处罚通知之日起15日内向人民法院起诉；期满不起诉又不履行的，由渔政渔港监督管理机关申请人民法院强制执行。</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因渔港水域内发生的交通事故或者其他沿海水域发生的渔业船舶之间的交通事故引起的民事纠纷，可以由渔政渔港监督管理机关调解处理；调解不成或者不愿意调解的，当事人可以向人民法院起诉。</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拒绝、阻碍渔政渔港监督管理工作人员依法执行公务，应当给予治安管理处罚的，由公安机关依照《中华人民共和国治安管理处罚法》有关规定处罚；构成犯罪的，由司法机关依法追究刑事责任。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渔政渔港监督管理工作人员，在渔港和渔港水域交通安全监督管理工作中，玩忽职守，滥用职权、徇私舞弊的，由其所在单位或者上级主管机关给予行政处分；构成犯罪的，由司法机关依法追究刑事责任。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本条例实施细则由农业农村部制定。</w:t>
      </w:r>
    </w:p>
    <w:p>
      <w:pPr>
        <w:pStyle w:val="13"/>
        <w:keepNext w:val="0"/>
        <w:keepLines w:val="0"/>
        <w:widowControl w:val="0"/>
        <w:suppressLineNumbers w:val="0"/>
        <w:spacing w:before="0" w:beforeAutospacing="0" w:after="0" w:afterAutospacing="0"/>
        <w:ind w:left="0" w:right="0" w:firstLine="640" w:firstLineChars="200"/>
        <w:jc w:val="both"/>
        <w:rPr>
          <w:rFonts w:hint="eastAsia"/>
          <w:lang w:eastAsia="zh-CN"/>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本条例自1989年8月1日起施行。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1E86479"/>
    <w:rsid w:val="026D2287"/>
    <w:rsid w:val="02B836F8"/>
    <w:rsid w:val="03356D16"/>
    <w:rsid w:val="03985ADA"/>
    <w:rsid w:val="058213F7"/>
    <w:rsid w:val="0788080A"/>
    <w:rsid w:val="07E71367"/>
    <w:rsid w:val="08FF0C17"/>
    <w:rsid w:val="0963250F"/>
    <w:rsid w:val="097F7BAD"/>
    <w:rsid w:val="09B6006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34230D"/>
    <w:rsid w:val="28F8723D"/>
    <w:rsid w:val="2B01664D"/>
    <w:rsid w:val="2D644059"/>
    <w:rsid w:val="2DBE0D65"/>
    <w:rsid w:val="2E1B43B4"/>
    <w:rsid w:val="2ED32E01"/>
    <w:rsid w:val="2FF20DF5"/>
    <w:rsid w:val="318138A8"/>
    <w:rsid w:val="320E2B0A"/>
    <w:rsid w:val="32252208"/>
    <w:rsid w:val="33CF5811"/>
    <w:rsid w:val="386D21AD"/>
    <w:rsid w:val="3A7915E5"/>
    <w:rsid w:val="3B1265AF"/>
    <w:rsid w:val="3BA0652C"/>
    <w:rsid w:val="3CA23060"/>
    <w:rsid w:val="3CDF39C7"/>
    <w:rsid w:val="3D762392"/>
    <w:rsid w:val="3DFC6899"/>
    <w:rsid w:val="3E3675FB"/>
    <w:rsid w:val="3F5A425A"/>
    <w:rsid w:val="3F800236"/>
    <w:rsid w:val="3F8C783C"/>
    <w:rsid w:val="40DC5AC3"/>
    <w:rsid w:val="40F66CF8"/>
    <w:rsid w:val="40FE47B4"/>
    <w:rsid w:val="41B857FD"/>
    <w:rsid w:val="4361706F"/>
    <w:rsid w:val="43CA1521"/>
    <w:rsid w:val="444B0E8A"/>
    <w:rsid w:val="47A250A3"/>
    <w:rsid w:val="494B3B16"/>
    <w:rsid w:val="4AC82716"/>
    <w:rsid w:val="4DC87E21"/>
    <w:rsid w:val="4EDF3D2B"/>
    <w:rsid w:val="4EED79F5"/>
    <w:rsid w:val="5080370D"/>
    <w:rsid w:val="523F45D1"/>
    <w:rsid w:val="52695AB4"/>
    <w:rsid w:val="529D4C7B"/>
    <w:rsid w:val="53BF5C69"/>
    <w:rsid w:val="53DA0A43"/>
    <w:rsid w:val="55B865F8"/>
    <w:rsid w:val="575D4E2E"/>
    <w:rsid w:val="58035B31"/>
    <w:rsid w:val="58F6185E"/>
    <w:rsid w:val="591257DC"/>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97D32FB"/>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2019-12-25T13:50:50Z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