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中华人民共和国环境影响评价法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（2002年10月28日第九届全国人民代表大会常务委员会第三十次会议通过　根据2016年7月2日第十二届全国人民代表大会常务委员会第二十一次会议《关于修改&lt;中华人民共和国节约能源法&gt;等六部法律的决定》修正）</w:t>
      </w:r>
    </w:p>
    <w:p>
      <w:pPr>
        <w:spacing w:line="560" w:lineRule="exact"/>
        <w:rPr>
          <w:rFonts w:ascii="宋体" w:hAnsi="宋体" w:eastAsia="宋体" w:cs="宋体"/>
          <w:szCs w:val="32"/>
        </w:rPr>
      </w:pPr>
    </w:p>
    <w:p>
      <w:pPr>
        <w:spacing w:line="560" w:lineRule="exact"/>
        <w:jc w:val="center"/>
        <w:rPr>
          <w:rFonts w:ascii="楷体_GB2312" w:hAnsi="楷体_GB2312" w:eastAsia="黑体"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第一章　总则</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第二章　规划的环境影响评价</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第三章　建设项目的环境影响评价</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第四章　法律责任</w:t>
      </w:r>
    </w:p>
    <w:p>
      <w:pPr>
        <w:spacing w:line="560" w:lineRule="exact"/>
        <w:rPr>
          <w:rFonts w:ascii="宋体" w:hAnsi="宋体" w:eastAsia="宋体" w:cs="宋体"/>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第五章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为了实施可持续发展战略，预防因规划和建设项目实施后对环境造成不良影响，促进经济、社会和环境的协调发展，制定本法。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本法所称环境影响评价，是指对规划和建设项目实施后可能造成的环境影响进行分析、预测和评估，提出预防或者减轻不良环境影响的对策和措施，进行跟踪监测的方法与制度。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编制本法第九条所规定的范围内的规划，在中华人民共和国领域和中华人民共和国管辖的其他海域内建设对环境有影响的项目，应当依照本法进行环境影响评价。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环境影响评价必须客观、公开、公正，综合考虑规划或者建设项目实施后对各种环境因素及其所构成的生态系统可能造成的影响，为决策提供科学依据。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国家鼓励有关单位、专家和公众以适当方式参与环境影响评价。</w:t>
      </w:r>
    </w:p>
    <w:p>
      <w:pPr>
        <w:spacing w:line="560" w:lineRule="exact"/>
        <w:rPr>
          <w:rFonts w:ascii="仿宋_GB2312" w:hAnsi="仿宋_GB2312" w:eastAsia="黑体" w:cs="仿宋_GB2312"/>
          <w:szCs w:val="32"/>
        </w:rPr>
      </w:pPr>
      <w:r>
        <w:rPr>
          <w:rFonts w:hint="eastAsia" w:ascii="黑体" w:hAnsi="黑体" w:eastAsia="黑体" w:cs="黑体"/>
          <w:szCs w:val="32"/>
        </w:rPr>
        <w:t>　　第六</w:t>
      </w:r>
      <w:r>
        <w:rPr>
          <w:rFonts w:hint="eastAsia" w:ascii="仿宋_GB2312" w:hAnsi="仿宋_GB2312" w:eastAsia="黑体" w:cs="仿宋_GB2312"/>
          <w:szCs w:val="32"/>
        </w:rPr>
        <w:t>条</w:t>
      </w:r>
      <w:r>
        <w:rPr>
          <w:rFonts w:hint="eastAsia" w:ascii="仿宋_GB2312" w:hAnsi="仿宋_GB2312" w:cs="仿宋_GB2312"/>
          <w:szCs w:val="32"/>
        </w:rPr>
        <w:t>　国家加强环境影响评价的基础数据库和评价指标体系建设，鼓励和支持对环境影响评价的方法、技术规范进行科学研究，建立必要的环境影响评价信息共享制度，提高环境影响评价的科学性。</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国务院环境保护行政主管部门应当会同国务院有关部门，组织建立和完善环境影响评价的基础数据库和评价指标体系。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规划的环境影响评价</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规划有关环境影响的篇章或者说明，应当对规划实施后可能造成的环境影响作出分析、预测和评估，提出预防或者减轻不良环境影响的对策和措施，作为规划草案的组成部分一并报送规划审批机关。</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未编写有关环境影响的篇章或者说明的规划草案，审批机关不予审批。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前款所列专项规划中的指导性规划，按照本法第七条的规定进行环境影响评价。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依照本法第七条、第八条的规定进行环境影响评价的规划的具体范围，由国务院环境保护行政主管部门会同国务院有关部门规定，报国务院批准。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专项规划的环境影响报告书应当包括下列内容:</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（一）实施该规划对环境可能造成影响的分析、预测和评估；</w:t>
      </w:r>
    </w:p>
    <w:p>
      <w:pPr>
        <w:spacing w:line="560" w:lineRule="exact"/>
        <w:rPr>
          <w:rFonts w:ascii="仿宋_GB2312" w:hAnsi="仿宋_GB2312" w:eastAsia="黑体"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（二）预防或者减轻不良环境影响的对策和措施；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（三）环境影响评价的结论。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编制机关应当认真考虑有关单位、专家和公众对环境影响报告书草案的意见，并应当在报送审查的环境影响报告书中附具对意见采纳或者不采纳的说明。</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专项规划的编制机关在报批规划草案时，应当将环境影响报告书一并附送审批机关审查；未附送环境影响报告书的，审批机关不予审批。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设区的市级以上人民政府在审批专项规划草案，作出决策前，应当先由人民政府指定的环境保护行政主管部门或者其他部门召集有关部门代表和专家组成审查小组，对环境影响报告书进行审查。审查小组应当提出书面审查意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参加前款规定的审查小组的专家，应当从按照国务院环境保护行政主管部门的规定设立的专家库内的相关专业的专家名单中，以随机抽取的方式确定。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由省级以上人民政府有关部门负责审批的专项规划，其环境影响报告书的审查办法，由国务院环境保护行政主管部门会同国务院有关部门制定。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审查小组提出修改意见的，专项规划的编制机关应当根据环境影响报告书结论和审查意见对规划草案进行修改完善，并对环境影响报告书结论和审查意见的采纳情况作出说明；不采纳的，应当说明理由。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设区的市级以上人民政府或者省级以上人民政府有关部门在审批专项规划草案时，应当将环境影响报告书结论以及审查意见作为决策的重要依据。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在审批中未采纳环境影响报告书结论以及审查意见的，应当作出说明，并存档备查。</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对环境有重大影响的规划实施后，编制机关应当及时组织环境影响的跟踪评价，并将评价结果报告审批机关；发现有明显不良环境影响的，应当及时提出改进措施。</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建设项目的环境影响评价</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国家根据建设项目对环境的影响程度，对建设项目的环境影响评价实行分类管理。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建设单位应当按照下列规定组织编制环境影响报告书、环境影响报告表或者填报环境影响登记表（以下统称环境影响评价文件）: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（一）可能造成重大环境影响的，应当编制环境影响报告书，对产生的环境影响进行全面评价；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（二）可能造成轻度环境影响的，应当编制环境影响报告表，对产生的环境影响进行分析或者专项评价；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（三）对环境影响很小、不需要进行环境影响评价的，应当填报环境影响登记表。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建设项目的环境影响评价分类管理名录，由国务院环境保护行政主管部门制定并公布。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建设项目的环境影响报告书应当包括下列内容: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（一）建设项目概况；</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（二）建设项目周围环境现状；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（三）建设项目对环境可能造成影响的分析、预测和评估；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（四）建设项目环境保护措施及其技术、经济论证；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（五）建设项目对环境影响的经济损益分析；</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（六）对建设项目实施环境监测的建议；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（七）环境影响评价的结论。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环境影响报告表和环境影响登记表的内容和格式，由国务院环境保护行政主管部门制定。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建设项目的环境影响评价，应当避免与规划的环境影响评价相重复。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作为一项整体建设项目的规划，按照建设项目进行环境影响评价，不进行规划的环境影响评价。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已经进行了环境影响评价的规划包含具体建设项目的，规划的环境影响评价结论应当作为建设项目环境影响评价的重要依据，建设项目环境影响评价的内容应当根据规划的环境影响评价审查意见予以简化。</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接受委托为建设项目环境影响评价提供技术服务的机构，应当经国务院环境保护行政主管部门考核审查合格后，颁发资质证书，按照资质证书规定的等级和评价范围，从事环境影响评价服务，并对评价结论负责。为建设项目环境影响评价提供技术服务的机构的资质条件和管理办法，由国务院环境保护行政主管部门制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国务院环境保护行政主管部门对已取得资质证书的为建设项目环境影响评价提供技术服务的机构的名单，应当予以公布。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为建设项目环境影响评价提供技术服务的机构，不得与负责审批建设项目环境影响评价文件的环境保护行政主管部门或者其他有关审批部门存在任何利益关系。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环境影响评价文件中的环境影响报告书或者环境影响报告表，应当由具有相应环境影响评价资质的机构编制。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任何单位和个人不得为建设单位指定对其建设项目进行环境影响评价的机构。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建设单位报批的环境影响报告书应当附具对有关单位、专家和公众的意见采纳或者不采纳的说明。</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建设项目的环境影响报告书、报告表，由建设单位按照国务院的规定报有审批权的环境保护行政主管部门审批。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海洋工程建设项目的海洋环境影响报告书的审批，依照《中华人民共和国海洋环境保护法》的规定办理。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审批部门应当自收到环境影响报告书之日起六十日内，收到环境影响报告表之日起三十日内，分别作出审批决定并书面通知建设单位。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国家对环境影响登记表实行备案管理。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审核、审批建设项目环境影响报告书、报告表以及备案环境影响登记表，不得收取任何费用。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国务院环境保护行政主管部门负责审批下列建设项目的环境影响评价文件: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（一）核设施、绝密工程等特殊性质的建设项目；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（二）跨省、自治区、直辖市行政区域的建设项目；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（三）由国务院审批的或者由国务院授权有关部门审批的建设项目。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前款规定以外的建设项目的环境影响评价文件的审批权限，由省、自治区、直辖市人民政府规定。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建设项目可能造成跨行政区域的不良环境影响，有关环境保护行政主管部门对该项目的环境影响评价结论有争议的，其环境影响评价文件由共同的上一级环境保护行政主管部门审批。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建设项目的环境影响评价文件经批准后，建设项目的性质、规模、地点、采用的生产工艺或者防治污染、防止生态破坏的措施发生重大变动的，建设单位应当重新报批建设项目的环境影响评价文件。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建设项目的环境影响评价文件未依法经审批部门审查或者审查后未予批准的，建设单位不得开工建设。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建设项目建设过程中，建设单位应当同时实施环境影响报告书、环境影响报告表以及环境影响评价文件审批部门审批意见中提出的环境保护对策措施。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环境保护行政主管部门应当对建设项目投入生产或者使用后所产生的环境影响进行跟踪检查，对造成严重环境污染或者生态破坏的，应当查清原因、查明责任。对属于为建设项目环境影响评价提供技术服务的机构编制不实的环境影响评价文件的，依照本法第三十二条的规定追究其法律责任；属于审批部门工作人员失职、渎职，对依法不应批准的建设项目环境影响评价文件予以批准的，依照本法第三十四条的规定追究其法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法律责任</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建设单位未依法报批建设项目环境影响报告书、报告表，或者未依照本法第二十四条的规定重新报批或者报请重新审核环境影响报告书、报告表，擅自开工建设的，由县级以上环境保护行政主管部门责令停止建设，根据违法情节和危害后果，处建设项目总投资额百分之一以上百分之五以下的罚款，并可以责令恢复原状；对建设单位直接负责的主管人员和其他直接责任人员，依法给予行政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建设项目环境影响报告书、报告表未经批准或者未经原审批部门重新审核同意，建设单位擅自开工建设的，依照前款的规定处罚、处分。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建设单位未依法备案建设项目环境影响登记表的，由县级以上环境保护行政主管部门责令备案，处五万元以下的罚款。</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海洋工程建设项目的建设单位有本条所列违法行为的，依照《中华人民共和国海洋环境保护法》的规定处罚。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接受委托为建设项目环境影响评价提供技术服务的机构在环境影响评价工作中不负责任或者弄虚作假，致使环境影响评价文件失实的，由授予环境影响评价资质的环境保护行政主管部门降低其资质等级或者吊销其资质证书，并处所收费用一倍以上三倍以下的罚款；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负责审核、审批、备案建设项目环境影响评价文件的部门在审批、备案中收取费用的，由其上级机关或者监察机关责令退还；情节严重的，对直接负责的主管人员和其他直接责任人员依法给予行政处分。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环境保护行政主管部门或者其他部门的工作人员徇私舞弊，滥用职权，玩忽职守，违法批准建设项目环境影响评价文件的，依法给予行政处分；构成犯罪的，依法追究刑事责任。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附则</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省、自治区、直辖市人民政府可以根据本地的实际情况，要求对本辖区的县级人民政府编制的规划进行环境影响评价。具体办法由省、自治区、直辖市参照本法第二章的规定制定。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军事设施建设项目的环境影响评价办法，由中央军事委员会依照本法的原则制定。</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本法</w:t>
      </w:r>
      <w:bookmarkStart w:name="_GoBack" w:id="0"/>
      <w:bookmarkEnd w:id="0"/>
      <w:r>
        <w:rPr>
          <w:rFonts w:hint="eastAsia" w:ascii="Times New Roman" w:hAnsi="Times New Roman" w:cs="仿宋_GB2312"/>
          <w:szCs w:val="32"/>
        </w:rPr>
        <w:t>自2003年9月1日起施行。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61F5D"/>
    <w:rsid w:val="006858D8"/>
    <w:rsid w:val="006B016C"/>
    <w:rsid w:val="006B487D"/>
    <w:rsid w:val="006B7880"/>
    <w:rsid w:val="0079691A"/>
    <w:rsid w:val="00831E9A"/>
    <w:rsid w:val="008A5502"/>
    <w:rsid w:val="008D5D88"/>
    <w:rsid w:val="008F69CD"/>
    <w:rsid w:val="00900382"/>
    <w:rsid w:val="00900D1F"/>
    <w:rsid w:val="00902FF2"/>
    <w:rsid w:val="00961BB3"/>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CF1AAC"/>
    <w:rsid w:val="00D54AF3"/>
    <w:rsid w:val="00D54B93"/>
    <w:rsid w:val="00D70A89"/>
    <w:rsid w:val="00D76CB4"/>
    <w:rsid w:val="00D84514"/>
    <w:rsid w:val="00DC5C43"/>
    <w:rsid w:val="00DD0B8B"/>
    <w:rsid w:val="00E235DD"/>
    <w:rsid w:val="00E64956"/>
    <w:rsid w:val="00EE4F6D"/>
    <w:rsid w:val="00F00D39"/>
    <w:rsid w:val="00FA3C68"/>
    <w:rsid w:val="00FC68C1"/>
    <w:rsid w:val="029530AA"/>
    <w:rsid w:val="03E82A4B"/>
    <w:rsid w:val="04286386"/>
    <w:rsid w:val="046941C2"/>
    <w:rsid w:val="050B1EBF"/>
    <w:rsid w:val="07431850"/>
    <w:rsid w:val="08210A6D"/>
    <w:rsid w:val="08332857"/>
    <w:rsid w:val="0A521F2E"/>
    <w:rsid w:val="0B957AC8"/>
    <w:rsid w:val="0C1B4FA3"/>
    <w:rsid w:val="0C4E6F56"/>
    <w:rsid w:val="0D2F2A95"/>
    <w:rsid w:val="0DEB08A8"/>
    <w:rsid w:val="0E4275A5"/>
    <w:rsid w:val="0E98707D"/>
    <w:rsid w:val="0FF57F4A"/>
    <w:rsid w:val="11684535"/>
    <w:rsid w:val="134E0FFD"/>
    <w:rsid w:val="13773F37"/>
    <w:rsid w:val="157D1574"/>
    <w:rsid w:val="15AB223C"/>
    <w:rsid w:val="19092ED0"/>
    <w:rsid w:val="19D932EA"/>
    <w:rsid w:val="19F86B68"/>
    <w:rsid w:val="1A66017C"/>
    <w:rsid w:val="1AB55FEF"/>
    <w:rsid w:val="1AF54285"/>
    <w:rsid w:val="1BC40F27"/>
    <w:rsid w:val="1DA40956"/>
    <w:rsid w:val="1EB64A3E"/>
    <w:rsid w:val="22E866FD"/>
    <w:rsid w:val="236C7D71"/>
    <w:rsid w:val="239A34A1"/>
    <w:rsid w:val="24007AE3"/>
    <w:rsid w:val="24257C8A"/>
    <w:rsid w:val="2738159E"/>
    <w:rsid w:val="278D1398"/>
    <w:rsid w:val="29B650D0"/>
    <w:rsid w:val="2AFA3297"/>
    <w:rsid w:val="2B485C49"/>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E0F0CF7"/>
    <w:rsid w:val="3EA67BD9"/>
    <w:rsid w:val="418F2DDC"/>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9EB1154"/>
    <w:rsid w:val="4C0419F1"/>
    <w:rsid w:val="4C441F88"/>
    <w:rsid w:val="4DCD7CC7"/>
    <w:rsid w:val="4EA00AD7"/>
    <w:rsid w:val="4EBF2438"/>
    <w:rsid w:val="4F5D24EB"/>
    <w:rsid w:val="55D35904"/>
    <w:rsid w:val="56085154"/>
    <w:rsid w:val="56755F92"/>
    <w:rsid w:val="570C2821"/>
    <w:rsid w:val="5C094B1A"/>
    <w:rsid w:val="5C422214"/>
    <w:rsid w:val="5E7466D9"/>
    <w:rsid w:val="5E997453"/>
    <w:rsid w:val="60E82DC0"/>
    <w:rsid w:val="610C0226"/>
    <w:rsid w:val="63906BA1"/>
    <w:rsid w:val="653A70E2"/>
    <w:rsid w:val="666844D6"/>
    <w:rsid w:val="66772704"/>
    <w:rsid w:val="66C5284A"/>
    <w:rsid w:val="676E2540"/>
    <w:rsid w:val="67EF30D4"/>
    <w:rsid w:val="697D20B3"/>
    <w:rsid w:val="69CB0EAF"/>
    <w:rsid w:val="6A134DBF"/>
    <w:rsid w:val="6B2B5C07"/>
    <w:rsid w:val="6C1E17DE"/>
    <w:rsid w:val="6C462897"/>
    <w:rsid w:val="6CAC11FC"/>
    <w:rsid w:val="6CDB5773"/>
    <w:rsid w:val="702C5F51"/>
    <w:rsid w:val="71535AE0"/>
    <w:rsid w:val="723F10D6"/>
    <w:rsid w:val="72406E3D"/>
    <w:rsid w:val="750234E4"/>
    <w:rsid w:val="754A7C5E"/>
    <w:rsid w:val="77B24624"/>
    <w:rsid w:val="7A996BE6"/>
    <w:rsid w:val="7DD71DE2"/>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5172</Words>
  <Characters>337</Characters>
  <Lines>2</Lines>
  <Paragraphs>10</Paragraphs>
  <TotalTime>33</TotalTime>
  <ScaleCrop>false</ScaleCrop>
  <LinksUpToDate>false</LinksUpToDate>
  <CharactersWithSpaces>5499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2018-11-28T08:46:49Z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